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6CB9" w:rsidRPr="002B62D1" w:rsidRDefault="00DC259D" w:rsidP="00DC25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B62D1">
        <w:rPr>
          <w:rFonts w:ascii="Arial" w:hAnsi="Arial"/>
          <w:b/>
          <w:sz w:val="20"/>
        </w:rPr>
        <w:t>HMG: Board Resolution</w:t>
      </w:r>
    </w:p>
    <w:p w14:paraId="00000002" w14:textId="360B268D" w:rsidR="00E56CB9" w:rsidRPr="002B62D1" w:rsidRDefault="00DC259D" w:rsidP="00DC25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 xml:space="preserve">On </w:t>
      </w:r>
      <w:r w:rsidR="002B62D1">
        <w:rPr>
          <w:rFonts w:ascii="Arial" w:hAnsi="Arial"/>
          <w:sz w:val="20"/>
        </w:rPr>
        <w:t>April</w:t>
      </w:r>
      <w:r w:rsidRPr="002B62D1">
        <w:rPr>
          <w:rFonts w:ascii="Arial" w:hAnsi="Arial"/>
          <w:sz w:val="20"/>
        </w:rPr>
        <w:t xml:space="preserve"> </w:t>
      </w:r>
      <w:r w:rsidR="002B62D1">
        <w:rPr>
          <w:rFonts w:ascii="Arial" w:hAnsi="Arial"/>
          <w:sz w:val="20"/>
        </w:rPr>
        <w:t>24</w:t>
      </w:r>
      <w:r w:rsidRPr="002B62D1">
        <w:rPr>
          <w:rFonts w:ascii="Arial" w:hAnsi="Arial"/>
          <w:sz w:val="20"/>
        </w:rPr>
        <w:t xml:space="preserve">, 2022, </w:t>
      </w:r>
      <w:proofErr w:type="spellStart"/>
      <w:r w:rsidRPr="002B62D1">
        <w:rPr>
          <w:rFonts w:ascii="Arial" w:hAnsi="Arial"/>
          <w:sz w:val="20"/>
        </w:rPr>
        <w:t>Vnsteel</w:t>
      </w:r>
      <w:proofErr w:type="spellEnd"/>
      <w:r w:rsidRPr="002B62D1">
        <w:rPr>
          <w:rFonts w:ascii="Arial" w:hAnsi="Arial"/>
          <w:sz w:val="20"/>
        </w:rPr>
        <w:t xml:space="preserve"> - Hanoi Steel Corporation announced Resolution No. 665/NQ-ITNS on approving the </w:t>
      </w:r>
      <w:r w:rsidR="000A4318" w:rsidRPr="002B62D1">
        <w:rPr>
          <w:rFonts w:ascii="Arial" w:hAnsi="Arial"/>
          <w:sz w:val="20"/>
        </w:rPr>
        <w:t xml:space="preserve">policy of </w:t>
      </w:r>
      <w:r w:rsidRPr="002B62D1">
        <w:rPr>
          <w:rFonts w:ascii="Arial" w:hAnsi="Arial"/>
          <w:sz w:val="20"/>
        </w:rPr>
        <w:t xml:space="preserve">asset mortgage and signing of line of credit </w:t>
      </w:r>
      <w:r w:rsidR="000A4318" w:rsidRPr="002B62D1">
        <w:rPr>
          <w:rFonts w:ascii="Arial" w:hAnsi="Arial"/>
          <w:sz w:val="20"/>
        </w:rPr>
        <w:t>contract</w:t>
      </w:r>
      <w:r w:rsidRPr="002B62D1">
        <w:rPr>
          <w:rFonts w:ascii="Arial" w:hAnsi="Arial"/>
          <w:sz w:val="20"/>
        </w:rPr>
        <w:t xml:space="preserve"> at Joint Stock Commercial Bank for Investment and Development of Vietnam as follows:</w:t>
      </w:r>
    </w:p>
    <w:p w14:paraId="00000003" w14:textId="53D5650E" w:rsidR="00E56CB9" w:rsidRPr="002B62D1" w:rsidRDefault="00DC259D" w:rsidP="00DC25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 xml:space="preserve">‎‎Article 1. Approve the policy </w:t>
      </w:r>
      <w:r w:rsidR="000A4318" w:rsidRPr="002B62D1">
        <w:rPr>
          <w:rFonts w:ascii="Arial" w:hAnsi="Arial"/>
          <w:sz w:val="20"/>
        </w:rPr>
        <w:t>of signing of</w:t>
      </w:r>
      <w:r w:rsidRPr="002B62D1">
        <w:rPr>
          <w:rFonts w:ascii="Arial" w:hAnsi="Arial"/>
          <w:sz w:val="20"/>
        </w:rPr>
        <w:t xml:space="preserve"> </w:t>
      </w:r>
      <w:r w:rsidR="000A4318" w:rsidRPr="002B62D1">
        <w:rPr>
          <w:rFonts w:ascii="Arial" w:hAnsi="Arial"/>
          <w:sz w:val="20"/>
        </w:rPr>
        <w:t>capital borrowing</w:t>
      </w:r>
      <w:r w:rsidRPr="002B62D1">
        <w:rPr>
          <w:rFonts w:ascii="Arial" w:hAnsi="Arial"/>
          <w:sz w:val="20"/>
        </w:rPr>
        <w:t xml:space="preserve"> contract </w:t>
      </w:r>
      <w:r w:rsidR="000A4318" w:rsidRPr="002B62D1">
        <w:rPr>
          <w:rFonts w:ascii="Arial" w:hAnsi="Arial"/>
          <w:sz w:val="20"/>
        </w:rPr>
        <w:t xml:space="preserve">in </w:t>
      </w:r>
      <w:r w:rsidRPr="002B62D1">
        <w:rPr>
          <w:rFonts w:ascii="Arial" w:hAnsi="Arial"/>
          <w:sz w:val="20"/>
        </w:rPr>
        <w:t xml:space="preserve">2024 and continue to implement </w:t>
      </w:r>
      <w:r w:rsidR="000A4318" w:rsidRPr="002B62D1">
        <w:rPr>
          <w:rFonts w:ascii="Arial" w:hAnsi="Arial"/>
          <w:sz w:val="20"/>
        </w:rPr>
        <w:t>guarantee</w:t>
      </w:r>
      <w:r w:rsidRPr="002B62D1">
        <w:rPr>
          <w:rFonts w:ascii="Arial" w:hAnsi="Arial"/>
          <w:sz w:val="20"/>
        </w:rPr>
        <w:t xml:space="preserve"> measures at Vietnam Joint Stock Commercial Bank of In</w:t>
      </w:r>
      <w:r w:rsidRPr="002B62D1">
        <w:rPr>
          <w:rFonts w:ascii="Arial" w:hAnsi="Arial"/>
          <w:sz w:val="20"/>
        </w:rPr>
        <w:t xml:space="preserve">dustry and Trade with maximum line of credit </w:t>
      </w:r>
      <w:r w:rsidR="000A4318" w:rsidRPr="002B62D1">
        <w:rPr>
          <w:rFonts w:ascii="Arial" w:hAnsi="Arial"/>
          <w:sz w:val="20"/>
        </w:rPr>
        <w:t>of</w:t>
      </w:r>
      <w:r w:rsidRPr="002B62D1">
        <w:rPr>
          <w:rFonts w:ascii="Arial" w:hAnsi="Arial"/>
          <w:sz w:val="20"/>
        </w:rPr>
        <w:t xml:space="preserve">: </w:t>
      </w:r>
      <w:r w:rsidR="000A4318" w:rsidRPr="002B62D1">
        <w:rPr>
          <w:rFonts w:ascii="Arial" w:hAnsi="Arial"/>
          <w:sz w:val="20"/>
        </w:rPr>
        <w:t xml:space="preserve">VND </w:t>
      </w:r>
      <w:r w:rsidRPr="002B62D1">
        <w:rPr>
          <w:rFonts w:ascii="Arial" w:hAnsi="Arial"/>
          <w:sz w:val="20"/>
        </w:rPr>
        <w:t>200,000,000,000, serv</w:t>
      </w:r>
      <w:r w:rsidR="000A4318" w:rsidRPr="002B62D1">
        <w:rPr>
          <w:rFonts w:ascii="Arial" w:hAnsi="Arial"/>
          <w:sz w:val="20"/>
        </w:rPr>
        <w:t>ing</w:t>
      </w:r>
      <w:r w:rsidRPr="002B62D1">
        <w:rPr>
          <w:rFonts w:ascii="Arial" w:hAnsi="Arial"/>
          <w:sz w:val="20"/>
        </w:rPr>
        <w:t xml:space="preserve"> for the Company's production and business activities as </w:t>
      </w:r>
      <w:r w:rsidR="000A4318" w:rsidRPr="002B62D1">
        <w:rPr>
          <w:rFonts w:ascii="Arial" w:hAnsi="Arial"/>
          <w:sz w:val="20"/>
        </w:rPr>
        <w:t xml:space="preserve">in Proposal </w:t>
      </w:r>
      <w:r w:rsidRPr="002B62D1">
        <w:rPr>
          <w:rFonts w:ascii="Arial" w:hAnsi="Arial"/>
          <w:sz w:val="20"/>
        </w:rPr>
        <w:t>No. 431/</w:t>
      </w:r>
      <w:proofErr w:type="spellStart"/>
      <w:r w:rsidRPr="002B62D1">
        <w:rPr>
          <w:rFonts w:ascii="Arial" w:hAnsi="Arial"/>
          <w:sz w:val="20"/>
        </w:rPr>
        <w:t>TTr</w:t>
      </w:r>
      <w:proofErr w:type="spellEnd"/>
      <w:r w:rsidRPr="002B62D1">
        <w:rPr>
          <w:rFonts w:ascii="Arial" w:hAnsi="Arial"/>
          <w:sz w:val="20"/>
        </w:rPr>
        <w:t>-HNS on March 19, 2024 of the General Manager</w:t>
      </w:r>
      <w:r w:rsidR="000A4318" w:rsidRPr="002B62D1">
        <w:rPr>
          <w:rFonts w:ascii="Arial" w:hAnsi="Arial"/>
          <w:sz w:val="20"/>
        </w:rPr>
        <w:t xml:space="preserve"> (Details are according to attached Appendix 1).</w:t>
      </w:r>
    </w:p>
    <w:p w14:paraId="00000004" w14:textId="4B98D5E9" w:rsidR="00E56CB9" w:rsidRPr="002B62D1" w:rsidRDefault="00DC259D" w:rsidP="00DC25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>‎‎Art</w:t>
      </w:r>
      <w:r w:rsidRPr="002B62D1">
        <w:rPr>
          <w:rFonts w:ascii="Arial" w:hAnsi="Arial"/>
          <w:sz w:val="20"/>
        </w:rPr>
        <w:t xml:space="preserve">icle 2. </w:t>
      </w:r>
      <w:r w:rsidR="000A4318" w:rsidRPr="002B62D1">
        <w:rPr>
          <w:rFonts w:ascii="Arial" w:hAnsi="Arial"/>
          <w:sz w:val="20"/>
        </w:rPr>
        <w:t>Assign t</w:t>
      </w:r>
      <w:r w:rsidRPr="002B62D1">
        <w:rPr>
          <w:rFonts w:ascii="Arial" w:hAnsi="Arial"/>
          <w:sz w:val="20"/>
        </w:rPr>
        <w:t>he General Manager to:</w:t>
      </w:r>
    </w:p>
    <w:p w14:paraId="00000005" w14:textId="491D862F" w:rsidR="00E56CB9" w:rsidRPr="002B62D1" w:rsidRDefault="00DC259D" w:rsidP="00DC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>Negotiate, sign and implement credit contracts, guarantee contracts, requir</w:t>
      </w:r>
      <w:r w:rsidR="000A4318" w:rsidRPr="002B62D1">
        <w:rPr>
          <w:rFonts w:ascii="Arial" w:hAnsi="Arial"/>
          <w:sz w:val="20"/>
        </w:rPr>
        <w:t xml:space="preserve">ement of </w:t>
      </w:r>
      <w:r w:rsidRPr="002B62D1">
        <w:rPr>
          <w:rFonts w:ascii="Arial" w:hAnsi="Arial"/>
          <w:sz w:val="20"/>
        </w:rPr>
        <w:t>disburs</w:t>
      </w:r>
      <w:r w:rsidR="000A4318" w:rsidRPr="002B62D1">
        <w:rPr>
          <w:rFonts w:ascii="Arial" w:hAnsi="Arial"/>
          <w:sz w:val="20"/>
        </w:rPr>
        <w:t>ement</w:t>
      </w:r>
      <w:r w:rsidRPr="002B62D1">
        <w:rPr>
          <w:rFonts w:ascii="Arial" w:hAnsi="Arial"/>
          <w:sz w:val="20"/>
        </w:rPr>
        <w:t>/</w:t>
      </w:r>
      <w:r w:rsidR="000A4318" w:rsidRPr="002B62D1">
        <w:rPr>
          <w:rFonts w:ascii="Arial" w:hAnsi="Arial"/>
          <w:sz w:val="20"/>
        </w:rPr>
        <w:t>issuance of</w:t>
      </w:r>
      <w:r w:rsidRPr="002B62D1">
        <w:rPr>
          <w:rFonts w:ascii="Arial" w:hAnsi="Arial"/>
          <w:sz w:val="20"/>
        </w:rPr>
        <w:t xml:space="preserve"> guarantee, acknowledgment of debt, including adjusted</w:t>
      </w:r>
      <w:r w:rsidR="000A4318" w:rsidRPr="002B62D1">
        <w:rPr>
          <w:rFonts w:ascii="Arial" w:hAnsi="Arial"/>
          <w:sz w:val="20"/>
        </w:rPr>
        <w:t xml:space="preserve"> and</w:t>
      </w:r>
      <w:r w:rsidRPr="002B62D1">
        <w:rPr>
          <w:rFonts w:ascii="Arial" w:hAnsi="Arial"/>
          <w:sz w:val="20"/>
        </w:rPr>
        <w:t xml:space="preserve"> supplemented documents of th</w:t>
      </w:r>
      <w:r w:rsidR="000A4318" w:rsidRPr="002B62D1">
        <w:rPr>
          <w:rFonts w:ascii="Arial" w:hAnsi="Arial"/>
          <w:sz w:val="20"/>
        </w:rPr>
        <w:t>ese</w:t>
      </w:r>
      <w:r w:rsidRPr="002B62D1">
        <w:rPr>
          <w:rFonts w:ascii="Arial" w:hAnsi="Arial"/>
          <w:sz w:val="20"/>
        </w:rPr>
        <w:t xml:space="preserve"> contracts with the</w:t>
      </w:r>
      <w:r w:rsidRPr="002B62D1">
        <w:rPr>
          <w:rFonts w:ascii="Arial" w:hAnsi="Arial"/>
          <w:sz w:val="20"/>
        </w:rPr>
        <w:t xml:space="preserve"> Bank, </w:t>
      </w:r>
      <w:r>
        <w:rPr>
          <w:rFonts w:ascii="Arial" w:hAnsi="Arial"/>
          <w:sz w:val="20"/>
        </w:rPr>
        <w:t>provided the decision doesn’t exceed</w:t>
      </w:r>
      <w:r w:rsidRPr="002B62D1">
        <w:rPr>
          <w:rFonts w:ascii="Arial" w:hAnsi="Arial"/>
          <w:sz w:val="20"/>
        </w:rPr>
        <w:t xml:space="preserve"> the approved line of credit.</w:t>
      </w:r>
    </w:p>
    <w:p w14:paraId="00000006" w14:textId="7BF81317" w:rsidR="00E56CB9" w:rsidRPr="002B62D1" w:rsidRDefault="00DC259D" w:rsidP="00DC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>Sign</w:t>
      </w:r>
      <w:r w:rsidR="000A4318" w:rsidRPr="002B62D1">
        <w:rPr>
          <w:rFonts w:ascii="Arial" w:hAnsi="Arial"/>
          <w:sz w:val="20"/>
        </w:rPr>
        <w:t xml:space="preserve"> and </w:t>
      </w:r>
      <w:r w:rsidRPr="002B62D1">
        <w:rPr>
          <w:rFonts w:ascii="Arial" w:hAnsi="Arial"/>
          <w:sz w:val="20"/>
        </w:rPr>
        <w:t>implement pledge/mortgage contracts and other documents related to property pledge</w:t>
      </w:r>
      <w:r w:rsidR="000A4318" w:rsidRPr="002B62D1">
        <w:rPr>
          <w:rFonts w:ascii="Arial" w:hAnsi="Arial"/>
          <w:sz w:val="20"/>
        </w:rPr>
        <w:t xml:space="preserve"> and</w:t>
      </w:r>
      <w:r w:rsidRPr="002B62D1">
        <w:rPr>
          <w:rFonts w:ascii="Arial" w:hAnsi="Arial"/>
          <w:sz w:val="20"/>
        </w:rPr>
        <w:t xml:space="preserve"> mortgage at the Bank, ensur</w:t>
      </w:r>
      <w:r w:rsidR="000A4318" w:rsidRPr="002B62D1">
        <w:rPr>
          <w:rFonts w:ascii="Arial" w:hAnsi="Arial"/>
          <w:sz w:val="20"/>
        </w:rPr>
        <w:t>ing</w:t>
      </w:r>
      <w:r w:rsidRPr="002B62D1">
        <w:rPr>
          <w:rFonts w:ascii="Arial" w:hAnsi="Arial"/>
          <w:sz w:val="20"/>
        </w:rPr>
        <w:t xml:space="preserve"> </w:t>
      </w:r>
      <w:r w:rsidR="000A4318" w:rsidRPr="002B62D1">
        <w:rPr>
          <w:rFonts w:ascii="Arial" w:hAnsi="Arial"/>
          <w:sz w:val="20"/>
        </w:rPr>
        <w:t xml:space="preserve">the proper and effective </w:t>
      </w:r>
      <w:r w:rsidRPr="002B62D1">
        <w:rPr>
          <w:rFonts w:ascii="Arial" w:hAnsi="Arial"/>
          <w:sz w:val="20"/>
        </w:rPr>
        <w:t xml:space="preserve">use </w:t>
      </w:r>
      <w:r w:rsidR="000A4318" w:rsidRPr="002B62D1">
        <w:rPr>
          <w:rFonts w:ascii="Arial" w:hAnsi="Arial"/>
          <w:sz w:val="20"/>
        </w:rPr>
        <w:t>of</w:t>
      </w:r>
      <w:r w:rsidRPr="002B62D1">
        <w:rPr>
          <w:rFonts w:ascii="Arial" w:hAnsi="Arial"/>
          <w:sz w:val="20"/>
        </w:rPr>
        <w:t xml:space="preserve"> </w:t>
      </w:r>
      <w:r w:rsidR="000A4318" w:rsidRPr="002B62D1">
        <w:rPr>
          <w:rFonts w:ascii="Arial" w:hAnsi="Arial"/>
          <w:sz w:val="20"/>
        </w:rPr>
        <w:t xml:space="preserve">borrowed </w:t>
      </w:r>
      <w:r w:rsidRPr="002B62D1">
        <w:rPr>
          <w:rFonts w:ascii="Arial" w:hAnsi="Arial"/>
          <w:sz w:val="20"/>
        </w:rPr>
        <w:t xml:space="preserve">capital, </w:t>
      </w:r>
      <w:r w:rsidR="000A4318" w:rsidRPr="002B62D1">
        <w:rPr>
          <w:rFonts w:ascii="Arial" w:hAnsi="Arial"/>
          <w:sz w:val="20"/>
        </w:rPr>
        <w:t xml:space="preserve">and </w:t>
      </w:r>
      <w:r w:rsidRPr="002B62D1">
        <w:rPr>
          <w:rFonts w:ascii="Arial" w:hAnsi="Arial"/>
          <w:sz w:val="20"/>
        </w:rPr>
        <w:t>take resp</w:t>
      </w:r>
      <w:r w:rsidRPr="002B62D1">
        <w:rPr>
          <w:rFonts w:ascii="Arial" w:hAnsi="Arial"/>
          <w:sz w:val="20"/>
        </w:rPr>
        <w:t xml:space="preserve">onsibility for repayment abilities to debts and </w:t>
      </w:r>
      <w:r>
        <w:rPr>
          <w:rFonts w:ascii="Arial" w:hAnsi="Arial"/>
          <w:sz w:val="20"/>
        </w:rPr>
        <w:t xml:space="preserve">comply with </w:t>
      </w:r>
      <w:r w:rsidRPr="002B62D1">
        <w:rPr>
          <w:rFonts w:ascii="Arial" w:hAnsi="Arial"/>
          <w:sz w:val="20"/>
        </w:rPr>
        <w:t xml:space="preserve">regulations, Charter of the Company and </w:t>
      </w:r>
      <w:r>
        <w:rPr>
          <w:rFonts w:ascii="Arial" w:hAnsi="Arial"/>
          <w:sz w:val="20"/>
        </w:rPr>
        <w:t>applicable</w:t>
      </w:r>
      <w:r w:rsidRPr="002B62D1">
        <w:rPr>
          <w:rFonts w:ascii="Arial" w:hAnsi="Arial"/>
          <w:sz w:val="20"/>
        </w:rPr>
        <w:t xml:space="preserve"> laws.</w:t>
      </w:r>
    </w:p>
    <w:p w14:paraId="00000007" w14:textId="71DBCC7A" w:rsidR="00E56CB9" w:rsidRPr="002B62D1" w:rsidRDefault="00DC259D" w:rsidP="00DC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 xml:space="preserve">The determination of the collateral value at the Bank </w:t>
      </w:r>
      <w:r w:rsidR="000A4318" w:rsidRPr="002B62D1">
        <w:rPr>
          <w:rFonts w:ascii="Arial" w:hAnsi="Arial"/>
          <w:sz w:val="20"/>
        </w:rPr>
        <w:t>must</w:t>
      </w:r>
      <w:r w:rsidRPr="002B62D1">
        <w:rPr>
          <w:rFonts w:ascii="Arial" w:hAnsi="Arial"/>
          <w:sz w:val="20"/>
        </w:rPr>
        <w:t xml:space="preserve"> have a </w:t>
      </w:r>
      <w:r w:rsidR="002B62D1" w:rsidRPr="002B62D1">
        <w:rPr>
          <w:rFonts w:ascii="Arial" w:hAnsi="Arial"/>
          <w:sz w:val="20"/>
        </w:rPr>
        <w:t xml:space="preserve">clear and transparent </w:t>
      </w:r>
      <w:r w:rsidRPr="002B62D1">
        <w:rPr>
          <w:rFonts w:ascii="Arial" w:hAnsi="Arial"/>
          <w:sz w:val="20"/>
        </w:rPr>
        <w:t>legal basis</w:t>
      </w:r>
      <w:r w:rsidR="002B62D1" w:rsidRPr="002B62D1">
        <w:rPr>
          <w:rFonts w:ascii="Arial" w:hAnsi="Arial"/>
          <w:sz w:val="20"/>
        </w:rPr>
        <w:t xml:space="preserve"> and</w:t>
      </w:r>
      <w:r w:rsidRPr="002B62D1">
        <w:rPr>
          <w:rFonts w:ascii="Arial" w:hAnsi="Arial"/>
          <w:sz w:val="20"/>
        </w:rPr>
        <w:t xml:space="preserve"> valuation </w:t>
      </w:r>
      <w:r>
        <w:rPr>
          <w:rFonts w:ascii="Arial" w:hAnsi="Arial"/>
          <w:sz w:val="20"/>
        </w:rPr>
        <w:t>under applicable laws</w:t>
      </w:r>
      <w:r w:rsidRPr="002B62D1">
        <w:rPr>
          <w:rFonts w:ascii="Arial" w:hAnsi="Arial"/>
          <w:sz w:val="20"/>
        </w:rPr>
        <w:t>, ensuring the safety of capital and assets of the Company.</w:t>
      </w:r>
    </w:p>
    <w:p w14:paraId="00000008" w14:textId="34CD1881" w:rsidR="00E56CB9" w:rsidRPr="002B62D1" w:rsidRDefault="00DC259D" w:rsidP="00DC25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B62D1">
        <w:rPr>
          <w:rFonts w:ascii="Arial" w:hAnsi="Arial"/>
          <w:sz w:val="20"/>
        </w:rPr>
        <w:t>‎‎Article 3. This</w:t>
      </w:r>
      <w:r>
        <w:rPr>
          <w:rFonts w:ascii="Arial" w:hAnsi="Arial"/>
          <w:sz w:val="20"/>
        </w:rPr>
        <w:t xml:space="preserve"> Board</w:t>
      </w:r>
      <w:bookmarkStart w:id="0" w:name="_GoBack"/>
      <w:bookmarkEnd w:id="0"/>
      <w:r w:rsidRPr="002B62D1">
        <w:rPr>
          <w:rFonts w:ascii="Arial" w:hAnsi="Arial"/>
          <w:sz w:val="20"/>
        </w:rPr>
        <w:t xml:space="preserve"> Resolution takes effect from the date of its signing.</w:t>
      </w:r>
      <w:r w:rsidR="002B62D1" w:rsidRPr="002B62D1">
        <w:rPr>
          <w:rFonts w:ascii="Arial" w:hAnsi="Arial"/>
          <w:sz w:val="20"/>
        </w:rPr>
        <w:t>/.</w:t>
      </w:r>
    </w:p>
    <w:sectPr w:rsidR="00E56CB9" w:rsidRPr="002B62D1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1432"/>
    <w:multiLevelType w:val="multilevel"/>
    <w:tmpl w:val="062653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B9"/>
    <w:rsid w:val="000A4318"/>
    <w:rsid w:val="002B62D1"/>
    <w:rsid w:val="00DC259D"/>
    <w:rsid w:val="00E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4BA7"/>
  <w15:docId w15:val="{0A4446EA-FECD-4521-B409-FCA48C5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E384A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  <w:ind w:left="35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10">
    <w:name w:val="Tiêu đề #1"/>
    <w:basedOn w:val="Normal"/>
    <w:link w:val="Tiu1"/>
    <w:pPr>
      <w:spacing w:line="274" w:lineRule="auto"/>
      <w:ind w:left="1760" w:firstLine="1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CE384A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V39vtNMvAuDy7xlhE+czqAbzGA==">CgMxLjA4AHIhMWNvVnMxaWxOdFd4RWhsUXotdTctRHdFV1RwclFzYjFC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2024-05-02T04:11:00Z</dcterms:created>
  <dcterms:modified xsi:type="dcterms:W3CDTF">2024-05-02T04:11:00Z</dcterms:modified>
</cp:coreProperties>
</file>