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E85E1"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GoBack"/>
      <w:r w:rsidRPr="002919B9">
        <w:rPr>
          <w:rFonts w:ascii="Arial" w:hAnsi="Arial" w:cs="Arial"/>
          <w:b/>
          <w:color w:val="010000"/>
          <w:sz w:val="20"/>
        </w:rPr>
        <w:t xml:space="preserve">KSV: Annual General Mandate 2024 </w:t>
      </w:r>
    </w:p>
    <w:p w14:paraId="1302C3DC"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 xml:space="preserve">On April 23, 2024, </w:t>
      </w:r>
      <w:proofErr w:type="spellStart"/>
      <w:r w:rsidRPr="002919B9">
        <w:rPr>
          <w:rFonts w:ascii="Arial" w:hAnsi="Arial" w:cs="Arial"/>
          <w:color w:val="010000"/>
          <w:sz w:val="20"/>
        </w:rPr>
        <w:t>Vinacomin</w:t>
      </w:r>
      <w:proofErr w:type="spellEnd"/>
      <w:r w:rsidRPr="002919B9">
        <w:rPr>
          <w:rFonts w:ascii="Arial" w:hAnsi="Arial" w:cs="Arial"/>
          <w:color w:val="010000"/>
          <w:sz w:val="20"/>
        </w:rPr>
        <w:t xml:space="preserve"> - Minerals Holding Corporation announced General Mandate No. 933/NQ-VIMICO as follows:</w:t>
      </w:r>
    </w:p>
    <w:p w14:paraId="6C208E75"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‎‎Article 1. Approve the production, business and construction investment results in 2023, and the plan 2024 with the following contents:</w:t>
      </w:r>
    </w:p>
    <w:p w14:paraId="38061FE8" w14:textId="77777777" w:rsidR="00907AD2" w:rsidRPr="002919B9" w:rsidRDefault="002919B9" w:rsidP="00E820DE">
      <w:pPr>
        <w:numPr>
          <w:ilvl w:val="0"/>
          <w:numId w:val="9"/>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Approve the production and business results in 2023</w:t>
      </w:r>
    </w:p>
    <w:p w14:paraId="5E02D56E" w14:textId="77777777" w:rsidR="00907AD2" w:rsidRPr="002919B9" w:rsidRDefault="002919B9" w:rsidP="00E820DE">
      <w:pPr>
        <w:numPr>
          <w:ilvl w:val="0"/>
          <w:numId w:val="10"/>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2919B9">
        <w:rPr>
          <w:rFonts w:ascii="Arial" w:hAnsi="Arial" w:cs="Arial"/>
          <w:color w:val="010000"/>
          <w:sz w:val="20"/>
        </w:rPr>
        <w:t>Total revenue:</w:t>
      </w:r>
    </w:p>
    <w:p w14:paraId="2DC2C81C" w14:textId="407AB820" w:rsidR="00907AD2" w:rsidRPr="002919B9" w:rsidRDefault="002919B9" w:rsidP="00E820DE">
      <w:pPr>
        <w:numPr>
          <w:ilvl w:val="0"/>
          <w:numId w:val="11"/>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2919B9">
        <w:rPr>
          <w:rFonts w:ascii="Arial" w:hAnsi="Arial" w:cs="Arial"/>
          <w:color w:val="010000"/>
          <w:sz w:val="20"/>
        </w:rPr>
        <w:t>Holding Company - Corporation: VND 11,785 billion/VND 11,112 billion (compared to the plan), reaching 106.06% of the plan and equivalent to 99.86% compared to 2022 (In which: Mineral revenue: VND 7,853 billion/VND 7,607 billion (compared to the plan), reaching 103.23% of the adjusted plan).</w:t>
      </w:r>
      <w:r w:rsidR="008651C4" w:rsidRPr="002919B9">
        <w:rPr>
          <w:rFonts w:ascii="Arial" w:hAnsi="Arial" w:cs="Arial"/>
          <w:color w:val="010000"/>
          <w:sz w:val="20"/>
        </w:rPr>
        <w:t xml:space="preserve"> </w:t>
      </w:r>
    </w:p>
    <w:p w14:paraId="2483AA46" w14:textId="704C66F7" w:rsidR="00907AD2" w:rsidRPr="002919B9" w:rsidRDefault="002919B9" w:rsidP="00E820DE">
      <w:pPr>
        <w:numPr>
          <w:ilvl w:val="0"/>
          <w:numId w:val="11"/>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2919B9">
        <w:rPr>
          <w:rFonts w:ascii="Arial" w:hAnsi="Arial" w:cs="Arial"/>
          <w:color w:val="010000"/>
          <w:sz w:val="20"/>
        </w:rPr>
        <w:t>Consolidation of the Corporation VND 11,926 billion/VND 11,800 billion (compared to the plan), reaching 101.07% of the plan and equivalent to 97.09% compared to 2022 (In which: Mineral revenue: VND 11,657.83 billion).</w:t>
      </w:r>
      <w:r w:rsidR="008651C4" w:rsidRPr="002919B9">
        <w:rPr>
          <w:rFonts w:ascii="Arial" w:hAnsi="Arial" w:cs="Arial"/>
          <w:color w:val="010000"/>
          <w:sz w:val="20"/>
        </w:rPr>
        <w:t xml:space="preserve"> </w:t>
      </w:r>
    </w:p>
    <w:p w14:paraId="6A27F992" w14:textId="77777777" w:rsidR="00907AD2" w:rsidRPr="002919B9" w:rsidRDefault="002919B9" w:rsidP="00E820DE">
      <w:pPr>
        <w:numPr>
          <w:ilvl w:val="0"/>
          <w:numId w:val="10"/>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2919B9">
        <w:rPr>
          <w:rFonts w:ascii="Arial" w:hAnsi="Arial" w:cs="Arial"/>
          <w:color w:val="010000"/>
          <w:sz w:val="20"/>
        </w:rPr>
        <w:t>Profit before tax:</w:t>
      </w:r>
    </w:p>
    <w:p w14:paraId="1A9E5472" w14:textId="77777777" w:rsidR="00907AD2" w:rsidRPr="002919B9" w:rsidRDefault="002919B9" w:rsidP="00E820D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919B9">
        <w:rPr>
          <w:rFonts w:ascii="Arial" w:hAnsi="Arial" w:cs="Arial"/>
          <w:color w:val="010000"/>
          <w:sz w:val="20"/>
        </w:rPr>
        <w:t xml:space="preserve">Holding Company: VND 205 billion/VND 137 billion, reaching 149.7% of the year plan and equivalent to 356% compared to 2022 </w:t>
      </w:r>
    </w:p>
    <w:p w14:paraId="471A5D4D" w14:textId="77777777" w:rsidR="00907AD2" w:rsidRPr="002919B9" w:rsidRDefault="002919B9" w:rsidP="00E820D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919B9">
        <w:rPr>
          <w:rFonts w:ascii="Arial" w:hAnsi="Arial" w:cs="Arial"/>
          <w:color w:val="010000"/>
          <w:sz w:val="20"/>
        </w:rPr>
        <w:t>Consolidation of the Corporation: VND 233.6 billion/VND 147 billion (compared to the plan), reaching 158.92% of the year plan and equivalent to 94.51% compared to 2022</w:t>
      </w:r>
    </w:p>
    <w:p w14:paraId="597A1C2D" w14:textId="77777777" w:rsidR="00907AD2" w:rsidRPr="002919B9" w:rsidRDefault="002919B9" w:rsidP="00E820DE">
      <w:pPr>
        <w:numPr>
          <w:ilvl w:val="0"/>
          <w:numId w:val="10"/>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2919B9">
        <w:rPr>
          <w:rFonts w:ascii="Arial" w:hAnsi="Arial" w:cs="Arial"/>
          <w:color w:val="010000"/>
          <w:sz w:val="20"/>
        </w:rPr>
        <w:t xml:space="preserve">Payable to State budget: VND 1,528.6 billion, reaching 165.3% of the year plan </w:t>
      </w:r>
    </w:p>
    <w:p w14:paraId="3C97D5F2" w14:textId="77777777" w:rsidR="00907AD2" w:rsidRPr="002919B9" w:rsidRDefault="002919B9" w:rsidP="00E820DE">
      <w:pPr>
        <w:keepNext/>
        <w:numPr>
          <w:ilvl w:val="0"/>
          <w:numId w:val="10"/>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2919B9">
        <w:rPr>
          <w:rFonts w:ascii="Arial" w:hAnsi="Arial" w:cs="Arial"/>
          <w:color w:val="010000"/>
          <w:sz w:val="20"/>
        </w:rPr>
        <w:t>Total average number of employees:</w:t>
      </w:r>
    </w:p>
    <w:p w14:paraId="27F77876" w14:textId="77777777" w:rsidR="00907AD2" w:rsidRPr="002919B9" w:rsidRDefault="002919B9" w:rsidP="00E820DE">
      <w:pPr>
        <w:numPr>
          <w:ilvl w:val="4"/>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919B9">
        <w:rPr>
          <w:rFonts w:ascii="Arial" w:hAnsi="Arial" w:cs="Arial"/>
          <w:color w:val="010000"/>
          <w:sz w:val="20"/>
        </w:rPr>
        <w:t>Holding Company: 2,652 employees.</w:t>
      </w:r>
    </w:p>
    <w:p w14:paraId="5BD50EA6" w14:textId="77777777" w:rsidR="00907AD2" w:rsidRPr="002919B9" w:rsidRDefault="002919B9" w:rsidP="00E820DE">
      <w:pPr>
        <w:numPr>
          <w:ilvl w:val="4"/>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919B9">
        <w:rPr>
          <w:rFonts w:ascii="Arial" w:hAnsi="Arial" w:cs="Arial"/>
          <w:color w:val="010000"/>
          <w:sz w:val="20"/>
        </w:rPr>
        <w:t>Corporation: 5,081 employees, reaching 99.14% of the year plan and equivalent to 99.80% compared to the results in 2022</w:t>
      </w:r>
    </w:p>
    <w:p w14:paraId="179FD099" w14:textId="77777777" w:rsidR="00907AD2" w:rsidRPr="002919B9" w:rsidRDefault="002919B9" w:rsidP="00E820DE">
      <w:pPr>
        <w:numPr>
          <w:ilvl w:val="0"/>
          <w:numId w:val="10"/>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2919B9">
        <w:rPr>
          <w:rFonts w:ascii="Arial" w:hAnsi="Arial" w:cs="Arial"/>
          <w:color w:val="010000"/>
          <w:sz w:val="20"/>
        </w:rPr>
        <w:t>Average income:</w:t>
      </w:r>
    </w:p>
    <w:p w14:paraId="69122C56" w14:textId="77777777" w:rsidR="00907AD2" w:rsidRPr="002919B9" w:rsidRDefault="002919B9" w:rsidP="00E820DE">
      <w:pPr>
        <w:numPr>
          <w:ilvl w:val="3"/>
          <w:numId w:val="1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Holding Company: VND 17.207 million/person/month.</w:t>
      </w:r>
    </w:p>
    <w:p w14:paraId="793BC644" w14:textId="77777777" w:rsidR="00907AD2" w:rsidRPr="002919B9" w:rsidRDefault="002919B9" w:rsidP="00E820DE">
      <w:pPr>
        <w:numPr>
          <w:ilvl w:val="3"/>
          <w:numId w:val="1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Corporation: VND 14.216 million/person/month, reaching 95.69% of the year plan and equivalent to 102.75% compared to the results in 2022.</w:t>
      </w:r>
    </w:p>
    <w:p w14:paraId="0532158B" w14:textId="77777777" w:rsidR="00907AD2" w:rsidRPr="002919B9" w:rsidRDefault="002919B9" w:rsidP="00E820DE">
      <w:pPr>
        <w:numPr>
          <w:ilvl w:val="0"/>
          <w:numId w:val="10"/>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2919B9">
        <w:rPr>
          <w:rFonts w:ascii="Arial" w:hAnsi="Arial" w:cs="Arial"/>
          <w:color w:val="010000"/>
          <w:sz w:val="20"/>
        </w:rPr>
        <w:t>Total value of construction investment in 2023 of the Holding Company - Corporation: reach VND 758,982 million/VND 631,679 million, reaching 120.15% of the plan 2023.</w:t>
      </w:r>
    </w:p>
    <w:p w14:paraId="6D712C44" w14:textId="77777777" w:rsidR="00907AD2" w:rsidRPr="002919B9" w:rsidRDefault="002919B9" w:rsidP="00E820DE">
      <w:pPr>
        <w:numPr>
          <w:ilvl w:val="0"/>
          <w:numId w:val="9"/>
        </w:numPr>
        <w:pBdr>
          <w:top w:val="nil"/>
          <w:left w:val="nil"/>
          <w:bottom w:val="nil"/>
          <w:right w:val="nil"/>
          <w:between w:val="nil"/>
        </w:pBdr>
        <w:tabs>
          <w:tab w:val="left" w:pos="432"/>
          <w:tab w:val="left" w:pos="3088"/>
        </w:tabs>
        <w:spacing w:after="120" w:line="360" w:lineRule="auto"/>
        <w:jc w:val="both"/>
        <w:rPr>
          <w:rFonts w:ascii="Arial" w:eastAsia="Arial" w:hAnsi="Arial" w:cs="Arial"/>
          <w:color w:val="010000"/>
          <w:sz w:val="20"/>
          <w:szCs w:val="20"/>
        </w:rPr>
      </w:pPr>
      <w:r w:rsidRPr="002919B9">
        <w:rPr>
          <w:rFonts w:ascii="Arial" w:hAnsi="Arial" w:cs="Arial"/>
          <w:color w:val="010000"/>
          <w:sz w:val="20"/>
        </w:rPr>
        <w:t>Approve the production, business and construction investment plan 2024</w:t>
      </w:r>
    </w:p>
    <w:p w14:paraId="29BC2471" w14:textId="77777777" w:rsidR="00907AD2" w:rsidRPr="002919B9" w:rsidRDefault="002919B9" w:rsidP="00E820DE">
      <w:pPr>
        <w:keepNext/>
        <w:numPr>
          <w:ilvl w:val="1"/>
          <w:numId w:val="9"/>
        </w:numPr>
        <w:pBdr>
          <w:top w:val="nil"/>
          <w:left w:val="nil"/>
          <w:bottom w:val="nil"/>
          <w:right w:val="nil"/>
          <w:between w:val="nil"/>
        </w:pBdr>
        <w:tabs>
          <w:tab w:val="left" w:pos="432"/>
          <w:tab w:val="left" w:pos="3294"/>
        </w:tabs>
        <w:spacing w:after="120" w:line="360" w:lineRule="auto"/>
        <w:jc w:val="both"/>
        <w:rPr>
          <w:rFonts w:ascii="Arial" w:eastAsia="Arial" w:hAnsi="Arial" w:cs="Arial"/>
          <w:color w:val="010000"/>
          <w:sz w:val="20"/>
          <w:szCs w:val="20"/>
        </w:rPr>
      </w:pPr>
      <w:r w:rsidRPr="002919B9">
        <w:rPr>
          <w:rFonts w:ascii="Arial" w:hAnsi="Arial" w:cs="Arial"/>
          <w:color w:val="010000"/>
          <w:sz w:val="20"/>
        </w:rPr>
        <w:t>Main production output:</w:t>
      </w:r>
    </w:p>
    <w:p w14:paraId="31CEC0B8" w14:textId="77777777" w:rsidR="00907AD2" w:rsidRPr="002919B9" w:rsidRDefault="002919B9" w:rsidP="00E820DE">
      <w:pPr>
        <w:numPr>
          <w:ilvl w:val="2"/>
          <w:numId w:val="9"/>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Holding Company - Corporation:</w:t>
      </w:r>
    </w:p>
    <w:p w14:paraId="63C41920" w14:textId="77777777" w:rsidR="00907AD2" w:rsidRPr="002919B9" w:rsidRDefault="002919B9" w:rsidP="00E820DE">
      <w:pPr>
        <w:numPr>
          <w:ilvl w:val="0"/>
          <w:numId w:val="10"/>
        </w:numPr>
        <w:pBdr>
          <w:top w:val="nil"/>
          <w:left w:val="nil"/>
          <w:bottom w:val="nil"/>
          <w:right w:val="nil"/>
          <w:between w:val="nil"/>
        </w:pBdr>
        <w:tabs>
          <w:tab w:val="left" w:pos="432"/>
          <w:tab w:val="left" w:pos="2787"/>
        </w:tabs>
        <w:spacing w:after="120" w:line="360" w:lineRule="auto"/>
        <w:jc w:val="both"/>
        <w:rPr>
          <w:rFonts w:ascii="Arial" w:eastAsia="Arial" w:hAnsi="Arial" w:cs="Arial"/>
          <w:color w:val="010000"/>
          <w:sz w:val="20"/>
          <w:szCs w:val="20"/>
        </w:rPr>
      </w:pPr>
      <w:r w:rsidRPr="002919B9">
        <w:rPr>
          <w:rFonts w:ascii="Arial" w:hAnsi="Arial" w:cs="Arial"/>
          <w:color w:val="010000"/>
          <w:sz w:val="20"/>
        </w:rPr>
        <w:t>Ore concentrate (25% Cu): 74,080 tons</w:t>
      </w:r>
    </w:p>
    <w:p w14:paraId="7504C8FF" w14:textId="77777777" w:rsidR="00907AD2" w:rsidRPr="002919B9" w:rsidRDefault="002919B9" w:rsidP="00E820DE">
      <w:pPr>
        <w:numPr>
          <w:ilvl w:val="0"/>
          <w:numId w:val="10"/>
        </w:numPr>
        <w:pBdr>
          <w:top w:val="nil"/>
          <w:left w:val="nil"/>
          <w:bottom w:val="nil"/>
          <w:right w:val="nil"/>
          <w:between w:val="nil"/>
        </w:pBdr>
        <w:tabs>
          <w:tab w:val="left" w:pos="432"/>
          <w:tab w:val="left" w:pos="2792"/>
        </w:tabs>
        <w:spacing w:after="120" w:line="360" w:lineRule="auto"/>
        <w:jc w:val="both"/>
        <w:rPr>
          <w:rFonts w:ascii="Arial" w:eastAsia="Arial" w:hAnsi="Arial" w:cs="Arial"/>
          <w:color w:val="010000"/>
          <w:sz w:val="20"/>
          <w:szCs w:val="20"/>
        </w:rPr>
      </w:pPr>
      <w:r w:rsidRPr="002919B9">
        <w:rPr>
          <w:rFonts w:ascii="Arial" w:hAnsi="Arial" w:cs="Arial"/>
          <w:color w:val="010000"/>
          <w:sz w:val="20"/>
        </w:rPr>
        <w:lastRenderedPageBreak/>
        <w:t>Cathode copper plate 30,000 tons</w:t>
      </w:r>
    </w:p>
    <w:p w14:paraId="539FDFD0" w14:textId="77777777" w:rsidR="00907AD2" w:rsidRPr="002919B9" w:rsidRDefault="002919B9" w:rsidP="00E820DE">
      <w:pPr>
        <w:numPr>
          <w:ilvl w:val="0"/>
          <w:numId w:val="10"/>
        </w:numPr>
        <w:pBdr>
          <w:top w:val="nil"/>
          <w:left w:val="nil"/>
          <w:bottom w:val="nil"/>
          <w:right w:val="nil"/>
          <w:between w:val="nil"/>
        </w:pBdr>
        <w:tabs>
          <w:tab w:val="left" w:pos="432"/>
          <w:tab w:val="left" w:pos="2792"/>
        </w:tabs>
        <w:spacing w:after="120" w:line="360" w:lineRule="auto"/>
        <w:jc w:val="both"/>
        <w:rPr>
          <w:rFonts w:ascii="Arial" w:eastAsia="Arial" w:hAnsi="Arial" w:cs="Arial"/>
          <w:color w:val="010000"/>
          <w:sz w:val="20"/>
          <w:szCs w:val="20"/>
        </w:rPr>
      </w:pPr>
      <w:r w:rsidRPr="002919B9">
        <w:rPr>
          <w:rFonts w:ascii="Arial" w:hAnsi="Arial" w:cs="Arial"/>
          <w:color w:val="010000"/>
          <w:sz w:val="20"/>
        </w:rPr>
        <w:t>Gold: 954 kg</w:t>
      </w:r>
    </w:p>
    <w:p w14:paraId="375A0E19" w14:textId="77777777" w:rsidR="00907AD2" w:rsidRPr="002919B9" w:rsidRDefault="002919B9" w:rsidP="00E820DE">
      <w:pPr>
        <w:numPr>
          <w:ilvl w:val="0"/>
          <w:numId w:val="10"/>
        </w:numPr>
        <w:pBdr>
          <w:top w:val="nil"/>
          <w:left w:val="nil"/>
          <w:bottom w:val="nil"/>
          <w:right w:val="nil"/>
          <w:between w:val="nil"/>
        </w:pBdr>
        <w:tabs>
          <w:tab w:val="left" w:pos="432"/>
          <w:tab w:val="left" w:pos="2792"/>
        </w:tabs>
        <w:spacing w:after="120" w:line="360" w:lineRule="auto"/>
        <w:jc w:val="both"/>
        <w:rPr>
          <w:rFonts w:ascii="Arial" w:eastAsia="Arial" w:hAnsi="Arial" w:cs="Arial"/>
          <w:color w:val="010000"/>
          <w:sz w:val="20"/>
          <w:szCs w:val="20"/>
        </w:rPr>
      </w:pPr>
      <w:r w:rsidRPr="002919B9">
        <w:rPr>
          <w:rFonts w:ascii="Arial" w:hAnsi="Arial" w:cs="Arial"/>
          <w:color w:val="010000"/>
          <w:sz w:val="20"/>
        </w:rPr>
        <w:t>Silver: 1,832 kg</w:t>
      </w:r>
    </w:p>
    <w:p w14:paraId="14DB9F44" w14:textId="77777777" w:rsidR="00907AD2" w:rsidRPr="002919B9" w:rsidRDefault="002919B9" w:rsidP="00E820DE">
      <w:pPr>
        <w:numPr>
          <w:ilvl w:val="0"/>
          <w:numId w:val="10"/>
        </w:numPr>
        <w:pBdr>
          <w:top w:val="nil"/>
          <w:left w:val="nil"/>
          <w:bottom w:val="nil"/>
          <w:right w:val="nil"/>
          <w:between w:val="nil"/>
        </w:pBdr>
        <w:tabs>
          <w:tab w:val="left" w:pos="432"/>
          <w:tab w:val="left" w:pos="2792"/>
        </w:tabs>
        <w:spacing w:after="120" w:line="360" w:lineRule="auto"/>
        <w:jc w:val="both"/>
        <w:rPr>
          <w:rFonts w:ascii="Arial" w:eastAsia="Arial" w:hAnsi="Arial" w:cs="Arial"/>
          <w:color w:val="010000"/>
          <w:sz w:val="20"/>
          <w:szCs w:val="20"/>
        </w:rPr>
      </w:pPr>
      <w:r w:rsidRPr="002919B9">
        <w:rPr>
          <w:rFonts w:ascii="Arial" w:hAnsi="Arial" w:cs="Arial"/>
          <w:color w:val="010000"/>
          <w:sz w:val="20"/>
        </w:rPr>
        <w:t>Sulfuric acid: 127,890 tons</w:t>
      </w:r>
    </w:p>
    <w:p w14:paraId="4879A06F" w14:textId="77777777" w:rsidR="00907AD2" w:rsidRPr="002919B9" w:rsidRDefault="002919B9" w:rsidP="00E820DE">
      <w:pPr>
        <w:numPr>
          <w:ilvl w:val="2"/>
          <w:numId w:val="9"/>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Subsidiaries</w:t>
      </w:r>
    </w:p>
    <w:p w14:paraId="7D0CAD05" w14:textId="77777777" w:rsidR="00907AD2" w:rsidRPr="002919B9" w:rsidRDefault="002919B9" w:rsidP="00E820DE">
      <w:pPr>
        <w:numPr>
          <w:ilvl w:val="0"/>
          <w:numId w:val="10"/>
        </w:numPr>
        <w:pBdr>
          <w:top w:val="nil"/>
          <w:left w:val="nil"/>
          <w:bottom w:val="nil"/>
          <w:right w:val="nil"/>
          <w:between w:val="nil"/>
        </w:pBdr>
        <w:tabs>
          <w:tab w:val="left" w:pos="432"/>
          <w:tab w:val="left" w:pos="2792"/>
        </w:tabs>
        <w:spacing w:after="120" w:line="360" w:lineRule="auto"/>
        <w:jc w:val="both"/>
        <w:rPr>
          <w:rFonts w:ascii="Arial" w:eastAsia="Arial" w:hAnsi="Arial" w:cs="Arial"/>
          <w:color w:val="010000"/>
          <w:sz w:val="20"/>
          <w:szCs w:val="20"/>
        </w:rPr>
      </w:pPr>
      <w:r w:rsidRPr="002919B9">
        <w:rPr>
          <w:rFonts w:ascii="Arial" w:hAnsi="Arial" w:cs="Arial"/>
          <w:color w:val="010000"/>
          <w:sz w:val="20"/>
        </w:rPr>
        <w:t>Self-produced zinc ingot: 8,215 tons;</w:t>
      </w:r>
    </w:p>
    <w:p w14:paraId="6A568BD4" w14:textId="77777777" w:rsidR="00907AD2" w:rsidRPr="002919B9" w:rsidRDefault="002919B9" w:rsidP="00E820DE">
      <w:pPr>
        <w:numPr>
          <w:ilvl w:val="0"/>
          <w:numId w:val="10"/>
        </w:numPr>
        <w:pBdr>
          <w:top w:val="nil"/>
          <w:left w:val="nil"/>
          <w:bottom w:val="nil"/>
          <w:right w:val="nil"/>
          <w:between w:val="nil"/>
        </w:pBdr>
        <w:tabs>
          <w:tab w:val="left" w:pos="432"/>
          <w:tab w:val="left" w:pos="2792"/>
        </w:tabs>
        <w:spacing w:after="120" w:line="360" w:lineRule="auto"/>
        <w:jc w:val="both"/>
        <w:rPr>
          <w:rFonts w:ascii="Arial" w:eastAsia="Arial" w:hAnsi="Arial" w:cs="Arial"/>
          <w:color w:val="010000"/>
          <w:sz w:val="20"/>
          <w:szCs w:val="20"/>
        </w:rPr>
      </w:pPr>
      <w:r w:rsidRPr="002919B9">
        <w:rPr>
          <w:rFonts w:ascii="Arial" w:hAnsi="Arial" w:cs="Arial"/>
          <w:color w:val="010000"/>
          <w:sz w:val="20"/>
        </w:rPr>
        <w:t>Steel billet: 220,000 tons.</w:t>
      </w:r>
    </w:p>
    <w:p w14:paraId="153F3D54" w14:textId="77777777" w:rsidR="00907AD2" w:rsidRPr="002919B9" w:rsidRDefault="002919B9" w:rsidP="00E820DE">
      <w:pPr>
        <w:numPr>
          <w:ilvl w:val="0"/>
          <w:numId w:val="10"/>
        </w:numPr>
        <w:pBdr>
          <w:top w:val="nil"/>
          <w:left w:val="nil"/>
          <w:bottom w:val="nil"/>
          <w:right w:val="nil"/>
          <w:between w:val="nil"/>
        </w:pBdr>
        <w:tabs>
          <w:tab w:val="left" w:pos="432"/>
          <w:tab w:val="left" w:pos="2792"/>
        </w:tabs>
        <w:spacing w:after="120" w:line="360" w:lineRule="auto"/>
        <w:jc w:val="both"/>
        <w:rPr>
          <w:rFonts w:ascii="Arial" w:eastAsia="Arial" w:hAnsi="Arial" w:cs="Arial"/>
          <w:color w:val="010000"/>
          <w:sz w:val="20"/>
          <w:szCs w:val="20"/>
        </w:rPr>
      </w:pPr>
      <w:r w:rsidRPr="002919B9">
        <w:rPr>
          <w:rFonts w:ascii="Arial" w:hAnsi="Arial" w:cs="Arial"/>
          <w:color w:val="010000"/>
          <w:sz w:val="20"/>
        </w:rPr>
        <w:t>Tin ingot (99.75% Sn): 140 tons;</w:t>
      </w:r>
    </w:p>
    <w:p w14:paraId="362075EA" w14:textId="77777777" w:rsidR="00907AD2" w:rsidRPr="002919B9" w:rsidRDefault="002919B9" w:rsidP="00E820DE">
      <w:pPr>
        <w:numPr>
          <w:ilvl w:val="0"/>
          <w:numId w:val="10"/>
        </w:numPr>
        <w:pBdr>
          <w:top w:val="nil"/>
          <w:left w:val="nil"/>
          <w:bottom w:val="nil"/>
          <w:right w:val="nil"/>
          <w:between w:val="nil"/>
        </w:pBdr>
        <w:tabs>
          <w:tab w:val="left" w:pos="432"/>
          <w:tab w:val="left" w:pos="2792"/>
        </w:tabs>
        <w:spacing w:after="120" w:line="360" w:lineRule="auto"/>
        <w:jc w:val="both"/>
        <w:rPr>
          <w:rFonts w:ascii="Arial" w:eastAsia="Arial" w:hAnsi="Arial" w:cs="Arial"/>
          <w:color w:val="010000"/>
          <w:sz w:val="20"/>
          <w:szCs w:val="20"/>
        </w:rPr>
      </w:pPr>
      <w:r w:rsidRPr="002919B9">
        <w:rPr>
          <w:rFonts w:ascii="Arial" w:hAnsi="Arial" w:cs="Arial"/>
          <w:color w:val="010000"/>
          <w:sz w:val="20"/>
        </w:rPr>
        <w:t>Iron ore concentrate (60% Fe): 78,305 tons;</w:t>
      </w:r>
    </w:p>
    <w:p w14:paraId="165866E8" w14:textId="77777777" w:rsidR="00907AD2" w:rsidRPr="002919B9" w:rsidRDefault="002919B9" w:rsidP="00E820DE">
      <w:pPr>
        <w:numPr>
          <w:ilvl w:val="0"/>
          <w:numId w:val="10"/>
        </w:numPr>
        <w:pBdr>
          <w:top w:val="nil"/>
          <w:left w:val="nil"/>
          <w:bottom w:val="nil"/>
          <w:right w:val="nil"/>
          <w:between w:val="nil"/>
        </w:pBdr>
        <w:tabs>
          <w:tab w:val="left" w:pos="432"/>
          <w:tab w:val="left" w:pos="2792"/>
        </w:tabs>
        <w:spacing w:after="120" w:line="360" w:lineRule="auto"/>
        <w:jc w:val="both"/>
        <w:rPr>
          <w:rFonts w:ascii="Arial" w:eastAsia="Arial" w:hAnsi="Arial" w:cs="Arial"/>
          <w:color w:val="010000"/>
          <w:sz w:val="20"/>
          <w:szCs w:val="20"/>
        </w:rPr>
      </w:pPr>
      <w:r w:rsidRPr="002919B9">
        <w:rPr>
          <w:rFonts w:ascii="Arial" w:hAnsi="Arial" w:cs="Arial"/>
          <w:color w:val="010000"/>
          <w:sz w:val="20"/>
        </w:rPr>
        <w:t>Sulfuric acid: 10,776 tons (Thai Nguyen non-ferrous metals).</w:t>
      </w:r>
    </w:p>
    <w:p w14:paraId="58707E0A" w14:textId="77777777" w:rsidR="00907AD2" w:rsidRPr="002919B9" w:rsidRDefault="002919B9" w:rsidP="00E820DE">
      <w:pPr>
        <w:numPr>
          <w:ilvl w:val="1"/>
          <w:numId w:val="9"/>
        </w:numPr>
        <w:pBdr>
          <w:top w:val="nil"/>
          <w:left w:val="nil"/>
          <w:bottom w:val="nil"/>
          <w:right w:val="nil"/>
          <w:between w:val="nil"/>
        </w:pBdr>
        <w:tabs>
          <w:tab w:val="left" w:pos="432"/>
          <w:tab w:val="left" w:pos="3272"/>
        </w:tabs>
        <w:spacing w:after="120" w:line="360" w:lineRule="auto"/>
        <w:jc w:val="both"/>
        <w:rPr>
          <w:rFonts w:ascii="Arial" w:eastAsia="Arial" w:hAnsi="Arial" w:cs="Arial"/>
          <w:color w:val="010000"/>
          <w:sz w:val="20"/>
          <w:szCs w:val="20"/>
        </w:rPr>
      </w:pPr>
      <w:r w:rsidRPr="002919B9">
        <w:rPr>
          <w:rFonts w:ascii="Arial" w:hAnsi="Arial" w:cs="Arial"/>
          <w:color w:val="010000"/>
          <w:sz w:val="20"/>
        </w:rPr>
        <w:t>Total revenue:</w:t>
      </w:r>
    </w:p>
    <w:p w14:paraId="6EA02277" w14:textId="77777777" w:rsidR="00907AD2" w:rsidRPr="002919B9" w:rsidRDefault="002919B9" w:rsidP="00E820DE">
      <w:pPr>
        <w:numPr>
          <w:ilvl w:val="0"/>
          <w:numId w:val="10"/>
        </w:numPr>
        <w:pBdr>
          <w:top w:val="nil"/>
          <w:left w:val="nil"/>
          <w:bottom w:val="nil"/>
          <w:right w:val="nil"/>
          <w:between w:val="nil"/>
        </w:pBdr>
        <w:tabs>
          <w:tab w:val="left" w:pos="432"/>
          <w:tab w:val="left" w:pos="2810"/>
        </w:tabs>
        <w:spacing w:after="120" w:line="360" w:lineRule="auto"/>
        <w:jc w:val="both"/>
        <w:rPr>
          <w:rFonts w:ascii="Arial" w:eastAsia="Arial" w:hAnsi="Arial" w:cs="Arial"/>
          <w:color w:val="010000"/>
          <w:sz w:val="20"/>
          <w:szCs w:val="20"/>
        </w:rPr>
      </w:pPr>
      <w:r w:rsidRPr="002919B9">
        <w:rPr>
          <w:rFonts w:ascii="Arial" w:hAnsi="Arial" w:cs="Arial"/>
          <w:color w:val="010000"/>
          <w:sz w:val="20"/>
        </w:rPr>
        <w:t>Consolidated revenue of the Corporation: VND 12,048 billion. In which: Mineral production: VND 11,533 billion; Other production and business: VND 515 million.</w:t>
      </w:r>
    </w:p>
    <w:p w14:paraId="10573176" w14:textId="77777777" w:rsidR="00907AD2" w:rsidRPr="002919B9" w:rsidRDefault="002919B9" w:rsidP="00E820DE">
      <w:pPr>
        <w:numPr>
          <w:ilvl w:val="0"/>
          <w:numId w:val="10"/>
        </w:numPr>
        <w:pBdr>
          <w:top w:val="nil"/>
          <w:left w:val="nil"/>
          <w:bottom w:val="nil"/>
          <w:right w:val="nil"/>
          <w:between w:val="nil"/>
        </w:pBdr>
        <w:tabs>
          <w:tab w:val="left" w:pos="432"/>
          <w:tab w:val="left" w:pos="2792"/>
        </w:tabs>
        <w:spacing w:after="120" w:line="360" w:lineRule="auto"/>
        <w:jc w:val="both"/>
        <w:rPr>
          <w:rFonts w:ascii="Arial" w:eastAsia="Arial" w:hAnsi="Arial" w:cs="Arial"/>
          <w:color w:val="010000"/>
          <w:sz w:val="20"/>
          <w:szCs w:val="20"/>
        </w:rPr>
      </w:pPr>
      <w:r w:rsidRPr="002919B9">
        <w:rPr>
          <w:rFonts w:ascii="Arial" w:hAnsi="Arial" w:cs="Arial"/>
          <w:color w:val="010000"/>
          <w:sz w:val="20"/>
        </w:rPr>
        <w:t>Revenue of the Holding Company: VND 7,730 billion (including internal mineral revenue).</w:t>
      </w:r>
    </w:p>
    <w:p w14:paraId="7C1123A7" w14:textId="77777777" w:rsidR="00907AD2" w:rsidRPr="002919B9" w:rsidRDefault="002919B9" w:rsidP="00E820DE">
      <w:pPr>
        <w:numPr>
          <w:ilvl w:val="1"/>
          <w:numId w:val="9"/>
        </w:numPr>
        <w:pBdr>
          <w:top w:val="nil"/>
          <w:left w:val="nil"/>
          <w:bottom w:val="nil"/>
          <w:right w:val="nil"/>
          <w:between w:val="nil"/>
        </w:pBdr>
        <w:tabs>
          <w:tab w:val="left" w:pos="432"/>
          <w:tab w:val="left" w:pos="3090"/>
        </w:tabs>
        <w:spacing w:after="120" w:line="360" w:lineRule="auto"/>
        <w:jc w:val="both"/>
        <w:rPr>
          <w:rFonts w:ascii="Arial" w:eastAsia="Arial" w:hAnsi="Arial" w:cs="Arial"/>
          <w:color w:val="010000"/>
          <w:sz w:val="20"/>
          <w:szCs w:val="20"/>
        </w:rPr>
      </w:pPr>
      <w:r w:rsidRPr="002919B9">
        <w:rPr>
          <w:rFonts w:ascii="Arial" w:hAnsi="Arial" w:cs="Arial"/>
          <w:color w:val="010000"/>
          <w:sz w:val="20"/>
        </w:rPr>
        <w:t>Profit:</w:t>
      </w:r>
    </w:p>
    <w:p w14:paraId="3891A8D1" w14:textId="77777777" w:rsidR="00907AD2" w:rsidRPr="002919B9" w:rsidRDefault="002919B9" w:rsidP="00E820DE">
      <w:pPr>
        <w:numPr>
          <w:ilvl w:val="0"/>
          <w:numId w:val="10"/>
        </w:numPr>
        <w:pBdr>
          <w:top w:val="nil"/>
          <w:left w:val="nil"/>
          <w:bottom w:val="nil"/>
          <w:right w:val="nil"/>
          <w:between w:val="nil"/>
        </w:pBdr>
        <w:tabs>
          <w:tab w:val="left" w:pos="432"/>
          <w:tab w:val="left" w:pos="2792"/>
        </w:tabs>
        <w:spacing w:after="120" w:line="360" w:lineRule="auto"/>
        <w:jc w:val="both"/>
        <w:rPr>
          <w:rFonts w:ascii="Arial" w:eastAsia="Arial" w:hAnsi="Arial" w:cs="Arial"/>
          <w:color w:val="010000"/>
          <w:sz w:val="20"/>
          <w:szCs w:val="20"/>
        </w:rPr>
      </w:pPr>
      <w:r w:rsidRPr="002919B9">
        <w:rPr>
          <w:rFonts w:ascii="Arial" w:hAnsi="Arial" w:cs="Arial"/>
          <w:color w:val="010000"/>
          <w:sz w:val="20"/>
        </w:rPr>
        <w:t>Consolidated profit before tax of the Corporation: VND 300 billion.</w:t>
      </w:r>
    </w:p>
    <w:p w14:paraId="47062A2D" w14:textId="77777777" w:rsidR="00907AD2" w:rsidRPr="002919B9" w:rsidRDefault="002919B9" w:rsidP="00E820DE">
      <w:pPr>
        <w:numPr>
          <w:ilvl w:val="0"/>
          <w:numId w:val="10"/>
        </w:numPr>
        <w:pBdr>
          <w:top w:val="nil"/>
          <w:left w:val="nil"/>
          <w:bottom w:val="nil"/>
          <w:right w:val="nil"/>
          <w:between w:val="nil"/>
        </w:pBdr>
        <w:tabs>
          <w:tab w:val="left" w:pos="432"/>
          <w:tab w:val="left" w:pos="2792"/>
        </w:tabs>
        <w:spacing w:after="120" w:line="360" w:lineRule="auto"/>
        <w:jc w:val="both"/>
        <w:rPr>
          <w:rFonts w:ascii="Arial" w:eastAsia="Arial" w:hAnsi="Arial" w:cs="Arial"/>
          <w:color w:val="010000"/>
          <w:sz w:val="20"/>
          <w:szCs w:val="20"/>
        </w:rPr>
      </w:pPr>
      <w:r w:rsidRPr="002919B9">
        <w:rPr>
          <w:rFonts w:ascii="Arial" w:hAnsi="Arial" w:cs="Arial"/>
          <w:color w:val="010000"/>
          <w:sz w:val="20"/>
        </w:rPr>
        <w:t>Profit of the Holding Company: VND 256 billion.</w:t>
      </w:r>
    </w:p>
    <w:p w14:paraId="528CC86E" w14:textId="77777777" w:rsidR="00907AD2" w:rsidRPr="002919B9" w:rsidRDefault="002919B9" w:rsidP="00E820DE">
      <w:pPr>
        <w:numPr>
          <w:ilvl w:val="1"/>
          <w:numId w:val="9"/>
        </w:numPr>
        <w:pBdr>
          <w:top w:val="nil"/>
          <w:left w:val="nil"/>
          <w:bottom w:val="nil"/>
          <w:right w:val="nil"/>
          <w:between w:val="nil"/>
        </w:pBdr>
        <w:tabs>
          <w:tab w:val="left" w:pos="432"/>
          <w:tab w:val="left" w:pos="3090"/>
        </w:tabs>
        <w:spacing w:after="120" w:line="360" w:lineRule="auto"/>
        <w:jc w:val="both"/>
        <w:rPr>
          <w:rFonts w:ascii="Arial" w:eastAsia="Arial" w:hAnsi="Arial" w:cs="Arial"/>
          <w:color w:val="010000"/>
          <w:sz w:val="20"/>
          <w:szCs w:val="20"/>
        </w:rPr>
      </w:pPr>
      <w:r w:rsidRPr="002919B9">
        <w:rPr>
          <w:rFonts w:ascii="Arial" w:hAnsi="Arial" w:cs="Arial"/>
          <w:color w:val="010000"/>
          <w:sz w:val="20"/>
        </w:rPr>
        <w:t>Dividend: ≥ 6%</w:t>
      </w:r>
    </w:p>
    <w:p w14:paraId="7DF1F3C2" w14:textId="77777777" w:rsidR="00907AD2" w:rsidRPr="002919B9" w:rsidRDefault="002919B9" w:rsidP="00E820DE">
      <w:pPr>
        <w:numPr>
          <w:ilvl w:val="1"/>
          <w:numId w:val="9"/>
        </w:numPr>
        <w:pBdr>
          <w:top w:val="nil"/>
          <w:left w:val="nil"/>
          <w:bottom w:val="nil"/>
          <w:right w:val="nil"/>
          <w:between w:val="nil"/>
        </w:pBdr>
        <w:tabs>
          <w:tab w:val="left" w:pos="432"/>
          <w:tab w:val="left" w:pos="3090"/>
        </w:tabs>
        <w:spacing w:after="120" w:line="360" w:lineRule="auto"/>
        <w:jc w:val="both"/>
        <w:rPr>
          <w:rFonts w:ascii="Arial" w:eastAsia="Arial" w:hAnsi="Arial" w:cs="Arial"/>
          <w:color w:val="010000"/>
          <w:sz w:val="20"/>
          <w:szCs w:val="20"/>
        </w:rPr>
      </w:pPr>
      <w:r w:rsidRPr="002919B9">
        <w:rPr>
          <w:rFonts w:ascii="Arial" w:hAnsi="Arial" w:cs="Arial"/>
          <w:color w:val="010000"/>
          <w:sz w:val="20"/>
        </w:rPr>
        <w:t>Construction investment plan 2024</w:t>
      </w:r>
    </w:p>
    <w:p w14:paraId="46214479" w14:textId="77777777" w:rsidR="00907AD2" w:rsidRPr="002919B9" w:rsidRDefault="002919B9" w:rsidP="00E820DE">
      <w:pPr>
        <w:numPr>
          <w:ilvl w:val="0"/>
          <w:numId w:val="10"/>
        </w:numPr>
        <w:pBdr>
          <w:top w:val="nil"/>
          <w:left w:val="nil"/>
          <w:bottom w:val="nil"/>
          <w:right w:val="nil"/>
          <w:between w:val="nil"/>
        </w:pBdr>
        <w:tabs>
          <w:tab w:val="left" w:pos="432"/>
          <w:tab w:val="left" w:pos="2800"/>
        </w:tabs>
        <w:spacing w:after="120" w:line="360" w:lineRule="auto"/>
        <w:jc w:val="both"/>
        <w:rPr>
          <w:rFonts w:ascii="Arial" w:eastAsia="Arial" w:hAnsi="Arial" w:cs="Arial"/>
          <w:color w:val="010000"/>
          <w:sz w:val="20"/>
          <w:szCs w:val="20"/>
        </w:rPr>
      </w:pPr>
      <w:r w:rsidRPr="002919B9">
        <w:rPr>
          <w:rFonts w:ascii="Arial" w:hAnsi="Arial" w:cs="Arial"/>
          <w:color w:val="010000"/>
          <w:sz w:val="20"/>
        </w:rPr>
        <w:t>Corporation: VND 227,794 million. In which: Construction: VND 40,470 million; Equipment: VND 131,500 million; Consulting and other expenses: VND 55,824 million.</w:t>
      </w:r>
    </w:p>
    <w:p w14:paraId="054CBE7C" w14:textId="77777777" w:rsidR="00907AD2" w:rsidRPr="002919B9" w:rsidRDefault="002919B9" w:rsidP="00E820DE">
      <w:pPr>
        <w:numPr>
          <w:ilvl w:val="0"/>
          <w:numId w:val="10"/>
        </w:numPr>
        <w:pBdr>
          <w:top w:val="nil"/>
          <w:left w:val="nil"/>
          <w:bottom w:val="nil"/>
          <w:right w:val="nil"/>
          <w:between w:val="nil"/>
        </w:pBdr>
        <w:tabs>
          <w:tab w:val="left" w:pos="432"/>
          <w:tab w:val="left" w:pos="2810"/>
        </w:tabs>
        <w:spacing w:after="120" w:line="360" w:lineRule="auto"/>
        <w:jc w:val="both"/>
        <w:rPr>
          <w:rFonts w:ascii="Arial" w:eastAsia="Arial" w:hAnsi="Arial" w:cs="Arial"/>
          <w:color w:val="010000"/>
          <w:sz w:val="20"/>
          <w:szCs w:val="20"/>
        </w:rPr>
      </w:pPr>
      <w:r w:rsidRPr="002919B9">
        <w:rPr>
          <w:rFonts w:ascii="Arial" w:hAnsi="Arial" w:cs="Arial"/>
          <w:color w:val="010000"/>
          <w:sz w:val="20"/>
        </w:rPr>
        <w:t>Holding Company - Corporation: VND 182,062 million. In which: Construction: VND 35,410 million; Equipment: VND 103,607 million; Consulting and other expenses: VND 43,045 million;</w:t>
      </w:r>
    </w:p>
    <w:p w14:paraId="6C345D6E" w14:textId="77777777" w:rsidR="00907AD2" w:rsidRPr="002919B9" w:rsidRDefault="002919B9" w:rsidP="00E820DE">
      <w:pPr>
        <w:numPr>
          <w:ilvl w:val="1"/>
          <w:numId w:val="9"/>
        </w:numPr>
        <w:pBdr>
          <w:top w:val="nil"/>
          <w:left w:val="nil"/>
          <w:bottom w:val="nil"/>
          <w:right w:val="nil"/>
          <w:between w:val="nil"/>
        </w:pBdr>
        <w:tabs>
          <w:tab w:val="left" w:pos="432"/>
          <w:tab w:val="left" w:pos="3090"/>
        </w:tabs>
        <w:spacing w:after="120" w:line="360" w:lineRule="auto"/>
        <w:jc w:val="both"/>
        <w:rPr>
          <w:rFonts w:ascii="Arial" w:eastAsia="Arial" w:hAnsi="Arial" w:cs="Arial"/>
          <w:color w:val="010000"/>
          <w:sz w:val="20"/>
          <w:szCs w:val="20"/>
        </w:rPr>
      </w:pPr>
      <w:r w:rsidRPr="002919B9">
        <w:rPr>
          <w:rFonts w:ascii="Arial" w:hAnsi="Arial" w:cs="Arial"/>
          <w:color w:val="010000"/>
          <w:sz w:val="20"/>
        </w:rPr>
        <w:t>Labor, salary and policies for employees</w:t>
      </w:r>
    </w:p>
    <w:p w14:paraId="2FF1429E" w14:textId="77777777" w:rsidR="00907AD2" w:rsidRPr="002919B9" w:rsidRDefault="002919B9" w:rsidP="00E820DE">
      <w:pPr>
        <w:numPr>
          <w:ilvl w:val="0"/>
          <w:numId w:val="10"/>
        </w:numPr>
        <w:pBdr>
          <w:top w:val="nil"/>
          <w:left w:val="nil"/>
          <w:bottom w:val="nil"/>
          <w:right w:val="nil"/>
          <w:between w:val="nil"/>
        </w:pBdr>
        <w:tabs>
          <w:tab w:val="left" w:pos="432"/>
          <w:tab w:val="left" w:pos="2792"/>
        </w:tabs>
        <w:spacing w:after="120" w:line="360" w:lineRule="auto"/>
        <w:jc w:val="both"/>
        <w:rPr>
          <w:rFonts w:ascii="Arial" w:eastAsia="Arial" w:hAnsi="Arial" w:cs="Arial"/>
          <w:color w:val="010000"/>
          <w:sz w:val="20"/>
          <w:szCs w:val="20"/>
        </w:rPr>
      </w:pPr>
      <w:r w:rsidRPr="002919B9">
        <w:rPr>
          <w:rFonts w:ascii="Arial" w:hAnsi="Arial" w:cs="Arial"/>
          <w:color w:val="010000"/>
          <w:sz w:val="20"/>
        </w:rPr>
        <w:t>Average labor: 5,255 employees, in which, Holding Company - Corporation: 2,816 employees.</w:t>
      </w:r>
    </w:p>
    <w:p w14:paraId="55957267" w14:textId="77777777" w:rsidR="00907AD2" w:rsidRPr="002919B9" w:rsidRDefault="002919B9" w:rsidP="00E820DE">
      <w:pPr>
        <w:numPr>
          <w:ilvl w:val="0"/>
          <w:numId w:val="10"/>
        </w:numPr>
        <w:pBdr>
          <w:top w:val="nil"/>
          <w:left w:val="nil"/>
          <w:bottom w:val="nil"/>
          <w:right w:val="nil"/>
          <w:between w:val="nil"/>
        </w:pBdr>
        <w:tabs>
          <w:tab w:val="left" w:pos="432"/>
          <w:tab w:val="left" w:pos="2792"/>
        </w:tabs>
        <w:spacing w:after="120" w:line="360" w:lineRule="auto"/>
        <w:jc w:val="both"/>
        <w:rPr>
          <w:rFonts w:ascii="Arial" w:eastAsia="Arial" w:hAnsi="Arial" w:cs="Arial"/>
          <w:color w:val="010000"/>
          <w:sz w:val="20"/>
          <w:szCs w:val="20"/>
        </w:rPr>
      </w:pPr>
      <w:r w:rsidRPr="002919B9">
        <w:rPr>
          <w:rFonts w:ascii="Arial" w:hAnsi="Arial" w:cs="Arial"/>
          <w:color w:val="010000"/>
          <w:sz w:val="20"/>
        </w:rPr>
        <w:t>Average salary of the Corporation: VND 15.300 million/person/month. In which: Holding Company - Corporation: VND 17.509 million/person/month.</w:t>
      </w:r>
    </w:p>
    <w:p w14:paraId="6152AC70" w14:textId="77777777" w:rsidR="00907AD2" w:rsidRPr="002919B9" w:rsidRDefault="002919B9" w:rsidP="00E820DE">
      <w:pPr>
        <w:numPr>
          <w:ilvl w:val="1"/>
          <w:numId w:val="9"/>
        </w:numPr>
        <w:pBdr>
          <w:top w:val="nil"/>
          <w:left w:val="nil"/>
          <w:bottom w:val="nil"/>
          <w:right w:val="nil"/>
          <w:between w:val="nil"/>
        </w:pBdr>
        <w:tabs>
          <w:tab w:val="left" w:pos="432"/>
          <w:tab w:val="left" w:pos="3165"/>
        </w:tabs>
        <w:spacing w:after="120" w:line="360" w:lineRule="auto"/>
        <w:jc w:val="both"/>
        <w:rPr>
          <w:rFonts w:ascii="Arial" w:eastAsia="Arial" w:hAnsi="Arial" w:cs="Arial"/>
          <w:color w:val="010000"/>
          <w:sz w:val="20"/>
          <w:szCs w:val="20"/>
        </w:rPr>
      </w:pPr>
      <w:r w:rsidRPr="002919B9">
        <w:rPr>
          <w:rFonts w:ascii="Arial" w:hAnsi="Arial" w:cs="Arial"/>
          <w:color w:val="010000"/>
          <w:sz w:val="20"/>
        </w:rPr>
        <w:t>Payable to State budget: VND 1,093 billion.</w:t>
      </w:r>
    </w:p>
    <w:p w14:paraId="3BAE286B" w14:textId="77777777" w:rsidR="00907AD2" w:rsidRPr="002919B9" w:rsidRDefault="002919B9" w:rsidP="00E820DE">
      <w:pPr>
        <w:numPr>
          <w:ilvl w:val="1"/>
          <w:numId w:val="9"/>
        </w:numPr>
        <w:pBdr>
          <w:top w:val="nil"/>
          <w:left w:val="nil"/>
          <w:bottom w:val="nil"/>
          <w:right w:val="nil"/>
          <w:between w:val="nil"/>
        </w:pBdr>
        <w:tabs>
          <w:tab w:val="left" w:pos="432"/>
          <w:tab w:val="left" w:pos="3172"/>
        </w:tabs>
        <w:spacing w:after="120" w:line="360" w:lineRule="auto"/>
        <w:jc w:val="both"/>
        <w:rPr>
          <w:rFonts w:ascii="Arial" w:eastAsia="Arial" w:hAnsi="Arial" w:cs="Arial"/>
          <w:color w:val="010000"/>
          <w:sz w:val="20"/>
          <w:szCs w:val="20"/>
        </w:rPr>
      </w:pPr>
      <w:r w:rsidRPr="002919B9">
        <w:rPr>
          <w:rFonts w:ascii="Arial" w:hAnsi="Arial" w:cs="Arial"/>
          <w:color w:val="010000"/>
          <w:sz w:val="20"/>
        </w:rPr>
        <w:t xml:space="preserve">Regarding implementation: Production, business and construction investment plan 2024: The General Meeting of Shareholders assigns the Board of Directors to direct and strengthen inspection and supervision of all aspects of operations, at the same time authorizes the Board of Directors to proactively adjust the plan in accordance with the actual status, market </w:t>
      </w:r>
      <w:proofErr w:type="gramStart"/>
      <w:r w:rsidRPr="002919B9">
        <w:rPr>
          <w:rFonts w:ascii="Arial" w:hAnsi="Arial" w:cs="Arial"/>
          <w:color w:val="010000"/>
          <w:sz w:val="20"/>
        </w:rPr>
        <w:t>fluctuations,...</w:t>
      </w:r>
      <w:proofErr w:type="gramEnd"/>
    </w:p>
    <w:p w14:paraId="235161A5"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lastRenderedPageBreak/>
        <w:t>‎‎Article 2. Approve the Consolidated Financial Statements 2023; Holding Company’s Financial Statements 2023; Holding Company’s profit distribution plan 2023; Results of salary payment in 2023 and remuneration plan 2024</w:t>
      </w:r>
    </w:p>
    <w:p w14:paraId="041BC971" w14:textId="77777777" w:rsidR="00907AD2" w:rsidRPr="002919B9" w:rsidRDefault="002919B9" w:rsidP="00E820DE">
      <w:pPr>
        <w:numPr>
          <w:ilvl w:val="0"/>
          <w:numId w:val="1"/>
        </w:numPr>
        <w:pBdr>
          <w:top w:val="nil"/>
          <w:left w:val="nil"/>
          <w:bottom w:val="nil"/>
          <w:right w:val="nil"/>
          <w:between w:val="nil"/>
        </w:pBdr>
        <w:tabs>
          <w:tab w:val="left" w:pos="432"/>
          <w:tab w:val="left" w:pos="3062"/>
        </w:tabs>
        <w:spacing w:after="120" w:line="360" w:lineRule="auto"/>
        <w:jc w:val="both"/>
        <w:rPr>
          <w:rFonts w:ascii="Arial" w:eastAsia="Arial" w:hAnsi="Arial" w:cs="Arial"/>
          <w:color w:val="010000"/>
          <w:sz w:val="20"/>
          <w:szCs w:val="20"/>
        </w:rPr>
      </w:pPr>
      <w:r w:rsidRPr="002919B9">
        <w:rPr>
          <w:rFonts w:ascii="Arial" w:hAnsi="Arial" w:cs="Arial"/>
          <w:color w:val="010000"/>
          <w:sz w:val="20"/>
        </w:rPr>
        <w:t>Audited Consolidated Financial Statements 2023; Holding Company’s Audited Financial Statements 2023</w:t>
      </w:r>
    </w:p>
    <w:p w14:paraId="390BA701" w14:textId="77777777" w:rsidR="00907AD2" w:rsidRPr="002919B9" w:rsidRDefault="002919B9" w:rsidP="00E820DE">
      <w:pPr>
        <w:numPr>
          <w:ilvl w:val="0"/>
          <w:numId w:val="1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919B9">
        <w:rPr>
          <w:rFonts w:ascii="Arial" w:hAnsi="Arial" w:cs="Arial"/>
          <w:color w:val="010000"/>
          <w:sz w:val="20"/>
        </w:rPr>
        <w:t>Holding Company - Corporation</w:t>
      </w:r>
    </w:p>
    <w:p w14:paraId="0F1298A0" w14:textId="77777777" w:rsidR="00907AD2" w:rsidRPr="002919B9" w:rsidRDefault="002919B9" w:rsidP="00E820DE">
      <w:pPr>
        <w:numPr>
          <w:ilvl w:val="1"/>
          <w:numId w:val="1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919B9">
        <w:rPr>
          <w:rFonts w:ascii="Arial" w:hAnsi="Arial" w:cs="Arial"/>
          <w:color w:val="010000"/>
          <w:sz w:val="20"/>
        </w:rPr>
        <w:t>Balance sheet</w:t>
      </w:r>
    </w:p>
    <w:p w14:paraId="5775DBA2"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Unit: Million VND</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5"/>
        <w:gridCol w:w="3671"/>
        <w:gridCol w:w="2288"/>
        <w:gridCol w:w="2162"/>
      </w:tblGrid>
      <w:tr w:rsidR="002919B9" w:rsidRPr="002919B9" w14:paraId="75A9DA04" w14:textId="77777777" w:rsidTr="008651C4">
        <w:trPr>
          <w:jc w:val="center"/>
        </w:trPr>
        <w:tc>
          <w:tcPr>
            <w:tcW w:w="496" w:type="pct"/>
            <w:shd w:val="clear" w:color="auto" w:fill="auto"/>
            <w:tcMar>
              <w:top w:w="0" w:type="dxa"/>
              <w:bottom w:w="0" w:type="dxa"/>
            </w:tcMar>
            <w:vAlign w:val="center"/>
          </w:tcPr>
          <w:p w14:paraId="5F77C7D1"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No.</w:t>
            </w:r>
          </w:p>
        </w:tc>
        <w:tc>
          <w:tcPr>
            <w:tcW w:w="2036" w:type="pct"/>
            <w:shd w:val="clear" w:color="auto" w:fill="auto"/>
            <w:tcMar>
              <w:top w:w="0" w:type="dxa"/>
              <w:bottom w:w="0" w:type="dxa"/>
            </w:tcMar>
            <w:vAlign w:val="center"/>
          </w:tcPr>
          <w:p w14:paraId="11398155"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Target</w:t>
            </w:r>
          </w:p>
        </w:tc>
        <w:tc>
          <w:tcPr>
            <w:tcW w:w="1269" w:type="pct"/>
            <w:shd w:val="clear" w:color="auto" w:fill="auto"/>
            <w:tcMar>
              <w:top w:w="0" w:type="dxa"/>
              <w:bottom w:w="0" w:type="dxa"/>
            </w:tcMar>
            <w:vAlign w:val="center"/>
          </w:tcPr>
          <w:p w14:paraId="66235CA3"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At the end of the period</w:t>
            </w:r>
          </w:p>
        </w:tc>
        <w:tc>
          <w:tcPr>
            <w:tcW w:w="1199" w:type="pct"/>
            <w:shd w:val="clear" w:color="auto" w:fill="auto"/>
            <w:tcMar>
              <w:top w:w="0" w:type="dxa"/>
              <w:bottom w:w="0" w:type="dxa"/>
            </w:tcMar>
            <w:vAlign w:val="center"/>
          </w:tcPr>
          <w:p w14:paraId="75A5D358"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At the beginning of the year</w:t>
            </w:r>
          </w:p>
        </w:tc>
      </w:tr>
      <w:tr w:rsidR="002919B9" w:rsidRPr="002919B9" w14:paraId="3A9F8EC2" w14:textId="77777777" w:rsidTr="008651C4">
        <w:trPr>
          <w:jc w:val="center"/>
        </w:trPr>
        <w:tc>
          <w:tcPr>
            <w:tcW w:w="496" w:type="pct"/>
            <w:shd w:val="clear" w:color="auto" w:fill="auto"/>
            <w:tcMar>
              <w:top w:w="0" w:type="dxa"/>
              <w:bottom w:w="0" w:type="dxa"/>
            </w:tcMar>
            <w:vAlign w:val="center"/>
          </w:tcPr>
          <w:p w14:paraId="101DBFD2"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I</w:t>
            </w:r>
          </w:p>
        </w:tc>
        <w:tc>
          <w:tcPr>
            <w:tcW w:w="2036" w:type="pct"/>
            <w:shd w:val="clear" w:color="auto" w:fill="auto"/>
            <w:tcMar>
              <w:top w:w="0" w:type="dxa"/>
              <w:bottom w:w="0" w:type="dxa"/>
            </w:tcMar>
            <w:vAlign w:val="center"/>
          </w:tcPr>
          <w:p w14:paraId="60549236"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Total assets</w:t>
            </w:r>
          </w:p>
        </w:tc>
        <w:tc>
          <w:tcPr>
            <w:tcW w:w="1269" w:type="pct"/>
            <w:shd w:val="clear" w:color="auto" w:fill="auto"/>
            <w:tcMar>
              <w:top w:w="0" w:type="dxa"/>
              <w:bottom w:w="0" w:type="dxa"/>
            </w:tcMar>
            <w:vAlign w:val="center"/>
          </w:tcPr>
          <w:p w14:paraId="277A00EE"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7,362,895</w:t>
            </w:r>
          </w:p>
        </w:tc>
        <w:tc>
          <w:tcPr>
            <w:tcW w:w="1199" w:type="pct"/>
            <w:shd w:val="clear" w:color="auto" w:fill="auto"/>
            <w:tcMar>
              <w:top w:w="0" w:type="dxa"/>
              <w:bottom w:w="0" w:type="dxa"/>
            </w:tcMar>
            <w:vAlign w:val="center"/>
          </w:tcPr>
          <w:p w14:paraId="0E825FBD"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8,337,097</w:t>
            </w:r>
          </w:p>
        </w:tc>
      </w:tr>
      <w:tr w:rsidR="002919B9" w:rsidRPr="002919B9" w14:paraId="1A861843" w14:textId="77777777" w:rsidTr="008651C4">
        <w:trPr>
          <w:jc w:val="center"/>
        </w:trPr>
        <w:tc>
          <w:tcPr>
            <w:tcW w:w="496" w:type="pct"/>
            <w:shd w:val="clear" w:color="auto" w:fill="auto"/>
            <w:tcMar>
              <w:top w:w="0" w:type="dxa"/>
              <w:bottom w:w="0" w:type="dxa"/>
            </w:tcMar>
            <w:vAlign w:val="center"/>
          </w:tcPr>
          <w:p w14:paraId="16346BB1"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1</w:t>
            </w:r>
          </w:p>
        </w:tc>
        <w:tc>
          <w:tcPr>
            <w:tcW w:w="2036" w:type="pct"/>
            <w:shd w:val="clear" w:color="auto" w:fill="auto"/>
            <w:tcMar>
              <w:top w:w="0" w:type="dxa"/>
              <w:bottom w:w="0" w:type="dxa"/>
            </w:tcMar>
            <w:vAlign w:val="center"/>
          </w:tcPr>
          <w:p w14:paraId="74141627"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Short-term assets</w:t>
            </w:r>
          </w:p>
        </w:tc>
        <w:tc>
          <w:tcPr>
            <w:tcW w:w="1269" w:type="pct"/>
            <w:shd w:val="clear" w:color="auto" w:fill="auto"/>
            <w:tcMar>
              <w:top w:w="0" w:type="dxa"/>
              <w:bottom w:w="0" w:type="dxa"/>
            </w:tcMar>
            <w:vAlign w:val="center"/>
          </w:tcPr>
          <w:p w14:paraId="41A2C07E"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2,839,712</w:t>
            </w:r>
          </w:p>
        </w:tc>
        <w:tc>
          <w:tcPr>
            <w:tcW w:w="1199" w:type="pct"/>
            <w:shd w:val="clear" w:color="auto" w:fill="auto"/>
            <w:tcMar>
              <w:top w:w="0" w:type="dxa"/>
              <w:bottom w:w="0" w:type="dxa"/>
            </w:tcMar>
            <w:vAlign w:val="center"/>
          </w:tcPr>
          <w:p w14:paraId="1BBF7206"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3,465,246</w:t>
            </w:r>
          </w:p>
        </w:tc>
      </w:tr>
      <w:tr w:rsidR="002919B9" w:rsidRPr="002919B9" w14:paraId="402696F5" w14:textId="77777777" w:rsidTr="008651C4">
        <w:trPr>
          <w:jc w:val="center"/>
        </w:trPr>
        <w:tc>
          <w:tcPr>
            <w:tcW w:w="496" w:type="pct"/>
            <w:shd w:val="clear" w:color="auto" w:fill="auto"/>
            <w:tcMar>
              <w:top w:w="0" w:type="dxa"/>
              <w:bottom w:w="0" w:type="dxa"/>
            </w:tcMar>
            <w:vAlign w:val="center"/>
          </w:tcPr>
          <w:p w14:paraId="255D9224"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2</w:t>
            </w:r>
          </w:p>
        </w:tc>
        <w:tc>
          <w:tcPr>
            <w:tcW w:w="2036" w:type="pct"/>
            <w:shd w:val="clear" w:color="auto" w:fill="auto"/>
            <w:tcMar>
              <w:top w:w="0" w:type="dxa"/>
              <w:bottom w:w="0" w:type="dxa"/>
            </w:tcMar>
            <w:vAlign w:val="center"/>
          </w:tcPr>
          <w:p w14:paraId="11BC33B7"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Long-term assets</w:t>
            </w:r>
          </w:p>
        </w:tc>
        <w:tc>
          <w:tcPr>
            <w:tcW w:w="1269" w:type="pct"/>
            <w:shd w:val="clear" w:color="auto" w:fill="auto"/>
            <w:tcMar>
              <w:top w:w="0" w:type="dxa"/>
              <w:bottom w:w="0" w:type="dxa"/>
            </w:tcMar>
            <w:vAlign w:val="center"/>
          </w:tcPr>
          <w:p w14:paraId="7C18B5A4"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4,523,183</w:t>
            </w:r>
          </w:p>
        </w:tc>
        <w:tc>
          <w:tcPr>
            <w:tcW w:w="1199" w:type="pct"/>
            <w:shd w:val="clear" w:color="auto" w:fill="auto"/>
            <w:tcMar>
              <w:top w:w="0" w:type="dxa"/>
              <w:bottom w:w="0" w:type="dxa"/>
            </w:tcMar>
            <w:vAlign w:val="center"/>
          </w:tcPr>
          <w:p w14:paraId="5AFD3D54"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4,871,851</w:t>
            </w:r>
          </w:p>
        </w:tc>
      </w:tr>
      <w:tr w:rsidR="002919B9" w:rsidRPr="002919B9" w14:paraId="63C86551" w14:textId="77777777" w:rsidTr="008651C4">
        <w:trPr>
          <w:jc w:val="center"/>
        </w:trPr>
        <w:tc>
          <w:tcPr>
            <w:tcW w:w="496" w:type="pct"/>
            <w:shd w:val="clear" w:color="auto" w:fill="auto"/>
            <w:tcMar>
              <w:top w:w="0" w:type="dxa"/>
              <w:bottom w:w="0" w:type="dxa"/>
            </w:tcMar>
            <w:vAlign w:val="center"/>
          </w:tcPr>
          <w:p w14:paraId="237A0DDF"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II</w:t>
            </w:r>
          </w:p>
        </w:tc>
        <w:tc>
          <w:tcPr>
            <w:tcW w:w="2036" w:type="pct"/>
            <w:shd w:val="clear" w:color="auto" w:fill="auto"/>
            <w:tcMar>
              <w:top w:w="0" w:type="dxa"/>
              <w:bottom w:w="0" w:type="dxa"/>
            </w:tcMar>
            <w:vAlign w:val="center"/>
          </w:tcPr>
          <w:p w14:paraId="1C72E7D3"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Total capital source</w:t>
            </w:r>
          </w:p>
        </w:tc>
        <w:tc>
          <w:tcPr>
            <w:tcW w:w="1269" w:type="pct"/>
            <w:shd w:val="clear" w:color="auto" w:fill="auto"/>
            <w:tcMar>
              <w:top w:w="0" w:type="dxa"/>
              <w:bottom w:w="0" w:type="dxa"/>
            </w:tcMar>
            <w:vAlign w:val="center"/>
          </w:tcPr>
          <w:p w14:paraId="7F344BE3"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7,362,895</w:t>
            </w:r>
          </w:p>
        </w:tc>
        <w:tc>
          <w:tcPr>
            <w:tcW w:w="1199" w:type="pct"/>
            <w:shd w:val="clear" w:color="auto" w:fill="auto"/>
            <w:tcMar>
              <w:top w:w="0" w:type="dxa"/>
              <w:bottom w:w="0" w:type="dxa"/>
            </w:tcMar>
            <w:vAlign w:val="center"/>
          </w:tcPr>
          <w:p w14:paraId="14503330"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8,337,097</w:t>
            </w:r>
          </w:p>
        </w:tc>
      </w:tr>
      <w:tr w:rsidR="002919B9" w:rsidRPr="002919B9" w14:paraId="4D0CB4DF" w14:textId="77777777" w:rsidTr="008651C4">
        <w:trPr>
          <w:jc w:val="center"/>
        </w:trPr>
        <w:tc>
          <w:tcPr>
            <w:tcW w:w="496" w:type="pct"/>
            <w:shd w:val="clear" w:color="auto" w:fill="auto"/>
            <w:tcMar>
              <w:top w:w="0" w:type="dxa"/>
              <w:bottom w:w="0" w:type="dxa"/>
            </w:tcMar>
            <w:vAlign w:val="center"/>
          </w:tcPr>
          <w:p w14:paraId="19E3CD10"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1</w:t>
            </w:r>
          </w:p>
        </w:tc>
        <w:tc>
          <w:tcPr>
            <w:tcW w:w="2036" w:type="pct"/>
            <w:shd w:val="clear" w:color="auto" w:fill="auto"/>
            <w:tcMar>
              <w:top w:w="0" w:type="dxa"/>
              <w:bottom w:w="0" w:type="dxa"/>
            </w:tcMar>
            <w:vAlign w:val="center"/>
          </w:tcPr>
          <w:p w14:paraId="533EA339"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Payables</w:t>
            </w:r>
          </w:p>
        </w:tc>
        <w:tc>
          <w:tcPr>
            <w:tcW w:w="1269" w:type="pct"/>
            <w:shd w:val="clear" w:color="auto" w:fill="auto"/>
            <w:tcMar>
              <w:top w:w="0" w:type="dxa"/>
              <w:bottom w:w="0" w:type="dxa"/>
            </w:tcMar>
            <w:vAlign w:val="center"/>
          </w:tcPr>
          <w:p w14:paraId="25089554"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5,027,928</w:t>
            </w:r>
          </w:p>
        </w:tc>
        <w:tc>
          <w:tcPr>
            <w:tcW w:w="1199" w:type="pct"/>
            <w:shd w:val="clear" w:color="auto" w:fill="auto"/>
            <w:tcMar>
              <w:top w:w="0" w:type="dxa"/>
              <w:bottom w:w="0" w:type="dxa"/>
            </w:tcMar>
            <w:vAlign w:val="center"/>
          </w:tcPr>
          <w:p w14:paraId="55558644"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5,872,037</w:t>
            </w:r>
          </w:p>
        </w:tc>
      </w:tr>
      <w:tr w:rsidR="002919B9" w:rsidRPr="002919B9" w14:paraId="67901345" w14:textId="77777777" w:rsidTr="008651C4">
        <w:trPr>
          <w:jc w:val="center"/>
        </w:trPr>
        <w:tc>
          <w:tcPr>
            <w:tcW w:w="496" w:type="pct"/>
            <w:shd w:val="clear" w:color="auto" w:fill="auto"/>
            <w:tcMar>
              <w:top w:w="0" w:type="dxa"/>
              <w:bottom w:w="0" w:type="dxa"/>
            </w:tcMar>
            <w:vAlign w:val="center"/>
          </w:tcPr>
          <w:p w14:paraId="7B83A480"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2</w:t>
            </w:r>
          </w:p>
        </w:tc>
        <w:tc>
          <w:tcPr>
            <w:tcW w:w="2036" w:type="pct"/>
            <w:shd w:val="clear" w:color="auto" w:fill="auto"/>
            <w:tcMar>
              <w:top w:w="0" w:type="dxa"/>
              <w:bottom w:w="0" w:type="dxa"/>
            </w:tcMar>
            <w:vAlign w:val="center"/>
          </w:tcPr>
          <w:p w14:paraId="044ACC5F"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Owners’ equity</w:t>
            </w:r>
          </w:p>
        </w:tc>
        <w:tc>
          <w:tcPr>
            <w:tcW w:w="1269" w:type="pct"/>
            <w:shd w:val="clear" w:color="auto" w:fill="auto"/>
            <w:tcMar>
              <w:top w:w="0" w:type="dxa"/>
              <w:bottom w:w="0" w:type="dxa"/>
            </w:tcMar>
            <w:vAlign w:val="center"/>
          </w:tcPr>
          <w:p w14:paraId="448F1461"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2,334,966</w:t>
            </w:r>
          </w:p>
        </w:tc>
        <w:tc>
          <w:tcPr>
            <w:tcW w:w="1199" w:type="pct"/>
            <w:shd w:val="clear" w:color="auto" w:fill="auto"/>
            <w:tcMar>
              <w:top w:w="0" w:type="dxa"/>
              <w:bottom w:w="0" w:type="dxa"/>
            </w:tcMar>
            <w:vAlign w:val="center"/>
          </w:tcPr>
          <w:p w14:paraId="400DAC19"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2,465,060</w:t>
            </w:r>
          </w:p>
        </w:tc>
      </w:tr>
      <w:tr w:rsidR="002919B9" w:rsidRPr="002919B9" w14:paraId="78BAE39E" w14:textId="77777777" w:rsidTr="008651C4">
        <w:trPr>
          <w:jc w:val="center"/>
        </w:trPr>
        <w:tc>
          <w:tcPr>
            <w:tcW w:w="496" w:type="pct"/>
            <w:shd w:val="clear" w:color="auto" w:fill="auto"/>
            <w:tcMar>
              <w:top w:w="0" w:type="dxa"/>
              <w:bottom w:w="0" w:type="dxa"/>
            </w:tcMar>
            <w:vAlign w:val="center"/>
          </w:tcPr>
          <w:p w14:paraId="1D403641" w14:textId="77777777" w:rsidR="00907AD2" w:rsidRPr="002919B9" w:rsidRDefault="00907AD2" w:rsidP="00E820DE">
            <w:pPr>
              <w:tabs>
                <w:tab w:val="left" w:pos="432"/>
              </w:tabs>
              <w:spacing w:after="120" w:line="360" w:lineRule="auto"/>
              <w:jc w:val="both"/>
              <w:rPr>
                <w:rFonts w:ascii="Arial" w:eastAsia="Arial" w:hAnsi="Arial" w:cs="Arial"/>
                <w:color w:val="010000"/>
                <w:sz w:val="20"/>
                <w:szCs w:val="20"/>
              </w:rPr>
            </w:pPr>
          </w:p>
        </w:tc>
        <w:tc>
          <w:tcPr>
            <w:tcW w:w="2036" w:type="pct"/>
            <w:shd w:val="clear" w:color="auto" w:fill="auto"/>
            <w:tcMar>
              <w:top w:w="0" w:type="dxa"/>
              <w:bottom w:w="0" w:type="dxa"/>
            </w:tcMar>
            <w:vAlign w:val="center"/>
          </w:tcPr>
          <w:p w14:paraId="436E1C94"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In which: Charter capital:</w:t>
            </w:r>
          </w:p>
        </w:tc>
        <w:tc>
          <w:tcPr>
            <w:tcW w:w="1269" w:type="pct"/>
            <w:shd w:val="clear" w:color="auto" w:fill="auto"/>
            <w:tcMar>
              <w:top w:w="0" w:type="dxa"/>
              <w:bottom w:w="0" w:type="dxa"/>
            </w:tcMar>
            <w:vAlign w:val="center"/>
          </w:tcPr>
          <w:p w14:paraId="724B1FBF"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2,000,000</w:t>
            </w:r>
          </w:p>
        </w:tc>
        <w:tc>
          <w:tcPr>
            <w:tcW w:w="1199" w:type="pct"/>
            <w:shd w:val="clear" w:color="auto" w:fill="auto"/>
            <w:tcMar>
              <w:top w:w="0" w:type="dxa"/>
              <w:bottom w:w="0" w:type="dxa"/>
            </w:tcMar>
            <w:vAlign w:val="center"/>
          </w:tcPr>
          <w:p w14:paraId="470DD540"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2,000,000</w:t>
            </w:r>
          </w:p>
        </w:tc>
      </w:tr>
      <w:tr w:rsidR="002919B9" w:rsidRPr="002919B9" w14:paraId="24B48068" w14:textId="77777777" w:rsidTr="008651C4">
        <w:trPr>
          <w:jc w:val="center"/>
        </w:trPr>
        <w:tc>
          <w:tcPr>
            <w:tcW w:w="496" w:type="pct"/>
            <w:shd w:val="clear" w:color="auto" w:fill="auto"/>
            <w:tcMar>
              <w:top w:w="0" w:type="dxa"/>
              <w:bottom w:w="0" w:type="dxa"/>
            </w:tcMar>
            <w:vAlign w:val="center"/>
          </w:tcPr>
          <w:p w14:paraId="34BB2FC4" w14:textId="77777777" w:rsidR="00907AD2" w:rsidRPr="002919B9" w:rsidRDefault="00907AD2" w:rsidP="00E820DE">
            <w:pPr>
              <w:tabs>
                <w:tab w:val="left" w:pos="432"/>
              </w:tabs>
              <w:spacing w:after="120" w:line="360" w:lineRule="auto"/>
              <w:jc w:val="both"/>
              <w:rPr>
                <w:rFonts w:ascii="Arial" w:eastAsia="Arial" w:hAnsi="Arial" w:cs="Arial"/>
                <w:color w:val="010000"/>
                <w:sz w:val="20"/>
                <w:szCs w:val="20"/>
              </w:rPr>
            </w:pPr>
          </w:p>
        </w:tc>
        <w:tc>
          <w:tcPr>
            <w:tcW w:w="2036" w:type="pct"/>
            <w:shd w:val="clear" w:color="auto" w:fill="auto"/>
            <w:tcMar>
              <w:top w:w="0" w:type="dxa"/>
              <w:bottom w:w="0" w:type="dxa"/>
            </w:tcMar>
            <w:vAlign w:val="center"/>
          </w:tcPr>
          <w:p w14:paraId="0C24465A"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Undistributed profit after tax</w:t>
            </w:r>
          </w:p>
        </w:tc>
        <w:tc>
          <w:tcPr>
            <w:tcW w:w="1269" w:type="pct"/>
            <w:shd w:val="clear" w:color="auto" w:fill="auto"/>
            <w:tcMar>
              <w:top w:w="0" w:type="dxa"/>
              <w:bottom w:w="0" w:type="dxa"/>
            </w:tcMar>
            <w:vAlign w:val="center"/>
          </w:tcPr>
          <w:p w14:paraId="66AB9D7F"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146,220</w:t>
            </w:r>
          </w:p>
        </w:tc>
        <w:tc>
          <w:tcPr>
            <w:tcW w:w="1199" w:type="pct"/>
            <w:shd w:val="clear" w:color="auto" w:fill="auto"/>
            <w:tcMar>
              <w:top w:w="0" w:type="dxa"/>
              <w:bottom w:w="0" w:type="dxa"/>
            </w:tcMar>
            <w:vAlign w:val="center"/>
          </w:tcPr>
          <w:p w14:paraId="60C5F0D2"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275,174</w:t>
            </w:r>
          </w:p>
        </w:tc>
      </w:tr>
    </w:tbl>
    <w:p w14:paraId="3BAEE0A3" w14:textId="77777777" w:rsidR="00907AD2" w:rsidRPr="002919B9" w:rsidRDefault="002919B9" w:rsidP="00E820DE">
      <w:pPr>
        <w:numPr>
          <w:ilvl w:val="0"/>
          <w:numId w:val="2"/>
        </w:numPr>
        <w:pBdr>
          <w:top w:val="nil"/>
          <w:left w:val="nil"/>
          <w:bottom w:val="nil"/>
          <w:right w:val="nil"/>
          <w:between w:val="nil"/>
        </w:pBdr>
        <w:tabs>
          <w:tab w:val="left" w:pos="432"/>
          <w:tab w:val="left" w:pos="3217"/>
        </w:tabs>
        <w:spacing w:after="120" w:line="360" w:lineRule="auto"/>
        <w:jc w:val="both"/>
        <w:rPr>
          <w:rFonts w:ascii="Arial" w:eastAsia="Arial" w:hAnsi="Arial" w:cs="Arial"/>
          <w:color w:val="010000"/>
          <w:sz w:val="20"/>
          <w:szCs w:val="20"/>
        </w:rPr>
      </w:pPr>
      <w:r w:rsidRPr="002919B9">
        <w:rPr>
          <w:rFonts w:ascii="Arial" w:hAnsi="Arial" w:cs="Arial"/>
          <w:color w:val="010000"/>
          <w:sz w:val="20"/>
        </w:rPr>
        <w:t>Production and business results</w:t>
      </w:r>
    </w:p>
    <w:p w14:paraId="3EEC924D"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Unit: Million VND</w:t>
      </w:r>
    </w:p>
    <w:tbl>
      <w:tblPr>
        <w:tblStyle w:val="a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87"/>
        <w:gridCol w:w="3670"/>
        <w:gridCol w:w="2072"/>
        <w:gridCol w:w="2187"/>
      </w:tblGrid>
      <w:tr w:rsidR="002919B9" w:rsidRPr="002919B9" w14:paraId="2BFE7FE2" w14:textId="77777777" w:rsidTr="008651C4">
        <w:trPr>
          <w:jc w:val="center"/>
        </w:trPr>
        <w:tc>
          <w:tcPr>
            <w:tcW w:w="603" w:type="pct"/>
            <w:shd w:val="clear" w:color="auto" w:fill="auto"/>
            <w:tcMar>
              <w:top w:w="0" w:type="dxa"/>
              <w:bottom w:w="0" w:type="dxa"/>
            </w:tcMar>
            <w:vAlign w:val="center"/>
          </w:tcPr>
          <w:p w14:paraId="14B55996"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No.</w:t>
            </w:r>
          </w:p>
        </w:tc>
        <w:tc>
          <w:tcPr>
            <w:tcW w:w="2035" w:type="pct"/>
            <w:shd w:val="clear" w:color="auto" w:fill="auto"/>
            <w:tcMar>
              <w:top w:w="0" w:type="dxa"/>
              <w:bottom w:w="0" w:type="dxa"/>
            </w:tcMar>
            <w:vAlign w:val="center"/>
          </w:tcPr>
          <w:p w14:paraId="0C3A7928"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Target</w:t>
            </w:r>
          </w:p>
        </w:tc>
        <w:tc>
          <w:tcPr>
            <w:tcW w:w="1149" w:type="pct"/>
            <w:shd w:val="clear" w:color="auto" w:fill="auto"/>
            <w:tcMar>
              <w:top w:w="0" w:type="dxa"/>
              <w:bottom w:w="0" w:type="dxa"/>
            </w:tcMar>
            <w:vAlign w:val="center"/>
          </w:tcPr>
          <w:p w14:paraId="3A46A6B5"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At the end of the period</w:t>
            </w:r>
          </w:p>
        </w:tc>
        <w:tc>
          <w:tcPr>
            <w:tcW w:w="1213" w:type="pct"/>
            <w:shd w:val="clear" w:color="auto" w:fill="auto"/>
            <w:tcMar>
              <w:top w:w="0" w:type="dxa"/>
              <w:bottom w:w="0" w:type="dxa"/>
            </w:tcMar>
            <w:vAlign w:val="center"/>
          </w:tcPr>
          <w:p w14:paraId="437649EA"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At the beginning of the year</w:t>
            </w:r>
          </w:p>
        </w:tc>
      </w:tr>
      <w:tr w:rsidR="002919B9" w:rsidRPr="002919B9" w14:paraId="1606CAE1" w14:textId="77777777" w:rsidTr="008651C4">
        <w:trPr>
          <w:jc w:val="center"/>
        </w:trPr>
        <w:tc>
          <w:tcPr>
            <w:tcW w:w="603" w:type="pct"/>
            <w:shd w:val="clear" w:color="auto" w:fill="auto"/>
            <w:tcMar>
              <w:top w:w="0" w:type="dxa"/>
              <w:bottom w:w="0" w:type="dxa"/>
            </w:tcMar>
            <w:vAlign w:val="center"/>
          </w:tcPr>
          <w:p w14:paraId="5D7CCDD4"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1</w:t>
            </w:r>
          </w:p>
        </w:tc>
        <w:tc>
          <w:tcPr>
            <w:tcW w:w="2035" w:type="pct"/>
            <w:shd w:val="clear" w:color="auto" w:fill="auto"/>
            <w:tcMar>
              <w:top w:w="0" w:type="dxa"/>
              <w:bottom w:w="0" w:type="dxa"/>
            </w:tcMar>
            <w:vAlign w:val="center"/>
          </w:tcPr>
          <w:p w14:paraId="17F117DB"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Total revenue</w:t>
            </w:r>
          </w:p>
        </w:tc>
        <w:tc>
          <w:tcPr>
            <w:tcW w:w="1149" w:type="pct"/>
            <w:shd w:val="clear" w:color="auto" w:fill="auto"/>
            <w:tcMar>
              <w:top w:w="0" w:type="dxa"/>
              <w:bottom w:w="0" w:type="dxa"/>
            </w:tcMar>
            <w:vAlign w:val="center"/>
          </w:tcPr>
          <w:p w14:paraId="172CFE3C"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11,785,030</w:t>
            </w:r>
          </w:p>
        </w:tc>
        <w:tc>
          <w:tcPr>
            <w:tcW w:w="1213" w:type="pct"/>
            <w:shd w:val="clear" w:color="auto" w:fill="auto"/>
            <w:tcMar>
              <w:top w:w="0" w:type="dxa"/>
              <w:bottom w:w="0" w:type="dxa"/>
            </w:tcMar>
            <w:vAlign w:val="center"/>
          </w:tcPr>
          <w:p w14:paraId="3421F6D3"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11,800,563</w:t>
            </w:r>
          </w:p>
        </w:tc>
      </w:tr>
      <w:tr w:rsidR="002919B9" w:rsidRPr="002919B9" w14:paraId="38EE8D28" w14:textId="77777777" w:rsidTr="008651C4">
        <w:trPr>
          <w:jc w:val="center"/>
        </w:trPr>
        <w:tc>
          <w:tcPr>
            <w:tcW w:w="603" w:type="pct"/>
            <w:shd w:val="clear" w:color="auto" w:fill="auto"/>
            <w:tcMar>
              <w:top w:w="0" w:type="dxa"/>
              <w:bottom w:w="0" w:type="dxa"/>
            </w:tcMar>
            <w:vAlign w:val="center"/>
          </w:tcPr>
          <w:p w14:paraId="1DA1E57E"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2</w:t>
            </w:r>
          </w:p>
        </w:tc>
        <w:tc>
          <w:tcPr>
            <w:tcW w:w="2035" w:type="pct"/>
            <w:shd w:val="clear" w:color="auto" w:fill="auto"/>
            <w:tcMar>
              <w:top w:w="0" w:type="dxa"/>
              <w:bottom w:w="0" w:type="dxa"/>
            </w:tcMar>
            <w:vAlign w:val="center"/>
          </w:tcPr>
          <w:p w14:paraId="66EDDEC0"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Total profit before tax</w:t>
            </w:r>
          </w:p>
        </w:tc>
        <w:tc>
          <w:tcPr>
            <w:tcW w:w="1149" w:type="pct"/>
            <w:shd w:val="clear" w:color="auto" w:fill="auto"/>
            <w:tcMar>
              <w:top w:w="0" w:type="dxa"/>
              <w:bottom w:w="0" w:type="dxa"/>
            </w:tcMar>
            <w:vAlign w:val="center"/>
          </w:tcPr>
          <w:p w14:paraId="4E874CA2"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205,103</w:t>
            </w:r>
          </w:p>
        </w:tc>
        <w:tc>
          <w:tcPr>
            <w:tcW w:w="1213" w:type="pct"/>
            <w:shd w:val="clear" w:color="auto" w:fill="auto"/>
            <w:tcMar>
              <w:top w:w="0" w:type="dxa"/>
              <w:bottom w:w="0" w:type="dxa"/>
            </w:tcMar>
            <w:vAlign w:val="center"/>
          </w:tcPr>
          <w:p w14:paraId="3793B75F"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58,108</w:t>
            </w:r>
          </w:p>
        </w:tc>
      </w:tr>
      <w:tr w:rsidR="002919B9" w:rsidRPr="002919B9" w14:paraId="13C3FA91" w14:textId="77777777" w:rsidTr="008651C4">
        <w:trPr>
          <w:jc w:val="center"/>
        </w:trPr>
        <w:tc>
          <w:tcPr>
            <w:tcW w:w="603" w:type="pct"/>
            <w:shd w:val="clear" w:color="auto" w:fill="auto"/>
            <w:tcMar>
              <w:top w:w="0" w:type="dxa"/>
              <w:bottom w:w="0" w:type="dxa"/>
            </w:tcMar>
            <w:vAlign w:val="center"/>
          </w:tcPr>
          <w:p w14:paraId="32AA029C"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3</w:t>
            </w:r>
          </w:p>
        </w:tc>
        <w:tc>
          <w:tcPr>
            <w:tcW w:w="2035" w:type="pct"/>
            <w:shd w:val="clear" w:color="auto" w:fill="auto"/>
            <w:tcMar>
              <w:top w:w="0" w:type="dxa"/>
              <w:bottom w:w="0" w:type="dxa"/>
            </w:tcMar>
            <w:vAlign w:val="center"/>
          </w:tcPr>
          <w:p w14:paraId="3F32F4A9"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Total profit after tax</w:t>
            </w:r>
          </w:p>
        </w:tc>
        <w:tc>
          <w:tcPr>
            <w:tcW w:w="1149" w:type="pct"/>
            <w:shd w:val="clear" w:color="auto" w:fill="auto"/>
            <w:tcMar>
              <w:top w:w="0" w:type="dxa"/>
              <w:bottom w:w="0" w:type="dxa"/>
            </w:tcMar>
            <w:vAlign w:val="center"/>
          </w:tcPr>
          <w:p w14:paraId="20E0D701"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149,921</w:t>
            </w:r>
          </w:p>
        </w:tc>
        <w:tc>
          <w:tcPr>
            <w:tcW w:w="1213" w:type="pct"/>
            <w:shd w:val="clear" w:color="auto" w:fill="auto"/>
            <w:tcMar>
              <w:top w:w="0" w:type="dxa"/>
              <w:bottom w:w="0" w:type="dxa"/>
            </w:tcMar>
            <w:vAlign w:val="center"/>
          </w:tcPr>
          <w:p w14:paraId="6CA51282"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52,849</w:t>
            </w:r>
          </w:p>
        </w:tc>
      </w:tr>
    </w:tbl>
    <w:p w14:paraId="60705189" w14:textId="77777777" w:rsidR="00907AD2" w:rsidRPr="002919B9" w:rsidRDefault="002919B9" w:rsidP="00E820DE">
      <w:pPr>
        <w:numPr>
          <w:ilvl w:val="0"/>
          <w:numId w:val="4"/>
        </w:numPr>
        <w:pBdr>
          <w:top w:val="nil"/>
          <w:left w:val="nil"/>
          <w:bottom w:val="nil"/>
          <w:right w:val="nil"/>
          <w:between w:val="nil"/>
        </w:pBdr>
        <w:tabs>
          <w:tab w:val="left" w:pos="432"/>
          <w:tab w:val="left" w:pos="3043"/>
        </w:tabs>
        <w:spacing w:after="120" w:line="360" w:lineRule="auto"/>
        <w:jc w:val="both"/>
        <w:rPr>
          <w:rFonts w:ascii="Arial" w:eastAsia="Arial" w:hAnsi="Arial" w:cs="Arial"/>
          <w:color w:val="010000"/>
          <w:sz w:val="20"/>
          <w:szCs w:val="20"/>
        </w:rPr>
      </w:pPr>
      <w:r w:rsidRPr="002919B9">
        <w:rPr>
          <w:rFonts w:ascii="Arial" w:hAnsi="Arial" w:cs="Arial"/>
          <w:color w:val="010000"/>
          <w:sz w:val="20"/>
        </w:rPr>
        <w:t>Consolidation of the Corporation</w:t>
      </w:r>
    </w:p>
    <w:p w14:paraId="4FF4CBD6" w14:textId="77777777" w:rsidR="00907AD2" w:rsidRPr="002919B9" w:rsidRDefault="002919B9" w:rsidP="00E820DE">
      <w:pPr>
        <w:numPr>
          <w:ilvl w:val="1"/>
          <w:numId w:val="1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919B9">
        <w:rPr>
          <w:rFonts w:ascii="Arial" w:hAnsi="Arial" w:cs="Arial"/>
          <w:color w:val="010000"/>
          <w:sz w:val="20"/>
        </w:rPr>
        <w:t>Balance sheet</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40"/>
        <w:gridCol w:w="4025"/>
        <w:gridCol w:w="1991"/>
        <w:gridCol w:w="2160"/>
      </w:tblGrid>
      <w:tr w:rsidR="002919B9" w:rsidRPr="002919B9" w14:paraId="3DFA1FE3" w14:textId="77777777" w:rsidTr="008651C4">
        <w:tc>
          <w:tcPr>
            <w:tcW w:w="466" w:type="pct"/>
            <w:shd w:val="clear" w:color="auto" w:fill="auto"/>
            <w:tcMar>
              <w:top w:w="0" w:type="dxa"/>
              <w:bottom w:w="0" w:type="dxa"/>
            </w:tcMar>
            <w:vAlign w:val="center"/>
          </w:tcPr>
          <w:p w14:paraId="7D3CAD20"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No.</w:t>
            </w:r>
          </w:p>
        </w:tc>
        <w:tc>
          <w:tcPr>
            <w:tcW w:w="2232" w:type="pct"/>
            <w:shd w:val="clear" w:color="auto" w:fill="auto"/>
            <w:tcMar>
              <w:top w:w="0" w:type="dxa"/>
              <w:bottom w:w="0" w:type="dxa"/>
            </w:tcMar>
            <w:vAlign w:val="center"/>
          </w:tcPr>
          <w:p w14:paraId="1BCAA368"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Target</w:t>
            </w:r>
          </w:p>
        </w:tc>
        <w:tc>
          <w:tcPr>
            <w:tcW w:w="1104" w:type="pct"/>
            <w:shd w:val="clear" w:color="auto" w:fill="auto"/>
            <w:tcMar>
              <w:top w:w="0" w:type="dxa"/>
              <w:bottom w:w="0" w:type="dxa"/>
            </w:tcMar>
            <w:vAlign w:val="center"/>
          </w:tcPr>
          <w:p w14:paraId="47EB8D25"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At the end of the period</w:t>
            </w:r>
          </w:p>
        </w:tc>
        <w:tc>
          <w:tcPr>
            <w:tcW w:w="1198" w:type="pct"/>
            <w:shd w:val="clear" w:color="auto" w:fill="auto"/>
            <w:tcMar>
              <w:top w:w="0" w:type="dxa"/>
              <w:bottom w:w="0" w:type="dxa"/>
            </w:tcMar>
            <w:vAlign w:val="center"/>
          </w:tcPr>
          <w:p w14:paraId="32929F68"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At the beginning of the year</w:t>
            </w:r>
          </w:p>
        </w:tc>
      </w:tr>
      <w:tr w:rsidR="002919B9" w:rsidRPr="002919B9" w14:paraId="0E5E3FAC" w14:textId="77777777" w:rsidTr="008651C4">
        <w:tc>
          <w:tcPr>
            <w:tcW w:w="466" w:type="pct"/>
            <w:shd w:val="clear" w:color="auto" w:fill="auto"/>
            <w:tcMar>
              <w:top w:w="0" w:type="dxa"/>
              <w:bottom w:w="0" w:type="dxa"/>
            </w:tcMar>
            <w:vAlign w:val="center"/>
          </w:tcPr>
          <w:p w14:paraId="3FA62FC4"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I</w:t>
            </w:r>
          </w:p>
        </w:tc>
        <w:tc>
          <w:tcPr>
            <w:tcW w:w="2232" w:type="pct"/>
            <w:shd w:val="clear" w:color="auto" w:fill="auto"/>
            <w:tcMar>
              <w:top w:w="0" w:type="dxa"/>
              <w:bottom w:w="0" w:type="dxa"/>
            </w:tcMar>
            <w:vAlign w:val="center"/>
          </w:tcPr>
          <w:p w14:paraId="6583460C"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Total assets</w:t>
            </w:r>
          </w:p>
        </w:tc>
        <w:tc>
          <w:tcPr>
            <w:tcW w:w="1104" w:type="pct"/>
            <w:shd w:val="clear" w:color="auto" w:fill="auto"/>
            <w:tcMar>
              <w:top w:w="0" w:type="dxa"/>
              <w:bottom w:w="0" w:type="dxa"/>
            </w:tcMar>
            <w:vAlign w:val="center"/>
          </w:tcPr>
          <w:p w14:paraId="78231E03"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9,353,644</w:t>
            </w:r>
          </w:p>
        </w:tc>
        <w:tc>
          <w:tcPr>
            <w:tcW w:w="1198" w:type="pct"/>
            <w:shd w:val="clear" w:color="auto" w:fill="auto"/>
            <w:tcMar>
              <w:top w:w="0" w:type="dxa"/>
              <w:bottom w:w="0" w:type="dxa"/>
            </w:tcMar>
            <w:vAlign w:val="center"/>
          </w:tcPr>
          <w:p w14:paraId="76434941"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10,690,193</w:t>
            </w:r>
          </w:p>
        </w:tc>
      </w:tr>
      <w:tr w:rsidR="002919B9" w:rsidRPr="002919B9" w14:paraId="049929CC" w14:textId="77777777" w:rsidTr="008651C4">
        <w:tc>
          <w:tcPr>
            <w:tcW w:w="466" w:type="pct"/>
            <w:shd w:val="clear" w:color="auto" w:fill="auto"/>
            <w:tcMar>
              <w:top w:w="0" w:type="dxa"/>
              <w:bottom w:w="0" w:type="dxa"/>
            </w:tcMar>
            <w:vAlign w:val="center"/>
          </w:tcPr>
          <w:p w14:paraId="50BD631B"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1</w:t>
            </w:r>
          </w:p>
        </w:tc>
        <w:tc>
          <w:tcPr>
            <w:tcW w:w="2232" w:type="pct"/>
            <w:shd w:val="clear" w:color="auto" w:fill="auto"/>
            <w:tcMar>
              <w:top w:w="0" w:type="dxa"/>
              <w:bottom w:w="0" w:type="dxa"/>
            </w:tcMar>
            <w:vAlign w:val="center"/>
          </w:tcPr>
          <w:p w14:paraId="0C8FD070"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Short-term assets</w:t>
            </w:r>
          </w:p>
        </w:tc>
        <w:tc>
          <w:tcPr>
            <w:tcW w:w="1104" w:type="pct"/>
            <w:shd w:val="clear" w:color="auto" w:fill="auto"/>
            <w:tcMar>
              <w:top w:w="0" w:type="dxa"/>
              <w:bottom w:w="0" w:type="dxa"/>
            </w:tcMar>
            <w:vAlign w:val="center"/>
          </w:tcPr>
          <w:p w14:paraId="043C1310"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3,495,512</w:t>
            </w:r>
          </w:p>
        </w:tc>
        <w:tc>
          <w:tcPr>
            <w:tcW w:w="1198" w:type="pct"/>
            <w:shd w:val="clear" w:color="auto" w:fill="auto"/>
            <w:tcMar>
              <w:top w:w="0" w:type="dxa"/>
              <w:bottom w:w="0" w:type="dxa"/>
            </w:tcMar>
            <w:vAlign w:val="center"/>
          </w:tcPr>
          <w:p w14:paraId="0FB3ED09"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4,350,965</w:t>
            </w:r>
          </w:p>
        </w:tc>
      </w:tr>
      <w:tr w:rsidR="002919B9" w:rsidRPr="002919B9" w14:paraId="06B2C014" w14:textId="77777777" w:rsidTr="008651C4">
        <w:tc>
          <w:tcPr>
            <w:tcW w:w="466" w:type="pct"/>
            <w:shd w:val="clear" w:color="auto" w:fill="auto"/>
            <w:tcMar>
              <w:top w:w="0" w:type="dxa"/>
              <w:bottom w:w="0" w:type="dxa"/>
            </w:tcMar>
            <w:vAlign w:val="center"/>
          </w:tcPr>
          <w:p w14:paraId="02E51B14"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lastRenderedPageBreak/>
              <w:t>2</w:t>
            </w:r>
          </w:p>
        </w:tc>
        <w:tc>
          <w:tcPr>
            <w:tcW w:w="2232" w:type="pct"/>
            <w:shd w:val="clear" w:color="auto" w:fill="auto"/>
            <w:tcMar>
              <w:top w:w="0" w:type="dxa"/>
              <w:bottom w:w="0" w:type="dxa"/>
            </w:tcMar>
            <w:vAlign w:val="center"/>
          </w:tcPr>
          <w:p w14:paraId="2A4C88F0"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Long-term assets</w:t>
            </w:r>
          </w:p>
        </w:tc>
        <w:tc>
          <w:tcPr>
            <w:tcW w:w="1104" w:type="pct"/>
            <w:shd w:val="clear" w:color="auto" w:fill="auto"/>
            <w:tcMar>
              <w:top w:w="0" w:type="dxa"/>
              <w:bottom w:w="0" w:type="dxa"/>
            </w:tcMar>
            <w:vAlign w:val="center"/>
          </w:tcPr>
          <w:p w14:paraId="552E1B48"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5,858,132</w:t>
            </w:r>
          </w:p>
        </w:tc>
        <w:tc>
          <w:tcPr>
            <w:tcW w:w="1198" w:type="pct"/>
            <w:shd w:val="clear" w:color="auto" w:fill="auto"/>
            <w:tcMar>
              <w:top w:w="0" w:type="dxa"/>
              <w:bottom w:w="0" w:type="dxa"/>
            </w:tcMar>
            <w:vAlign w:val="center"/>
          </w:tcPr>
          <w:p w14:paraId="64D97D8F"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6,339,228</w:t>
            </w:r>
          </w:p>
        </w:tc>
      </w:tr>
      <w:tr w:rsidR="002919B9" w:rsidRPr="002919B9" w14:paraId="6F6748EC" w14:textId="77777777" w:rsidTr="008651C4">
        <w:tc>
          <w:tcPr>
            <w:tcW w:w="466" w:type="pct"/>
            <w:shd w:val="clear" w:color="auto" w:fill="auto"/>
            <w:tcMar>
              <w:top w:w="0" w:type="dxa"/>
              <w:bottom w:w="0" w:type="dxa"/>
            </w:tcMar>
            <w:vAlign w:val="center"/>
          </w:tcPr>
          <w:p w14:paraId="127F6CAD"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II</w:t>
            </w:r>
          </w:p>
        </w:tc>
        <w:tc>
          <w:tcPr>
            <w:tcW w:w="2232" w:type="pct"/>
            <w:shd w:val="clear" w:color="auto" w:fill="auto"/>
            <w:tcMar>
              <w:top w:w="0" w:type="dxa"/>
              <w:bottom w:w="0" w:type="dxa"/>
            </w:tcMar>
            <w:vAlign w:val="center"/>
          </w:tcPr>
          <w:p w14:paraId="3D78DF2C"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Total capital source</w:t>
            </w:r>
          </w:p>
        </w:tc>
        <w:tc>
          <w:tcPr>
            <w:tcW w:w="1104" w:type="pct"/>
            <w:shd w:val="clear" w:color="auto" w:fill="auto"/>
            <w:tcMar>
              <w:top w:w="0" w:type="dxa"/>
              <w:bottom w:w="0" w:type="dxa"/>
            </w:tcMar>
            <w:vAlign w:val="center"/>
          </w:tcPr>
          <w:p w14:paraId="611668E8"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9,353,644</w:t>
            </w:r>
          </w:p>
        </w:tc>
        <w:tc>
          <w:tcPr>
            <w:tcW w:w="1198" w:type="pct"/>
            <w:shd w:val="clear" w:color="auto" w:fill="auto"/>
            <w:tcMar>
              <w:top w:w="0" w:type="dxa"/>
              <w:bottom w:w="0" w:type="dxa"/>
            </w:tcMar>
            <w:vAlign w:val="center"/>
          </w:tcPr>
          <w:p w14:paraId="33C388E3"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10,690,193</w:t>
            </w:r>
          </w:p>
        </w:tc>
      </w:tr>
      <w:tr w:rsidR="002919B9" w:rsidRPr="002919B9" w14:paraId="57E4C925" w14:textId="77777777" w:rsidTr="008651C4">
        <w:tc>
          <w:tcPr>
            <w:tcW w:w="466" w:type="pct"/>
            <w:shd w:val="clear" w:color="auto" w:fill="auto"/>
            <w:tcMar>
              <w:top w:w="0" w:type="dxa"/>
              <w:bottom w:w="0" w:type="dxa"/>
            </w:tcMar>
            <w:vAlign w:val="center"/>
          </w:tcPr>
          <w:p w14:paraId="68658B7B"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1</w:t>
            </w:r>
          </w:p>
        </w:tc>
        <w:tc>
          <w:tcPr>
            <w:tcW w:w="2232" w:type="pct"/>
            <w:shd w:val="clear" w:color="auto" w:fill="auto"/>
            <w:tcMar>
              <w:top w:w="0" w:type="dxa"/>
              <w:bottom w:w="0" w:type="dxa"/>
            </w:tcMar>
            <w:vAlign w:val="center"/>
          </w:tcPr>
          <w:p w14:paraId="1AA4D05E"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Payables</w:t>
            </w:r>
          </w:p>
        </w:tc>
        <w:tc>
          <w:tcPr>
            <w:tcW w:w="1104" w:type="pct"/>
            <w:shd w:val="clear" w:color="auto" w:fill="auto"/>
            <w:tcMar>
              <w:top w:w="0" w:type="dxa"/>
              <w:bottom w:w="0" w:type="dxa"/>
            </w:tcMar>
            <w:vAlign w:val="center"/>
          </w:tcPr>
          <w:p w14:paraId="3FDA6217"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6,432,861</w:t>
            </w:r>
          </w:p>
        </w:tc>
        <w:tc>
          <w:tcPr>
            <w:tcW w:w="1198" w:type="pct"/>
            <w:shd w:val="clear" w:color="auto" w:fill="auto"/>
            <w:tcMar>
              <w:top w:w="0" w:type="dxa"/>
              <w:bottom w:w="0" w:type="dxa"/>
            </w:tcMar>
            <w:vAlign w:val="center"/>
          </w:tcPr>
          <w:p w14:paraId="37F1F22F"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7,595,452</w:t>
            </w:r>
          </w:p>
        </w:tc>
      </w:tr>
      <w:tr w:rsidR="002919B9" w:rsidRPr="002919B9" w14:paraId="0A6D3BD8" w14:textId="77777777" w:rsidTr="008651C4">
        <w:tc>
          <w:tcPr>
            <w:tcW w:w="466" w:type="pct"/>
            <w:shd w:val="clear" w:color="auto" w:fill="auto"/>
            <w:tcMar>
              <w:top w:w="0" w:type="dxa"/>
              <w:bottom w:w="0" w:type="dxa"/>
            </w:tcMar>
            <w:vAlign w:val="center"/>
          </w:tcPr>
          <w:p w14:paraId="7F0562A2"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2</w:t>
            </w:r>
          </w:p>
        </w:tc>
        <w:tc>
          <w:tcPr>
            <w:tcW w:w="2232" w:type="pct"/>
            <w:shd w:val="clear" w:color="auto" w:fill="auto"/>
            <w:tcMar>
              <w:top w:w="0" w:type="dxa"/>
              <w:bottom w:w="0" w:type="dxa"/>
            </w:tcMar>
            <w:vAlign w:val="center"/>
          </w:tcPr>
          <w:p w14:paraId="0CA5EB06"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Owners’ equity</w:t>
            </w:r>
          </w:p>
        </w:tc>
        <w:tc>
          <w:tcPr>
            <w:tcW w:w="1104" w:type="pct"/>
            <w:shd w:val="clear" w:color="auto" w:fill="auto"/>
            <w:tcMar>
              <w:top w:w="0" w:type="dxa"/>
              <w:bottom w:w="0" w:type="dxa"/>
            </w:tcMar>
            <w:vAlign w:val="center"/>
          </w:tcPr>
          <w:p w14:paraId="5435F68E"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2,920,783</w:t>
            </w:r>
          </w:p>
        </w:tc>
        <w:tc>
          <w:tcPr>
            <w:tcW w:w="1198" w:type="pct"/>
            <w:shd w:val="clear" w:color="auto" w:fill="auto"/>
            <w:tcMar>
              <w:top w:w="0" w:type="dxa"/>
              <w:bottom w:w="0" w:type="dxa"/>
            </w:tcMar>
            <w:vAlign w:val="center"/>
          </w:tcPr>
          <w:p w14:paraId="35409A53"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3,094,741</w:t>
            </w:r>
          </w:p>
        </w:tc>
      </w:tr>
      <w:tr w:rsidR="002919B9" w:rsidRPr="002919B9" w14:paraId="70628156" w14:textId="77777777" w:rsidTr="008651C4">
        <w:tc>
          <w:tcPr>
            <w:tcW w:w="466" w:type="pct"/>
            <w:shd w:val="clear" w:color="auto" w:fill="auto"/>
            <w:tcMar>
              <w:top w:w="0" w:type="dxa"/>
              <w:bottom w:w="0" w:type="dxa"/>
            </w:tcMar>
            <w:vAlign w:val="center"/>
          </w:tcPr>
          <w:p w14:paraId="1B9D9135" w14:textId="77777777" w:rsidR="00907AD2" w:rsidRPr="002919B9" w:rsidRDefault="00907AD2" w:rsidP="00E820DE">
            <w:pPr>
              <w:tabs>
                <w:tab w:val="left" w:pos="432"/>
              </w:tabs>
              <w:spacing w:after="120" w:line="360" w:lineRule="auto"/>
              <w:jc w:val="both"/>
              <w:rPr>
                <w:rFonts w:ascii="Arial" w:eastAsia="Arial" w:hAnsi="Arial" w:cs="Arial"/>
                <w:color w:val="010000"/>
                <w:sz w:val="20"/>
                <w:szCs w:val="20"/>
              </w:rPr>
            </w:pPr>
          </w:p>
        </w:tc>
        <w:tc>
          <w:tcPr>
            <w:tcW w:w="2232" w:type="pct"/>
            <w:shd w:val="clear" w:color="auto" w:fill="auto"/>
            <w:tcMar>
              <w:top w:w="0" w:type="dxa"/>
              <w:bottom w:w="0" w:type="dxa"/>
            </w:tcMar>
            <w:vAlign w:val="center"/>
          </w:tcPr>
          <w:p w14:paraId="06D85987"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In which: Charter capital</w:t>
            </w:r>
          </w:p>
        </w:tc>
        <w:tc>
          <w:tcPr>
            <w:tcW w:w="1104" w:type="pct"/>
            <w:shd w:val="clear" w:color="auto" w:fill="auto"/>
            <w:tcMar>
              <w:top w:w="0" w:type="dxa"/>
              <w:bottom w:w="0" w:type="dxa"/>
            </w:tcMar>
            <w:vAlign w:val="center"/>
          </w:tcPr>
          <w:p w14:paraId="34EF3728"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2,000,000</w:t>
            </w:r>
          </w:p>
        </w:tc>
        <w:tc>
          <w:tcPr>
            <w:tcW w:w="1198" w:type="pct"/>
            <w:shd w:val="clear" w:color="auto" w:fill="auto"/>
            <w:tcMar>
              <w:top w:w="0" w:type="dxa"/>
              <w:bottom w:w="0" w:type="dxa"/>
            </w:tcMar>
            <w:vAlign w:val="center"/>
          </w:tcPr>
          <w:p w14:paraId="5823CC53"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2,000,000</w:t>
            </w:r>
          </w:p>
        </w:tc>
      </w:tr>
      <w:tr w:rsidR="002919B9" w:rsidRPr="002919B9" w14:paraId="3918A9B5" w14:textId="77777777" w:rsidTr="008651C4">
        <w:tc>
          <w:tcPr>
            <w:tcW w:w="466" w:type="pct"/>
            <w:shd w:val="clear" w:color="auto" w:fill="auto"/>
            <w:tcMar>
              <w:top w:w="0" w:type="dxa"/>
              <w:bottom w:w="0" w:type="dxa"/>
            </w:tcMar>
            <w:vAlign w:val="center"/>
          </w:tcPr>
          <w:p w14:paraId="0E08C3BF" w14:textId="77777777" w:rsidR="00907AD2" w:rsidRPr="002919B9" w:rsidRDefault="00907AD2" w:rsidP="00E820DE">
            <w:pPr>
              <w:tabs>
                <w:tab w:val="left" w:pos="432"/>
              </w:tabs>
              <w:spacing w:after="120" w:line="360" w:lineRule="auto"/>
              <w:jc w:val="both"/>
              <w:rPr>
                <w:rFonts w:ascii="Arial" w:eastAsia="Arial" w:hAnsi="Arial" w:cs="Arial"/>
                <w:color w:val="010000"/>
                <w:sz w:val="20"/>
                <w:szCs w:val="20"/>
              </w:rPr>
            </w:pPr>
          </w:p>
        </w:tc>
        <w:tc>
          <w:tcPr>
            <w:tcW w:w="2232" w:type="pct"/>
            <w:shd w:val="clear" w:color="auto" w:fill="auto"/>
            <w:tcMar>
              <w:top w:w="0" w:type="dxa"/>
              <w:bottom w:w="0" w:type="dxa"/>
            </w:tcMar>
            <w:vAlign w:val="center"/>
          </w:tcPr>
          <w:p w14:paraId="014A217A"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Undistributed profit after tax</w:t>
            </w:r>
          </w:p>
        </w:tc>
        <w:tc>
          <w:tcPr>
            <w:tcW w:w="1104" w:type="pct"/>
            <w:shd w:val="clear" w:color="auto" w:fill="auto"/>
            <w:tcMar>
              <w:top w:w="0" w:type="dxa"/>
              <w:bottom w:w="0" w:type="dxa"/>
            </w:tcMar>
            <w:vAlign w:val="center"/>
          </w:tcPr>
          <w:p w14:paraId="13F2E372"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215,154</w:t>
            </w:r>
          </w:p>
        </w:tc>
        <w:tc>
          <w:tcPr>
            <w:tcW w:w="1198" w:type="pct"/>
            <w:shd w:val="clear" w:color="auto" w:fill="auto"/>
            <w:tcMar>
              <w:top w:w="0" w:type="dxa"/>
              <w:bottom w:w="0" w:type="dxa"/>
            </w:tcMar>
            <w:vAlign w:val="center"/>
          </w:tcPr>
          <w:p w14:paraId="680C40A3"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371,372</w:t>
            </w:r>
          </w:p>
        </w:tc>
      </w:tr>
    </w:tbl>
    <w:p w14:paraId="023369E9" w14:textId="77777777" w:rsidR="00907AD2" w:rsidRPr="002919B9" w:rsidRDefault="002919B9" w:rsidP="00E820DE">
      <w:pPr>
        <w:numPr>
          <w:ilvl w:val="1"/>
          <w:numId w:val="1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919B9">
        <w:rPr>
          <w:rFonts w:ascii="Arial" w:hAnsi="Arial" w:cs="Arial"/>
          <w:color w:val="010000"/>
          <w:sz w:val="20"/>
        </w:rPr>
        <w:t>Production and business results</w:t>
      </w:r>
    </w:p>
    <w:p w14:paraId="0972CB5E"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Unit: Million VND</w:t>
      </w:r>
    </w:p>
    <w:tbl>
      <w:tblPr>
        <w:tblStyle w:val="a2"/>
        <w:tblpPr w:topFromText="643" w:vertAnchor="text" w:tblpY="47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71"/>
        <w:gridCol w:w="3639"/>
        <w:gridCol w:w="2148"/>
        <w:gridCol w:w="2158"/>
      </w:tblGrid>
      <w:tr w:rsidR="002919B9" w:rsidRPr="002919B9" w14:paraId="2FCB8DE9" w14:textId="77777777" w:rsidTr="008651C4">
        <w:trPr>
          <w:tblHeader/>
        </w:trPr>
        <w:tc>
          <w:tcPr>
            <w:tcW w:w="594" w:type="pct"/>
            <w:shd w:val="clear" w:color="auto" w:fill="auto"/>
            <w:tcMar>
              <w:top w:w="0" w:type="dxa"/>
              <w:bottom w:w="0" w:type="dxa"/>
            </w:tcMar>
            <w:vAlign w:val="center"/>
          </w:tcPr>
          <w:p w14:paraId="13F07FB7"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No.</w:t>
            </w:r>
          </w:p>
        </w:tc>
        <w:tc>
          <w:tcPr>
            <w:tcW w:w="2018" w:type="pct"/>
            <w:shd w:val="clear" w:color="auto" w:fill="auto"/>
            <w:tcMar>
              <w:top w:w="0" w:type="dxa"/>
              <w:bottom w:w="0" w:type="dxa"/>
            </w:tcMar>
            <w:vAlign w:val="center"/>
          </w:tcPr>
          <w:p w14:paraId="0C603A2F"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Target</w:t>
            </w:r>
          </w:p>
        </w:tc>
        <w:tc>
          <w:tcPr>
            <w:tcW w:w="1191" w:type="pct"/>
            <w:shd w:val="clear" w:color="auto" w:fill="auto"/>
            <w:tcMar>
              <w:top w:w="0" w:type="dxa"/>
              <w:bottom w:w="0" w:type="dxa"/>
            </w:tcMar>
            <w:vAlign w:val="center"/>
          </w:tcPr>
          <w:p w14:paraId="62A4D5D5"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At the end of the period</w:t>
            </w:r>
          </w:p>
        </w:tc>
        <w:tc>
          <w:tcPr>
            <w:tcW w:w="1197" w:type="pct"/>
            <w:shd w:val="clear" w:color="auto" w:fill="auto"/>
            <w:tcMar>
              <w:top w:w="0" w:type="dxa"/>
              <w:bottom w:w="0" w:type="dxa"/>
            </w:tcMar>
            <w:vAlign w:val="center"/>
          </w:tcPr>
          <w:p w14:paraId="68AC29C6"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At the beginning of the year</w:t>
            </w:r>
          </w:p>
        </w:tc>
      </w:tr>
      <w:tr w:rsidR="002919B9" w:rsidRPr="002919B9" w14:paraId="39550C81" w14:textId="77777777" w:rsidTr="008651C4">
        <w:tc>
          <w:tcPr>
            <w:tcW w:w="594" w:type="pct"/>
            <w:shd w:val="clear" w:color="auto" w:fill="auto"/>
            <w:tcMar>
              <w:top w:w="0" w:type="dxa"/>
              <w:bottom w:w="0" w:type="dxa"/>
            </w:tcMar>
            <w:vAlign w:val="center"/>
          </w:tcPr>
          <w:p w14:paraId="2F0FFC96"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1</w:t>
            </w:r>
          </w:p>
        </w:tc>
        <w:tc>
          <w:tcPr>
            <w:tcW w:w="2018" w:type="pct"/>
            <w:shd w:val="clear" w:color="auto" w:fill="auto"/>
            <w:tcMar>
              <w:top w:w="0" w:type="dxa"/>
              <w:bottom w:w="0" w:type="dxa"/>
            </w:tcMar>
            <w:vAlign w:val="center"/>
          </w:tcPr>
          <w:p w14:paraId="1359D146"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Total revenue</w:t>
            </w:r>
          </w:p>
        </w:tc>
        <w:tc>
          <w:tcPr>
            <w:tcW w:w="1191" w:type="pct"/>
            <w:shd w:val="clear" w:color="auto" w:fill="auto"/>
            <w:tcMar>
              <w:top w:w="0" w:type="dxa"/>
              <w:bottom w:w="0" w:type="dxa"/>
            </w:tcMar>
            <w:vAlign w:val="center"/>
          </w:tcPr>
          <w:p w14:paraId="77BE288B"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11,926,836</w:t>
            </w:r>
          </w:p>
        </w:tc>
        <w:tc>
          <w:tcPr>
            <w:tcW w:w="1197" w:type="pct"/>
            <w:shd w:val="clear" w:color="auto" w:fill="auto"/>
            <w:tcMar>
              <w:top w:w="0" w:type="dxa"/>
              <w:bottom w:w="0" w:type="dxa"/>
            </w:tcMar>
            <w:vAlign w:val="center"/>
          </w:tcPr>
          <w:p w14:paraId="55264C96"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12,284,143</w:t>
            </w:r>
          </w:p>
        </w:tc>
      </w:tr>
      <w:tr w:rsidR="002919B9" w:rsidRPr="002919B9" w14:paraId="16752485" w14:textId="77777777" w:rsidTr="008651C4">
        <w:tc>
          <w:tcPr>
            <w:tcW w:w="594" w:type="pct"/>
            <w:shd w:val="clear" w:color="auto" w:fill="auto"/>
            <w:tcMar>
              <w:top w:w="0" w:type="dxa"/>
              <w:bottom w:w="0" w:type="dxa"/>
            </w:tcMar>
            <w:vAlign w:val="center"/>
          </w:tcPr>
          <w:p w14:paraId="0ECD8DED"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2</w:t>
            </w:r>
          </w:p>
        </w:tc>
        <w:tc>
          <w:tcPr>
            <w:tcW w:w="2018" w:type="pct"/>
            <w:shd w:val="clear" w:color="auto" w:fill="auto"/>
            <w:tcMar>
              <w:top w:w="0" w:type="dxa"/>
              <w:bottom w:w="0" w:type="dxa"/>
            </w:tcMar>
            <w:vAlign w:val="center"/>
          </w:tcPr>
          <w:p w14:paraId="7ECA877F"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Total profit before tax</w:t>
            </w:r>
          </w:p>
        </w:tc>
        <w:tc>
          <w:tcPr>
            <w:tcW w:w="1191" w:type="pct"/>
            <w:shd w:val="clear" w:color="auto" w:fill="auto"/>
            <w:tcMar>
              <w:top w:w="0" w:type="dxa"/>
              <w:bottom w:w="0" w:type="dxa"/>
            </w:tcMar>
            <w:vAlign w:val="center"/>
          </w:tcPr>
          <w:p w14:paraId="3ABD2180"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233,606</w:t>
            </w:r>
          </w:p>
        </w:tc>
        <w:tc>
          <w:tcPr>
            <w:tcW w:w="1197" w:type="pct"/>
            <w:shd w:val="clear" w:color="auto" w:fill="auto"/>
            <w:tcMar>
              <w:top w:w="0" w:type="dxa"/>
              <w:bottom w:w="0" w:type="dxa"/>
            </w:tcMar>
            <w:vAlign w:val="center"/>
          </w:tcPr>
          <w:p w14:paraId="04BB09D7"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244,162</w:t>
            </w:r>
          </w:p>
        </w:tc>
      </w:tr>
      <w:tr w:rsidR="002919B9" w:rsidRPr="002919B9" w14:paraId="097D4703" w14:textId="77777777" w:rsidTr="008651C4">
        <w:tc>
          <w:tcPr>
            <w:tcW w:w="594" w:type="pct"/>
            <w:shd w:val="clear" w:color="auto" w:fill="auto"/>
            <w:tcMar>
              <w:top w:w="0" w:type="dxa"/>
              <w:bottom w:w="0" w:type="dxa"/>
            </w:tcMar>
            <w:vAlign w:val="center"/>
          </w:tcPr>
          <w:p w14:paraId="2706CAA0"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3</w:t>
            </w:r>
          </w:p>
        </w:tc>
        <w:tc>
          <w:tcPr>
            <w:tcW w:w="2018" w:type="pct"/>
            <w:shd w:val="clear" w:color="auto" w:fill="auto"/>
            <w:tcMar>
              <w:top w:w="0" w:type="dxa"/>
              <w:bottom w:w="0" w:type="dxa"/>
            </w:tcMar>
            <w:vAlign w:val="center"/>
          </w:tcPr>
          <w:p w14:paraId="4A981A77"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Total profit after tax</w:t>
            </w:r>
          </w:p>
        </w:tc>
        <w:tc>
          <w:tcPr>
            <w:tcW w:w="1191" w:type="pct"/>
            <w:shd w:val="clear" w:color="auto" w:fill="auto"/>
            <w:tcMar>
              <w:top w:w="0" w:type="dxa"/>
              <w:bottom w:w="0" w:type="dxa"/>
            </w:tcMar>
            <w:vAlign w:val="center"/>
          </w:tcPr>
          <w:p w14:paraId="483C25DD"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160,004</w:t>
            </w:r>
          </w:p>
        </w:tc>
        <w:tc>
          <w:tcPr>
            <w:tcW w:w="1197" w:type="pct"/>
            <w:shd w:val="clear" w:color="auto" w:fill="auto"/>
            <w:tcMar>
              <w:top w:w="0" w:type="dxa"/>
              <w:bottom w:w="0" w:type="dxa"/>
            </w:tcMar>
            <w:vAlign w:val="center"/>
          </w:tcPr>
          <w:p w14:paraId="468578EF"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194,350</w:t>
            </w:r>
          </w:p>
        </w:tc>
      </w:tr>
    </w:tbl>
    <w:p w14:paraId="4E2F6402" w14:textId="77777777" w:rsidR="00907AD2" w:rsidRPr="002919B9" w:rsidRDefault="002919B9" w:rsidP="00E820DE">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Plan on profit distribution, appropriation and use of funds; Dividend payment plan 2023</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52"/>
        <w:gridCol w:w="6151"/>
        <w:gridCol w:w="2113"/>
      </w:tblGrid>
      <w:tr w:rsidR="002919B9" w:rsidRPr="002919B9" w14:paraId="5C3E33CE" w14:textId="77777777" w:rsidTr="008651C4">
        <w:tc>
          <w:tcPr>
            <w:tcW w:w="417" w:type="pct"/>
            <w:shd w:val="clear" w:color="auto" w:fill="auto"/>
            <w:tcMar>
              <w:top w:w="0" w:type="dxa"/>
              <w:bottom w:w="0" w:type="dxa"/>
            </w:tcMar>
            <w:vAlign w:val="center"/>
          </w:tcPr>
          <w:p w14:paraId="0B1C84AF"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No.</w:t>
            </w:r>
          </w:p>
        </w:tc>
        <w:tc>
          <w:tcPr>
            <w:tcW w:w="3411" w:type="pct"/>
            <w:shd w:val="clear" w:color="auto" w:fill="auto"/>
            <w:tcMar>
              <w:top w:w="0" w:type="dxa"/>
              <w:bottom w:w="0" w:type="dxa"/>
            </w:tcMar>
            <w:vAlign w:val="center"/>
          </w:tcPr>
          <w:p w14:paraId="601AECE3"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Content</w:t>
            </w:r>
          </w:p>
        </w:tc>
        <w:tc>
          <w:tcPr>
            <w:tcW w:w="1172" w:type="pct"/>
            <w:shd w:val="clear" w:color="auto" w:fill="auto"/>
            <w:tcMar>
              <w:top w:w="0" w:type="dxa"/>
              <w:bottom w:w="0" w:type="dxa"/>
            </w:tcMar>
            <w:vAlign w:val="center"/>
          </w:tcPr>
          <w:p w14:paraId="03FEACF7"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Amount</w:t>
            </w:r>
          </w:p>
        </w:tc>
      </w:tr>
      <w:tr w:rsidR="002919B9" w:rsidRPr="002919B9" w14:paraId="23DD2AEC" w14:textId="77777777" w:rsidTr="008651C4">
        <w:tc>
          <w:tcPr>
            <w:tcW w:w="417" w:type="pct"/>
            <w:shd w:val="clear" w:color="auto" w:fill="auto"/>
            <w:tcMar>
              <w:top w:w="0" w:type="dxa"/>
              <w:bottom w:w="0" w:type="dxa"/>
            </w:tcMar>
            <w:vAlign w:val="center"/>
          </w:tcPr>
          <w:p w14:paraId="595648E4"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1</w:t>
            </w:r>
          </w:p>
        </w:tc>
        <w:tc>
          <w:tcPr>
            <w:tcW w:w="3411" w:type="pct"/>
            <w:shd w:val="clear" w:color="auto" w:fill="auto"/>
            <w:tcMar>
              <w:top w:w="0" w:type="dxa"/>
              <w:bottom w:w="0" w:type="dxa"/>
            </w:tcMar>
            <w:vAlign w:val="center"/>
          </w:tcPr>
          <w:p w14:paraId="5E37319C"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Remaining undistributed profit after tax by the end of 2022 (April 2023)</w:t>
            </w:r>
          </w:p>
        </w:tc>
        <w:tc>
          <w:tcPr>
            <w:tcW w:w="1172" w:type="pct"/>
            <w:shd w:val="clear" w:color="auto" w:fill="auto"/>
            <w:tcMar>
              <w:top w:w="0" w:type="dxa"/>
              <w:bottom w:w="0" w:type="dxa"/>
            </w:tcMar>
            <w:vAlign w:val="center"/>
          </w:tcPr>
          <w:p w14:paraId="06772543"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451,710,287</w:t>
            </w:r>
          </w:p>
        </w:tc>
      </w:tr>
      <w:tr w:rsidR="002919B9" w:rsidRPr="002919B9" w14:paraId="67B4BF02" w14:textId="77777777" w:rsidTr="008651C4">
        <w:tc>
          <w:tcPr>
            <w:tcW w:w="417" w:type="pct"/>
            <w:shd w:val="clear" w:color="auto" w:fill="auto"/>
            <w:tcMar>
              <w:top w:w="0" w:type="dxa"/>
              <w:bottom w:w="0" w:type="dxa"/>
            </w:tcMar>
            <w:vAlign w:val="center"/>
          </w:tcPr>
          <w:p w14:paraId="76C46052"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2</w:t>
            </w:r>
          </w:p>
        </w:tc>
        <w:tc>
          <w:tcPr>
            <w:tcW w:w="3411" w:type="pct"/>
            <w:shd w:val="clear" w:color="auto" w:fill="auto"/>
            <w:tcMar>
              <w:top w:w="0" w:type="dxa"/>
              <w:bottom w:w="0" w:type="dxa"/>
            </w:tcMar>
            <w:vAlign w:val="center"/>
          </w:tcPr>
          <w:p w14:paraId="66B019A8"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 xml:space="preserve">Increase/decrease in profit after tax according to the state audit volume of Mr. </w:t>
            </w:r>
            <w:proofErr w:type="spellStart"/>
            <w:r w:rsidRPr="002919B9">
              <w:rPr>
                <w:rFonts w:ascii="Arial" w:hAnsi="Arial" w:cs="Arial"/>
                <w:color w:val="010000"/>
                <w:sz w:val="20"/>
              </w:rPr>
              <w:t>Tuyen's</w:t>
            </w:r>
            <w:proofErr w:type="spellEnd"/>
            <w:r w:rsidRPr="002919B9">
              <w:rPr>
                <w:rFonts w:ascii="Arial" w:hAnsi="Arial" w:cs="Arial"/>
                <w:color w:val="010000"/>
                <w:sz w:val="20"/>
              </w:rPr>
              <w:t xml:space="preserve"> project and the Organizing Committee's Circular</w:t>
            </w:r>
          </w:p>
        </w:tc>
        <w:tc>
          <w:tcPr>
            <w:tcW w:w="1172" w:type="pct"/>
            <w:shd w:val="clear" w:color="auto" w:fill="auto"/>
            <w:tcMar>
              <w:top w:w="0" w:type="dxa"/>
              <w:bottom w:w="0" w:type="dxa"/>
            </w:tcMar>
            <w:vAlign w:val="center"/>
          </w:tcPr>
          <w:p w14:paraId="0CD52337"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(4,152,321,916)</w:t>
            </w:r>
          </w:p>
        </w:tc>
      </w:tr>
      <w:tr w:rsidR="002919B9" w:rsidRPr="002919B9" w14:paraId="06D6234A" w14:textId="77777777" w:rsidTr="008651C4">
        <w:tc>
          <w:tcPr>
            <w:tcW w:w="417" w:type="pct"/>
            <w:shd w:val="clear" w:color="auto" w:fill="auto"/>
            <w:tcMar>
              <w:top w:w="0" w:type="dxa"/>
              <w:bottom w:w="0" w:type="dxa"/>
            </w:tcMar>
            <w:vAlign w:val="center"/>
          </w:tcPr>
          <w:p w14:paraId="1C109B40"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3</w:t>
            </w:r>
          </w:p>
        </w:tc>
        <w:tc>
          <w:tcPr>
            <w:tcW w:w="3411" w:type="pct"/>
            <w:shd w:val="clear" w:color="auto" w:fill="auto"/>
            <w:tcMar>
              <w:top w:w="0" w:type="dxa"/>
              <w:bottom w:w="0" w:type="dxa"/>
            </w:tcMar>
            <w:vAlign w:val="center"/>
          </w:tcPr>
          <w:p w14:paraId="4420B2D4"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Profit after tax in 2023</w:t>
            </w:r>
          </w:p>
        </w:tc>
        <w:tc>
          <w:tcPr>
            <w:tcW w:w="1172" w:type="pct"/>
            <w:shd w:val="clear" w:color="auto" w:fill="auto"/>
            <w:tcMar>
              <w:top w:w="0" w:type="dxa"/>
              <w:bottom w:w="0" w:type="dxa"/>
            </w:tcMar>
            <w:vAlign w:val="center"/>
          </w:tcPr>
          <w:p w14:paraId="35793AEB"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149,920,660,901</w:t>
            </w:r>
          </w:p>
        </w:tc>
      </w:tr>
      <w:tr w:rsidR="002919B9" w:rsidRPr="002919B9" w14:paraId="75B29F26" w14:textId="77777777" w:rsidTr="008651C4">
        <w:tc>
          <w:tcPr>
            <w:tcW w:w="417" w:type="pct"/>
            <w:shd w:val="clear" w:color="auto" w:fill="auto"/>
            <w:tcMar>
              <w:top w:w="0" w:type="dxa"/>
              <w:bottom w:w="0" w:type="dxa"/>
            </w:tcMar>
            <w:vAlign w:val="center"/>
          </w:tcPr>
          <w:p w14:paraId="60148028"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4</w:t>
            </w:r>
          </w:p>
        </w:tc>
        <w:tc>
          <w:tcPr>
            <w:tcW w:w="3411" w:type="pct"/>
            <w:shd w:val="clear" w:color="auto" w:fill="auto"/>
            <w:tcMar>
              <w:top w:w="0" w:type="dxa"/>
              <w:bottom w:w="0" w:type="dxa"/>
            </w:tcMar>
            <w:vAlign w:val="center"/>
          </w:tcPr>
          <w:p w14:paraId="0D857A2B"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Total undistributed profit after tax (4=1+2+3)</w:t>
            </w:r>
          </w:p>
        </w:tc>
        <w:tc>
          <w:tcPr>
            <w:tcW w:w="1172" w:type="pct"/>
            <w:shd w:val="clear" w:color="auto" w:fill="auto"/>
            <w:tcMar>
              <w:top w:w="0" w:type="dxa"/>
              <w:bottom w:w="0" w:type="dxa"/>
            </w:tcMar>
            <w:vAlign w:val="center"/>
          </w:tcPr>
          <w:p w14:paraId="54AC6BDB"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146,220,049,272</w:t>
            </w:r>
          </w:p>
        </w:tc>
      </w:tr>
      <w:tr w:rsidR="002919B9" w:rsidRPr="002919B9" w14:paraId="36D5C913" w14:textId="77777777" w:rsidTr="008651C4">
        <w:tc>
          <w:tcPr>
            <w:tcW w:w="417" w:type="pct"/>
            <w:shd w:val="clear" w:color="auto" w:fill="auto"/>
            <w:tcMar>
              <w:top w:w="0" w:type="dxa"/>
              <w:bottom w:w="0" w:type="dxa"/>
            </w:tcMar>
            <w:vAlign w:val="center"/>
          </w:tcPr>
          <w:p w14:paraId="609078E7"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5</w:t>
            </w:r>
          </w:p>
        </w:tc>
        <w:tc>
          <w:tcPr>
            <w:tcW w:w="3411" w:type="pct"/>
            <w:shd w:val="clear" w:color="auto" w:fill="auto"/>
            <w:tcMar>
              <w:top w:w="0" w:type="dxa"/>
              <w:bottom w:w="0" w:type="dxa"/>
            </w:tcMar>
            <w:vAlign w:val="center"/>
          </w:tcPr>
          <w:p w14:paraId="217B18C0"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Total distributed profit after tax (5=1+3)</w:t>
            </w:r>
          </w:p>
        </w:tc>
        <w:tc>
          <w:tcPr>
            <w:tcW w:w="1172" w:type="pct"/>
            <w:shd w:val="clear" w:color="auto" w:fill="auto"/>
            <w:tcMar>
              <w:top w:w="0" w:type="dxa"/>
              <w:bottom w:w="0" w:type="dxa"/>
            </w:tcMar>
            <w:vAlign w:val="center"/>
          </w:tcPr>
          <w:p w14:paraId="0A7147A2"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146,220,049,272</w:t>
            </w:r>
          </w:p>
        </w:tc>
      </w:tr>
      <w:tr w:rsidR="002919B9" w:rsidRPr="002919B9" w14:paraId="672944B9" w14:textId="77777777" w:rsidTr="008651C4">
        <w:tc>
          <w:tcPr>
            <w:tcW w:w="417" w:type="pct"/>
            <w:shd w:val="clear" w:color="auto" w:fill="auto"/>
            <w:tcMar>
              <w:top w:w="0" w:type="dxa"/>
              <w:bottom w:w="0" w:type="dxa"/>
            </w:tcMar>
            <w:vAlign w:val="center"/>
          </w:tcPr>
          <w:p w14:paraId="428FB2B9"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6</w:t>
            </w:r>
          </w:p>
        </w:tc>
        <w:tc>
          <w:tcPr>
            <w:tcW w:w="3411" w:type="pct"/>
            <w:shd w:val="clear" w:color="auto" w:fill="auto"/>
            <w:tcMar>
              <w:top w:w="0" w:type="dxa"/>
              <w:bottom w:w="0" w:type="dxa"/>
            </w:tcMar>
            <w:vAlign w:val="center"/>
          </w:tcPr>
          <w:p w14:paraId="1DC82E5D"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Profit distribution plan</w:t>
            </w:r>
          </w:p>
        </w:tc>
        <w:tc>
          <w:tcPr>
            <w:tcW w:w="1172" w:type="pct"/>
            <w:shd w:val="clear" w:color="auto" w:fill="auto"/>
            <w:tcMar>
              <w:top w:w="0" w:type="dxa"/>
              <w:bottom w:w="0" w:type="dxa"/>
            </w:tcMar>
            <w:vAlign w:val="center"/>
          </w:tcPr>
          <w:p w14:paraId="23A76062" w14:textId="77777777" w:rsidR="00907AD2" w:rsidRPr="002919B9" w:rsidRDefault="00907AD2" w:rsidP="00E820DE">
            <w:pPr>
              <w:tabs>
                <w:tab w:val="left" w:pos="432"/>
              </w:tabs>
              <w:spacing w:after="120" w:line="360" w:lineRule="auto"/>
              <w:jc w:val="both"/>
              <w:rPr>
                <w:rFonts w:ascii="Arial" w:eastAsia="Arial" w:hAnsi="Arial" w:cs="Arial"/>
                <w:color w:val="010000"/>
                <w:sz w:val="20"/>
                <w:szCs w:val="20"/>
              </w:rPr>
            </w:pPr>
          </w:p>
        </w:tc>
      </w:tr>
      <w:tr w:rsidR="002919B9" w:rsidRPr="002919B9" w14:paraId="5153A025" w14:textId="77777777" w:rsidTr="008651C4">
        <w:tc>
          <w:tcPr>
            <w:tcW w:w="417" w:type="pct"/>
            <w:shd w:val="clear" w:color="auto" w:fill="auto"/>
            <w:tcMar>
              <w:top w:w="0" w:type="dxa"/>
              <w:bottom w:w="0" w:type="dxa"/>
            </w:tcMar>
            <w:vAlign w:val="center"/>
          </w:tcPr>
          <w:p w14:paraId="353E6518"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6.1</w:t>
            </w:r>
          </w:p>
        </w:tc>
        <w:tc>
          <w:tcPr>
            <w:tcW w:w="3411" w:type="pct"/>
            <w:shd w:val="clear" w:color="auto" w:fill="auto"/>
            <w:tcMar>
              <w:top w:w="0" w:type="dxa"/>
              <w:bottom w:w="0" w:type="dxa"/>
            </w:tcMar>
            <w:vAlign w:val="center"/>
          </w:tcPr>
          <w:p w14:paraId="35B9152C"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Dividend payment (5.0%)</w:t>
            </w:r>
          </w:p>
        </w:tc>
        <w:tc>
          <w:tcPr>
            <w:tcW w:w="1172" w:type="pct"/>
            <w:shd w:val="clear" w:color="auto" w:fill="auto"/>
            <w:tcMar>
              <w:top w:w="0" w:type="dxa"/>
              <w:bottom w:w="0" w:type="dxa"/>
            </w:tcMar>
            <w:vAlign w:val="center"/>
          </w:tcPr>
          <w:p w14:paraId="186E0F74"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100,000,000,000</w:t>
            </w:r>
          </w:p>
        </w:tc>
      </w:tr>
      <w:tr w:rsidR="002919B9" w:rsidRPr="002919B9" w14:paraId="46D787E6" w14:textId="77777777" w:rsidTr="008651C4">
        <w:tc>
          <w:tcPr>
            <w:tcW w:w="417" w:type="pct"/>
            <w:shd w:val="clear" w:color="auto" w:fill="auto"/>
            <w:tcMar>
              <w:top w:w="0" w:type="dxa"/>
              <w:bottom w:w="0" w:type="dxa"/>
            </w:tcMar>
            <w:vAlign w:val="center"/>
          </w:tcPr>
          <w:p w14:paraId="10337E77"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6.2</w:t>
            </w:r>
          </w:p>
        </w:tc>
        <w:tc>
          <w:tcPr>
            <w:tcW w:w="3411" w:type="pct"/>
            <w:shd w:val="clear" w:color="auto" w:fill="auto"/>
            <w:tcMar>
              <w:top w:w="0" w:type="dxa"/>
              <w:bottom w:w="0" w:type="dxa"/>
            </w:tcMar>
            <w:vAlign w:val="center"/>
          </w:tcPr>
          <w:p w14:paraId="22875899"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Compensation for previous year's losses that have expired</w:t>
            </w:r>
          </w:p>
          <w:p w14:paraId="3D5EB65B"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Profit before tax</w:t>
            </w:r>
          </w:p>
        </w:tc>
        <w:tc>
          <w:tcPr>
            <w:tcW w:w="1172" w:type="pct"/>
            <w:shd w:val="clear" w:color="auto" w:fill="auto"/>
            <w:tcMar>
              <w:top w:w="0" w:type="dxa"/>
              <w:bottom w:w="0" w:type="dxa"/>
            </w:tcMar>
            <w:vAlign w:val="center"/>
          </w:tcPr>
          <w:p w14:paraId="7586938D"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w:t>
            </w:r>
          </w:p>
        </w:tc>
      </w:tr>
      <w:tr w:rsidR="002919B9" w:rsidRPr="002919B9" w14:paraId="7BE8A72D" w14:textId="77777777" w:rsidTr="008651C4">
        <w:tc>
          <w:tcPr>
            <w:tcW w:w="417" w:type="pct"/>
            <w:shd w:val="clear" w:color="auto" w:fill="auto"/>
            <w:tcMar>
              <w:top w:w="0" w:type="dxa"/>
              <w:bottom w:w="0" w:type="dxa"/>
            </w:tcMar>
            <w:vAlign w:val="center"/>
          </w:tcPr>
          <w:p w14:paraId="5585702C"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6.3</w:t>
            </w:r>
          </w:p>
        </w:tc>
        <w:tc>
          <w:tcPr>
            <w:tcW w:w="3411" w:type="pct"/>
            <w:shd w:val="clear" w:color="auto" w:fill="auto"/>
            <w:tcMar>
              <w:top w:w="0" w:type="dxa"/>
              <w:bottom w:w="0" w:type="dxa"/>
            </w:tcMar>
            <w:vAlign w:val="center"/>
          </w:tcPr>
          <w:p w14:paraId="7B2D3E38"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Appropriation for funds</w:t>
            </w:r>
          </w:p>
        </w:tc>
        <w:tc>
          <w:tcPr>
            <w:tcW w:w="1172" w:type="pct"/>
            <w:shd w:val="clear" w:color="auto" w:fill="auto"/>
            <w:tcMar>
              <w:top w:w="0" w:type="dxa"/>
              <w:bottom w:w="0" w:type="dxa"/>
            </w:tcMar>
            <w:vAlign w:val="center"/>
          </w:tcPr>
          <w:p w14:paraId="11B8DC50"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46,220,049,272</w:t>
            </w:r>
          </w:p>
        </w:tc>
      </w:tr>
      <w:tr w:rsidR="002919B9" w:rsidRPr="002919B9" w14:paraId="53AF17C3" w14:textId="77777777" w:rsidTr="008651C4">
        <w:tc>
          <w:tcPr>
            <w:tcW w:w="417" w:type="pct"/>
            <w:shd w:val="clear" w:color="auto" w:fill="auto"/>
            <w:tcMar>
              <w:top w:w="0" w:type="dxa"/>
              <w:bottom w:w="0" w:type="dxa"/>
            </w:tcMar>
            <w:vAlign w:val="center"/>
          </w:tcPr>
          <w:p w14:paraId="27625971"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a</w:t>
            </w:r>
          </w:p>
        </w:tc>
        <w:tc>
          <w:tcPr>
            <w:tcW w:w="3411" w:type="pct"/>
            <w:shd w:val="clear" w:color="auto" w:fill="auto"/>
            <w:tcMar>
              <w:top w:w="0" w:type="dxa"/>
              <w:bottom w:w="0" w:type="dxa"/>
            </w:tcMar>
            <w:vAlign w:val="center"/>
          </w:tcPr>
          <w:p w14:paraId="030E13B4"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Appropriation for investment and development fund (maximum of 30%)</w:t>
            </w:r>
          </w:p>
        </w:tc>
        <w:tc>
          <w:tcPr>
            <w:tcW w:w="1172" w:type="pct"/>
            <w:shd w:val="clear" w:color="auto" w:fill="auto"/>
            <w:tcMar>
              <w:top w:w="0" w:type="dxa"/>
              <w:bottom w:w="0" w:type="dxa"/>
            </w:tcMar>
            <w:vAlign w:val="center"/>
          </w:tcPr>
          <w:p w14:paraId="4E169716"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0</w:t>
            </w:r>
          </w:p>
        </w:tc>
      </w:tr>
      <w:tr w:rsidR="002919B9" w:rsidRPr="002919B9" w14:paraId="39750C7F" w14:textId="77777777" w:rsidTr="008651C4">
        <w:tc>
          <w:tcPr>
            <w:tcW w:w="417" w:type="pct"/>
            <w:shd w:val="clear" w:color="auto" w:fill="auto"/>
            <w:tcMar>
              <w:top w:w="0" w:type="dxa"/>
              <w:bottom w:w="0" w:type="dxa"/>
            </w:tcMar>
            <w:vAlign w:val="center"/>
          </w:tcPr>
          <w:p w14:paraId="7F2F6C7A"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lastRenderedPageBreak/>
              <w:t>b</w:t>
            </w:r>
          </w:p>
        </w:tc>
        <w:tc>
          <w:tcPr>
            <w:tcW w:w="3411" w:type="pct"/>
            <w:shd w:val="clear" w:color="auto" w:fill="auto"/>
            <w:tcMar>
              <w:top w:w="0" w:type="dxa"/>
              <w:bottom w:w="0" w:type="dxa"/>
            </w:tcMar>
            <w:vAlign w:val="center"/>
          </w:tcPr>
          <w:p w14:paraId="59617FF3"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Appropriation for bonus and welfare fund (1 month salary)</w:t>
            </w:r>
          </w:p>
        </w:tc>
        <w:tc>
          <w:tcPr>
            <w:tcW w:w="1172" w:type="pct"/>
            <w:shd w:val="clear" w:color="auto" w:fill="auto"/>
            <w:tcMar>
              <w:top w:w="0" w:type="dxa"/>
              <w:bottom w:w="0" w:type="dxa"/>
            </w:tcMar>
            <w:vAlign w:val="center"/>
          </w:tcPr>
          <w:p w14:paraId="0C768265"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45,720,215,939</w:t>
            </w:r>
          </w:p>
        </w:tc>
      </w:tr>
      <w:tr w:rsidR="002919B9" w:rsidRPr="002919B9" w14:paraId="1342B267" w14:textId="77777777" w:rsidTr="008651C4">
        <w:tc>
          <w:tcPr>
            <w:tcW w:w="417" w:type="pct"/>
            <w:shd w:val="clear" w:color="auto" w:fill="auto"/>
            <w:tcMar>
              <w:top w:w="0" w:type="dxa"/>
              <w:bottom w:w="0" w:type="dxa"/>
            </w:tcMar>
            <w:vAlign w:val="center"/>
          </w:tcPr>
          <w:p w14:paraId="5A6D39A1"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c</w:t>
            </w:r>
          </w:p>
        </w:tc>
        <w:tc>
          <w:tcPr>
            <w:tcW w:w="3411" w:type="pct"/>
            <w:shd w:val="clear" w:color="auto" w:fill="auto"/>
            <w:tcMar>
              <w:top w:w="0" w:type="dxa"/>
              <w:bottom w:w="0" w:type="dxa"/>
            </w:tcMar>
            <w:vAlign w:val="center"/>
          </w:tcPr>
          <w:p w14:paraId="2B48B8FF"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Appropriation for reward fund for enterprise managers (</w:t>
            </w:r>
            <w:proofErr w:type="gramStart"/>
            <w:r w:rsidRPr="002919B9">
              <w:rPr>
                <w:rFonts w:ascii="Arial" w:hAnsi="Arial" w:cs="Arial"/>
                <w:color w:val="010000"/>
                <w:sz w:val="20"/>
              </w:rPr>
              <w:t>1 month</w:t>
            </w:r>
            <w:proofErr w:type="gramEnd"/>
            <w:r w:rsidRPr="002919B9">
              <w:rPr>
                <w:rFonts w:ascii="Arial" w:hAnsi="Arial" w:cs="Arial"/>
                <w:color w:val="010000"/>
                <w:sz w:val="20"/>
              </w:rPr>
              <w:t xml:space="preserve"> salary of managers)</w:t>
            </w:r>
          </w:p>
          <w:p w14:paraId="1FEDCA82" w14:textId="77777777" w:rsidR="00907AD2" w:rsidRPr="002919B9" w:rsidRDefault="00907AD2"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1172" w:type="pct"/>
            <w:shd w:val="clear" w:color="auto" w:fill="auto"/>
            <w:tcMar>
              <w:top w:w="0" w:type="dxa"/>
              <w:bottom w:w="0" w:type="dxa"/>
            </w:tcMar>
            <w:vAlign w:val="center"/>
          </w:tcPr>
          <w:p w14:paraId="007E95BA"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499,833,333</w:t>
            </w:r>
          </w:p>
        </w:tc>
      </w:tr>
      <w:tr w:rsidR="002919B9" w:rsidRPr="002919B9" w14:paraId="1DAF0773" w14:textId="77777777" w:rsidTr="008651C4">
        <w:tc>
          <w:tcPr>
            <w:tcW w:w="417" w:type="pct"/>
            <w:shd w:val="clear" w:color="auto" w:fill="auto"/>
            <w:tcMar>
              <w:top w:w="0" w:type="dxa"/>
              <w:bottom w:w="0" w:type="dxa"/>
            </w:tcMar>
            <w:vAlign w:val="center"/>
          </w:tcPr>
          <w:p w14:paraId="00C2C4E2"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7</w:t>
            </w:r>
          </w:p>
        </w:tc>
        <w:tc>
          <w:tcPr>
            <w:tcW w:w="3411" w:type="pct"/>
            <w:shd w:val="clear" w:color="auto" w:fill="auto"/>
            <w:tcMar>
              <w:top w:w="0" w:type="dxa"/>
              <w:bottom w:w="0" w:type="dxa"/>
            </w:tcMar>
            <w:vAlign w:val="center"/>
          </w:tcPr>
          <w:p w14:paraId="4B07B834"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Remaining undistributed profit after tax by the end of 2023</w:t>
            </w:r>
          </w:p>
          <w:p w14:paraId="02327787"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(Meeting session on April 2024) (7=5-6.1-6.2-6.3)</w:t>
            </w:r>
          </w:p>
        </w:tc>
        <w:tc>
          <w:tcPr>
            <w:tcW w:w="1172" w:type="pct"/>
            <w:shd w:val="clear" w:color="auto" w:fill="auto"/>
            <w:tcMar>
              <w:top w:w="0" w:type="dxa"/>
              <w:bottom w:w="0" w:type="dxa"/>
            </w:tcMar>
            <w:vAlign w:val="center"/>
          </w:tcPr>
          <w:p w14:paraId="65202818" w14:textId="77777777" w:rsidR="00907AD2" w:rsidRPr="002919B9" w:rsidRDefault="00907AD2" w:rsidP="00E820DE">
            <w:pPr>
              <w:tabs>
                <w:tab w:val="left" w:pos="432"/>
              </w:tabs>
              <w:spacing w:after="120" w:line="360" w:lineRule="auto"/>
              <w:jc w:val="both"/>
              <w:rPr>
                <w:rFonts w:ascii="Arial" w:eastAsia="Arial" w:hAnsi="Arial" w:cs="Arial"/>
                <w:color w:val="010000"/>
                <w:sz w:val="20"/>
                <w:szCs w:val="20"/>
              </w:rPr>
            </w:pPr>
          </w:p>
        </w:tc>
      </w:tr>
    </w:tbl>
    <w:p w14:paraId="29A577A5" w14:textId="77777777" w:rsidR="00907AD2" w:rsidRPr="002919B9" w:rsidRDefault="002919B9" w:rsidP="00E820DE">
      <w:pPr>
        <w:numPr>
          <w:ilvl w:val="0"/>
          <w:numId w:val="1"/>
        </w:numPr>
        <w:pBdr>
          <w:top w:val="nil"/>
          <w:left w:val="nil"/>
          <w:bottom w:val="nil"/>
          <w:right w:val="nil"/>
          <w:between w:val="nil"/>
        </w:pBdr>
        <w:tabs>
          <w:tab w:val="left" w:pos="432"/>
          <w:tab w:val="left" w:pos="1054"/>
        </w:tabs>
        <w:spacing w:after="120" w:line="360" w:lineRule="auto"/>
        <w:jc w:val="both"/>
        <w:rPr>
          <w:rFonts w:ascii="Arial" w:eastAsia="Arial" w:hAnsi="Arial" w:cs="Arial"/>
          <w:color w:val="010000"/>
          <w:sz w:val="20"/>
          <w:szCs w:val="20"/>
        </w:rPr>
      </w:pPr>
      <w:r w:rsidRPr="002919B9">
        <w:rPr>
          <w:rFonts w:ascii="Arial" w:hAnsi="Arial" w:cs="Arial"/>
          <w:color w:val="010000"/>
          <w:sz w:val="20"/>
        </w:rPr>
        <w:t>Results of remuneration and salary payment for the Board of Directors, the Supervisory Board and managers of the Corporation in 2023 and the plan 2024</w:t>
      </w:r>
    </w:p>
    <w:p w14:paraId="4BEBB7B4" w14:textId="77777777" w:rsidR="00907AD2" w:rsidRPr="002919B9" w:rsidRDefault="002919B9" w:rsidP="00E820DE">
      <w:pPr>
        <w:numPr>
          <w:ilvl w:val="0"/>
          <w:numId w:val="1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919B9">
        <w:rPr>
          <w:rFonts w:ascii="Arial" w:hAnsi="Arial" w:cs="Arial"/>
          <w:color w:val="010000"/>
          <w:sz w:val="20"/>
        </w:rPr>
        <w:t>Results in 2023</w:t>
      </w:r>
    </w:p>
    <w:p w14:paraId="2CF34829" w14:textId="77777777" w:rsidR="00907AD2" w:rsidRPr="002919B9" w:rsidRDefault="002919B9" w:rsidP="00E820DE">
      <w:pPr>
        <w:numPr>
          <w:ilvl w:val="1"/>
          <w:numId w:val="1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919B9">
        <w:rPr>
          <w:rFonts w:ascii="Arial" w:hAnsi="Arial" w:cs="Arial"/>
          <w:color w:val="010000"/>
          <w:sz w:val="20"/>
        </w:rPr>
        <w:t>Salary of Corporation’s Executive Manager</w:t>
      </w:r>
    </w:p>
    <w:p w14:paraId="0C242996"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Unit: VND</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5"/>
        <w:gridCol w:w="2524"/>
        <w:gridCol w:w="1161"/>
        <w:gridCol w:w="2557"/>
        <w:gridCol w:w="2079"/>
      </w:tblGrid>
      <w:tr w:rsidR="002919B9" w:rsidRPr="002919B9" w14:paraId="25C7AA63" w14:textId="77777777" w:rsidTr="002919B9">
        <w:trPr>
          <w:trHeight w:val="64"/>
        </w:trPr>
        <w:tc>
          <w:tcPr>
            <w:tcW w:w="385" w:type="pct"/>
            <w:shd w:val="clear" w:color="auto" w:fill="auto"/>
            <w:tcMar>
              <w:top w:w="0" w:type="dxa"/>
              <w:bottom w:w="0" w:type="dxa"/>
            </w:tcMar>
            <w:vAlign w:val="center"/>
          </w:tcPr>
          <w:p w14:paraId="625C070D"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No.</w:t>
            </w:r>
          </w:p>
        </w:tc>
        <w:tc>
          <w:tcPr>
            <w:tcW w:w="1400" w:type="pct"/>
            <w:shd w:val="clear" w:color="auto" w:fill="auto"/>
            <w:tcMar>
              <w:top w:w="0" w:type="dxa"/>
              <w:bottom w:w="0" w:type="dxa"/>
            </w:tcMar>
            <w:vAlign w:val="center"/>
          </w:tcPr>
          <w:p w14:paraId="7F877A53"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Position</w:t>
            </w:r>
          </w:p>
        </w:tc>
        <w:tc>
          <w:tcPr>
            <w:tcW w:w="644" w:type="pct"/>
            <w:shd w:val="clear" w:color="auto" w:fill="auto"/>
            <w:tcMar>
              <w:top w:w="0" w:type="dxa"/>
              <w:bottom w:w="0" w:type="dxa"/>
            </w:tcMar>
            <w:vAlign w:val="center"/>
          </w:tcPr>
          <w:p w14:paraId="66CD8A5A" w14:textId="305E412F"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Number</w:t>
            </w:r>
          </w:p>
        </w:tc>
        <w:tc>
          <w:tcPr>
            <w:tcW w:w="1418" w:type="pct"/>
            <w:shd w:val="clear" w:color="auto" w:fill="auto"/>
            <w:tcMar>
              <w:top w:w="0" w:type="dxa"/>
              <w:bottom w:w="0" w:type="dxa"/>
            </w:tcMar>
            <w:vAlign w:val="center"/>
          </w:tcPr>
          <w:p w14:paraId="76418F3C"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 xml:space="preserve">Plan 2023 </w:t>
            </w:r>
          </w:p>
        </w:tc>
        <w:tc>
          <w:tcPr>
            <w:tcW w:w="1153" w:type="pct"/>
            <w:shd w:val="clear" w:color="auto" w:fill="auto"/>
            <w:tcMar>
              <w:top w:w="0" w:type="dxa"/>
              <w:bottom w:w="0" w:type="dxa"/>
            </w:tcMar>
            <w:vAlign w:val="center"/>
          </w:tcPr>
          <w:p w14:paraId="4C20EA41"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 xml:space="preserve">Results in 2023 </w:t>
            </w:r>
          </w:p>
        </w:tc>
      </w:tr>
      <w:tr w:rsidR="002919B9" w:rsidRPr="002919B9" w14:paraId="4C27A193" w14:textId="77777777" w:rsidTr="008651C4">
        <w:tc>
          <w:tcPr>
            <w:tcW w:w="385" w:type="pct"/>
            <w:shd w:val="clear" w:color="auto" w:fill="auto"/>
            <w:tcMar>
              <w:top w:w="0" w:type="dxa"/>
              <w:bottom w:w="0" w:type="dxa"/>
            </w:tcMar>
            <w:vAlign w:val="center"/>
          </w:tcPr>
          <w:p w14:paraId="77E06B95"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1</w:t>
            </w:r>
          </w:p>
        </w:tc>
        <w:tc>
          <w:tcPr>
            <w:tcW w:w="1400" w:type="pct"/>
            <w:shd w:val="clear" w:color="auto" w:fill="auto"/>
            <w:tcMar>
              <w:top w:w="0" w:type="dxa"/>
              <w:bottom w:w="0" w:type="dxa"/>
            </w:tcMar>
            <w:vAlign w:val="center"/>
          </w:tcPr>
          <w:p w14:paraId="778C283D"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General Manager</w:t>
            </w:r>
          </w:p>
        </w:tc>
        <w:tc>
          <w:tcPr>
            <w:tcW w:w="644" w:type="pct"/>
            <w:shd w:val="clear" w:color="auto" w:fill="auto"/>
            <w:tcMar>
              <w:top w:w="0" w:type="dxa"/>
              <w:bottom w:w="0" w:type="dxa"/>
            </w:tcMar>
            <w:vAlign w:val="center"/>
          </w:tcPr>
          <w:p w14:paraId="56F0A8C4"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01</w:t>
            </w:r>
          </w:p>
        </w:tc>
        <w:tc>
          <w:tcPr>
            <w:tcW w:w="1418" w:type="pct"/>
            <w:shd w:val="clear" w:color="auto" w:fill="auto"/>
            <w:tcMar>
              <w:top w:w="0" w:type="dxa"/>
              <w:bottom w:w="0" w:type="dxa"/>
            </w:tcMar>
            <w:vAlign w:val="center"/>
          </w:tcPr>
          <w:p w14:paraId="698743BD"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612,000,000</w:t>
            </w:r>
          </w:p>
        </w:tc>
        <w:tc>
          <w:tcPr>
            <w:tcW w:w="1153" w:type="pct"/>
            <w:shd w:val="clear" w:color="auto" w:fill="auto"/>
            <w:tcMar>
              <w:top w:w="0" w:type="dxa"/>
              <w:bottom w:w="0" w:type="dxa"/>
            </w:tcMar>
            <w:vAlign w:val="center"/>
          </w:tcPr>
          <w:p w14:paraId="053E9004"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734,448,000</w:t>
            </w:r>
          </w:p>
        </w:tc>
      </w:tr>
      <w:tr w:rsidR="002919B9" w:rsidRPr="002919B9" w14:paraId="49DF4510" w14:textId="77777777" w:rsidTr="008651C4">
        <w:tc>
          <w:tcPr>
            <w:tcW w:w="385" w:type="pct"/>
            <w:shd w:val="clear" w:color="auto" w:fill="auto"/>
            <w:tcMar>
              <w:top w:w="0" w:type="dxa"/>
              <w:bottom w:w="0" w:type="dxa"/>
            </w:tcMar>
            <w:vAlign w:val="center"/>
          </w:tcPr>
          <w:p w14:paraId="276E601E"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2</w:t>
            </w:r>
          </w:p>
        </w:tc>
        <w:tc>
          <w:tcPr>
            <w:tcW w:w="1400" w:type="pct"/>
            <w:shd w:val="clear" w:color="auto" w:fill="auto"/>
            <w:tcMar>
              <w:top w:w="0" w:type="dxa"/>
              <w:bottom w:w="0" w:type="dxa"/>
            </w:tcMar>
            <w:vAlign w:val="center"/>
          </w:tcPr>
          <w:p w14:paraId="506A1EF6"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Deputy General Manager</w:t>
            </w:r>
          </w:p>
        </w:tc>
        <w:tc>
          <w:tcPr>
            <w:tcW w:w="644" w:type="pct"/>
            <w:shd w:val="clear" w:color="auto" w:fill="auto"/>
            <w:tcMar>
              <w:top w:w="0" w:type="dxa"/>
              <w:bottom w:w="0" w:type="dxa"/>
            </w:tcMar>
            <w:vAlign w:val="center"/>
          </w:tcPr>
          <w:p w14:paraId="1232A8D3"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05</w:t>
            </w:r>
          </w:p>
        </w:tc>
        <w:tc>
          <w:tcPr>
            <w:tcW w:w="1418" w:type="pct"/>
            <w:shd w:val="clear" w:color="auto" w:fill="auto"/>
            <w:tcMar>
              <w:top w:w="0" w:type="dxa"/>
              <w:bottom w:w="0" w:type="dxa"/>
            </w:tcMar>
            <w:vAlign w:val="center"/>
          </w:tcPr>
          <w:p w14:paraId="3C8357E1"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2,754,000,000</w:t>
            </w:r>
          </w:p>
        </w:tc>
        <w:tc>
          <w:tcPr>
            <w:tcW w:w="1153" w:type="pct"/>
            <w:shd w:val="clear" w:color="auto" w:fill="auto"/>
            <w:tcMar>
              <w:top w:w="0" w:type="dxa"/>
              <w:bottom w:w="0" w:type="dxa"/>
            </w:tcMar>
            <w:vAlign w:val="center"/>
          </w:tcPr>
          <w:p w14:paraId="15CF398B"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3,305,040,000</w:t>
            </w:r>
          </w:p>
        </w:tc>
      </w:tr>
      <w:tr w:rsidR="002919B9" w:rsidRPr="002919B9" w14:paraId="4A4868BE" w14:textId="77777777" w:rsidTr="008651C4">
        <w:tc>
          <w:tcPr>
            <w:tcW w:w="385" w:type="pct"/>
            <w:shd w:val="clear" w:color="auto" w:fill="auto"/>
            <w:tcMar>
              <w:top w:w="0" w:type="dxa"/>
              <w:bottom w:w="0" w:type="dxa"/>
            </w:tcMar>
            <w:vAlign w:val="center"/>
          </w:tcPr>
          <w:p w14:paraId="1569602A"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3</w:t>
            </w:r>
          </w:p>
        </w:tc>
        <w:tc>
          <w:tcPr>
            <w:tcW w:w="1400" w:type="pct"/>
            <w:shd w:val="clear" w:color="auto" w:fill="auto"/>
            <w:tcMar>
              <w:top w:w="0" w:type="dxa"/>
              <w:bottom w:w="0" w:type="dxa"/>
            </w:tcMar>
            <w:vAlign w:val="center"/>
          </w:tcPr>
          <w:p w14:paraId="069AED93"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Chief Accountant</w:t>
            </w:r>
          </w:p>
        </w:tc>
        <w:tc>
          <w:tcPr>
            <w:tcW w:w="644" w:type="pct"/>
            <w:shd w:val="clear" w:color="auto" w:fill="auto"/>
            <w:tcMar>
              <w:top w:w="0" w:type="dxa"/>
              <w:bottom w:w="0" w:type="dxa"/>
            </w:tcMar>
            <w:vAlign w:val="center"/>
          </w:tcPr>
          <w:p w14:paraId="0098CA5E"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01</w:t>
            </w:r>
          </w:p>
        </w:tc>
        <w:tc>
          <w:tcPr>
            <w:tcW w:w="1418" w:type="pct"/>
            <w:shd w:val="clear" w:color="auto" w:fill="auto"/>
            <w:tcMar>
              <w:top w:w="0" w:type="dxa"/>
              <w:bottom w:w="0" w:type="dxa"/>
            </w:tcMar>
            <w:vAlign w:val="center"/>
          </w:tcPr>
          <w:p w14:paraId="009820D7"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510,000,000</w:t>
            </w:r>
          </w:p>
        </w:tc>
        <w:tc>
          <w:tcPr>
            <w:tcW w:w="1153" w:type="pct"/>
            <w:shd w:val="clear" w:color="auto" w:fill="auto"/>
            <w:tcMar>
              <w:top w:w="0" w:type="dxa"/>
              <w:bottom w:w="0" w:type="dxa"/>
            </w:tcMar>
            <w:vAlign w:val="center"/>
          </w:tcPr>
          <w:p w14:paraId="67307D6B"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612,016,000</w:t>
            </w:r>
          </w:p>
        </w:tc>
      </w:tr>
      <w:tr w:rsidR="002919B9" w:rsidRPr="002919B9" w14:paraId="15B477F1" w14:textId="77777777" w:rsidTr="008651C4">
        <w:tc>
          <w:tcPr>
            <w:tcW w:w="385" w:type="pct"/>
            <w:shd w:val="clear" w:color="auto" w:fill="auto"/>
            <w:tcMar>
              <w:top w:w="0" w:type="dxa"/>
              <w:bottom w:w="0" w:type="dxa"/>
            </w:tcMar>
            <w:vAlign w:val="center"/>
          </w:tcPr>
          <w:p w14:paraId="56E71DB5" w14:textId="77777777" w:rsidR="00907AD2" w:rsidRPr="002919B9" w:rsidRDefault="00907AD2" w:rsidP="00E820DE">
            <w:pPr>
              <w:tabs>
                <w:tab w:val="left" w:pos="432"/>
              </w:tabs>
              <w:spacing w:after="120" w:line="360" w:lineRule="auto"/>
              <w:jc w:val="both"/>
              <w:rPr>
                <w:rFonts w:ascii="Arial" w:eastAsia="Arial" w:hAnsi="Arial" w:cs="Arial"/>
                <w:color w:val="010000"/>
                <w:sz w:val="20"/>
                <w:szCs w:val="20"/>
              </w:rPr>
            </w:pPr>
          </w:p>
        </w:tc>
        <w:tc>
          <w:tcPr>
            <w:tcW w:w="1400" w:type="pct"/>
            <w:shd w:val="clear" w:color="auto" w:fill="auto"/>
            <w:tcMar>
              <w:top w:w="0" w:type="dxa"/>
              <w:bottom w:w="0" w:type="dxa"/>
            </w:tcMar>
            <w:vAlign w:val="center"/>
          </w:tcPr>
          <w:p w14:paraId="7B6B9D0A"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Total</w:t>
            </w:r>
          </w:p>
        </w:tc>
        <w:tc>
          <w:tcPr>
            <w:tcW w:w="644" w:type="pct"/>
            <w:shd w:val="clear" w:color="auto" w:fill="auto"/>
            <w:tcMar>
              <w:top w:w="0" w:type="dxa"/>
              <w:bottom w:w="0" w:type="dxa"/>
            </w:tcMar>
            <w:vAlign w:val="center"/>
          </w:tcPr>
          <w:p w14:paraId="6A74853C"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07</w:t>
            </w:r>
          </w:p>
        </w:tc>
        <w:tc>
          <w:tcPr>
            <w:tcW w:w="1418" w:type="pct"/>
            <w:shd w:val="clear" w:color="auto" w:fill="auto"/>
            <w:tcMar>
              <w:top w:w="0" w:type="dxa"/>
              <w:bottom w:w="0" w:type="dxa"/>
            </w:tcMar>
            <w:vAlign w:val="center"/>
          </w:tcPr>
          <w:p w14:paraId="132851B3"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3,876,000,000</w:t>
            </w:r>
          </w:p>
        </w:tc>
        <w:tc>
          <w:tcPr>
            <w:tcW w:w="1153" w:type="pct"/>
            <w:shd w:val="clear" w:color="auto" w:fill="auto"/>
            <w:tcMar>
              <w:top w:w="0" w:type="dxa"/>
              <w:bottom w:w="0" w:type="dxa"/>
            </w:tcMar>
            <w:vAlign w:val="center"/>
          </w:tcPr>
          <w:p w14:paraId="0CD30005"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4,651,504,000</w:t>
            </w:r>
          </w:p>
        </w:tc>
      </w:tr>
    </w:tbl>
    <w:p w14:paraId="476A0DE6" w14:textId="77777777" w:rsidR="00907AD2" w:rsidRPr="002919B9" w:rsidRDefault="002919B9" w:rsidP="00E820DE">
      <w:pPr>
        <w:numPr>
          <w:ilvl w:val="1"/>
          <w:numId w:val="15"/>
        </w:numPr>
        <w:pBdr>
          <w:top w:val="nil"/>
          <w:left w:val="nil"/>
          <w:bottom w:val="nil"/>
          <w:right w:val="nil"/>
          <w:between w:val="nil"/>
        </w:pBdr>
        <w:tabs>
          <w:tab w:val="left" w:pos="432"/>
          <w:tab w:val="left" w:pos="9730"/>
        </w:tabs>
        <w:spacing w:after="120" w:line="360" w:lineRule="auto"/>
        <w:ind w:left="0" w:firstLine="0"/>
        <w:jc w:val="both"/>
        <w:rPr>
          <w:rFonts w:ascii="Arial" w:eastAsia="Arial" w:hAnsi="Arial" w:cs="Arial"/>
          <w:color w:val="010000"/>
          <w:sz w:val="20"/>
          <w:szCs w:val="20"/>
        </w:rPr>
      </w:pPr>
      <w:r w:rsidRPr="002919B9">
        <w:rPr>
          <w:rFonts w:ascii="Arial" w:hAnsi="Arial" w:cs="Arial"/>
          <w:color w:val="010000"/>
          <w:sz w:val="20"/>
        </w:rPr>
        <w:t>Salary of executive members of the Board of Directors and Chief of the Supervisory Board</w:t>
      </w:r>
    </w:p>
    <w:p w14:paraId="4AA416FB" w14:textId="77777777" w:rsidR="00907AD2" w:rsidRPr="002919B9" w:rsidRDefault="002919B9" w:rsidP="00E820DE">
      <w:pPr>
        <w:pBdr>
          <w:top w:val="nil"/>
          <w:left w:val="nil"/>
          <w:bottom w:val="nil"/>
          <w:right w:val="nil"/>
          <w:between w:val="nil"/>
        </w:pBdr>
        <w:tabs>
          <w:tab w:val="left" w:pos="432"/>
          <w:tab w:val="left" w:pos="9730"/>
        </w:tabs>
        <w:spacing w:after="120" w:line="360" w:lineRule="auto"/>
        <w:jc w:val="both"/>
        <w:rPr>
          <w:rFonts w:ascii="Arial" w:eastAsia="Arial" w:hAnsi="Arial" w:cs="Arial"/>
          <w:color w:val="010000"/>
          <w:sz w:val="20"/>
          <w:szCs w:val="20"/>
        </w:rPr>
      </w:pPr>
      <w:r w:rsidRPr="002919B9">
        <w:rPr>
          <w:rFonts w:ascii="Arial" w:hAnsi="Arial" w:cs="Arial"/>
          <w:color w:val="010000"/>
          <w:sz w:val="20"/>
        </w:rPr>
        <w:t>Unit: VND</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85"/>
        <w:gridCol w:w="2379"/>
        <w:gridCol w:w="1271"/>
        <w:gridCol w:w="2743"/>
        <w:gridCol w:w="2038"/>
      </w:tblGrid>
      <w:tr w:rsidR="002919B9" w:rsidRPr="002919B9" w14:paraId="666415ED" w14:textId="77777777" w:rsidTr="008651C4">
        <w:tc>
          <w:tcPr>
            <w:tcW w:w="324" w:type="pct"/>
            <w:shd w:val="clear" w:color="auto" w:fill="auto"/>
            <w:tcMar>
              <w:top w:w="0" w:type="dxa"/>
              <w:bottom w:w="0" w:type="dxa"/>
            </w:tcMar>
            <w:vAlign w:val="center"/>
          </w:tcPr>
          <w:p w14:paraId="141280A4"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No.</w:t>
            </w:r>
          </w:p>
        </w:tc>
        <w:tc>
          <w:tcPr>
            <w:tcW w:w="1319" w:type="pct"/>
            <w:shd w:val="clear" w:color="auto" w:fill="auto"/>
            <w:tcMar>
              <w:top w:w="0" w:type="dxa"/>
              <w:bottom w:w="0" w:type="dxa"/>
            </w:tcMar>
            <w:vAlign w:val="center"/>
          </w:tcPr>
          <w:p w14:paraId="24DDC4CF"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Position</w:t>
            </w:r>
          </w:p>
        </w:tc>
        <w:tc>
          <w:tcPr>
            <w:tcW w:w="705" w:type="pct"/>
            <w:shd w:val="clear" w:color="auto" w:fill="auto"/>
            <w:tcMar>
              <w:top w:w="0" w:type="dxa"/>
              <w:bottom w:w="0" w:type="dxa"/>
            </w:tcMar>
            <w:vAlign w:val="center"/>
          </w:tcPr>
          <w:p w14:paraId="6AD3F9A3"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 xml:space="preserve">Number </w:t>
            </w:r>
          </w:p>
        </w:tc>
        <w:tc>
          <w:tcPr>
            <w:tcW w:w="1521" w:type="pct"/>
            <w:shd w:val="clear" w:color="auto" w:fill="auto"/>
            <w:tcMar>
              <w:top w:w="0" w:type="dxa"/>
              <w:bottom w:w="0" w:type="dxa"/>
            </w:tcMar>
            <w:vAlign w:val="center"/>
          </w:tcPr>
          <w:p w14:paraId="611CC425"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Plan 2023</w:t>
            </w:r>
          </w:p>
        </w:tc>
        <w:tc>
          <w:tcPr>
            <w:tcW w:w="1130" w:type="pct"/>
            <w:shd w:val="clear" w:color="auto" w:fill="auto"/>
            <w:tcMar>
              <w:top w:w="0" w:type="dxa"/>
              <w:bottom w:w="0" w:type="dxa"/>
            </w:tcMar>
            <w:vAlign w:val="center"/>
          </w:tcPr>
          <w:p w14:paraId="279DA8DE"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Results in 2023</w:t>
            </w:r>
          </w:p>
        </w:tc>
      </w:tr>
      <w:tr w:rsidR="002919B9" w:rsidRPr="002919B9" w14:paraId="64E77851" w14:textId="77777777" w:rsidTr="008651C4">
        <w:tc>
          <w:tcPr>
            <w:tcW w:w="324" w:type="pct"/>
            <w:shd w:val="clear" w:color="auto" w:fill="auto"/>
            <w:tcMar>
              <w:top w:w="0" w:type="dxa"/>
              <w:bottom w:w="0" w:type="dxa"/>
            </w:tcMar>
            <w:vAlign w:val="center"/>
          </w:tcPr>
          <w:p w14:paraId="28AA17AA"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1</w:t>
            </w:r>
          </w:p>
        </w:tc>
        <w:tc>
          <w:tcPr>
            <w:tcW w:w="1319" w:type="pct"/>
            <w:shd w:val="clear" w:color="auto" w:fill="auto"/>
            <w:tcMar>
              <w:top w:w="0" w:type="dxa"/>
              <w:bottom w:w="0" w:type="dxa"/>
            </w:tcMar>
            <w:vAlign w:val="center"/>
          </w:tcPr>
          <w:p w14:paraId="205AA42F"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Member of the Board of Directors</w:t>
            </w:r>
          </w:p>
        </w:tc>
        <w:tc>
          <w:tcPr>
            <w:tcW w:w="705" w:type="pct"/>
            <w:shd w:val="clear" w:color="auto" w:fill="auto"/>
            <w:tcMar>
              <w:top w:w="0" w:type="dxa"/>
              <w:bottom w:w="0" w:type="dxa"/>
            </w:tcMar>
            <w:vAlign w:val="center"/>
          </w:tcPr>
          <w:p w14:paraId="5059673B"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01</w:t>
            </w:r>
          </w:p>
        </w:tc>
        <w:tc>
          <w:tcPr>
            <w:tcW w:w="1521" w:type="pct"/>
            <w:shd w:val="clear" w:color="auto" w:fill="auto"/>
            <w:tcMar>
              <w:top w:w="0" w:type="dxa"/>
              <w:bottom w:w="0" w:type="dxa"/>
            </w:tcMar>
            <w:vAlign w:val="center"/>
          </w:tcPr>
          <w:p w14:paraId="10DA1934"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550,800,000</w:t>
            </w:r>
          </w:p>
        </w:tc>
        <w:tc>
          <w:tcPr>
            <w:tcW w:w="1130" w:type="pct"/>
            <w:shd w:val="clear" w:color="auto" w:fill="auto"/>
            <w:tcMar>
              <w:top w:w="0" w:type="dxa"/>
              <w:bottom w:w="0" w:type="dxa"/>
            </w:tcMar>
            <w:vAlign w:val="center"/>
          </w:tcPr>
          <w:p w14:paraId="1A05A068"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661,008,000</w:t>
            </w:r>
          </w:p>
        </w:tc>
      </w:tr>
      <w:tr w:rsidR="002919B9" w:rsidRPr="002919B9" w14:paraId="7686CEBC" w14:textId="77777777" w:rsidTr="008651C4">
        <w:tc>
          <w:tcPr>
            <w:tcW w:w="324" w:type="pct"/>
            <w:shd w:val="clear" w:color="auto" w:fill="auto"/>
            <w:tcMar>
              <w:top w:w="0" w:type="dxa"/>
              <w:bottom w:w="0" w:type="dxa"/>
            </w:tcMar>
            <w:vAlign w:val="center"/>
          </w:tcPr>
          <w:p w14:paraId="1EFFA0A8"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2</w:t>
            </w:r>
          </w:p>
        </w:tc>
        <w:tc>
          <w:tcPr>
            <w:tcW w:w="1319" w:type="pct"/>
            <w:shd w:val="clear" w:color="auto" w:fill="auto"/>
            <w:tcMar>
              <w:top w:w="0" w:type="dxa"/>
              <w:bottom w:w="0" w:type="dxa"/>
            </w:tcMar>
            <w:vAlign w:val="center"/>
          </w:tcPr>
          <w:p w14:paraId="4FC30FB7"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Chief of the Supervisory Board</w:t>
            </w:r>
          </w:p>
        </w:tc>
        <w:tc>
          <w:tcPr>
            <w:tcW w:w="705" w:type="pct"/>
            <w:shd w:val="clear" w:color="auto" w:fill="auto"/>
            <w:tcMar>
              <w:top w:w="0" w:type="dxa"/>
              <w:bottom w:w="0" w:type="dxa"/>
            </w:tcMar>
            <w:vAlign w:val="center"/>
          </w:tcPr>
          <w:p w14:paraId="093ED2A6"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01</w:t>
            </w:r>
          </w:p>
        </w:tc>
        <w:tc>
          <w:tcPr>
            <w:tcW w:w="1521" w:type="pct"/>
            <w:shd w:val="clear" w:color="auto" w:fill="auto"/>
            <w:tcMar>
              <w:top w:w="0" w:type="dxa"/>
              <w:bottom w:w="0" w:type="dxa"/>
            </w:tcMar>
            <w:vAlign w:val="center"/>
          </w:tcPr>
          <w:p w14:paraId="4A23E4C0"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571,200,000</w:t>
            </w:r>
          </w:p>
        </w:tc>
        <w:tc>
          <w:tcPr>
            <w:tcW w:w="1130" w:type="pct"/>
            <w:shd w:val="clear" w:color="auto" w:fill="auto"/>
            <w:tcMar>
              <w:top w:w="0" w:type="dxa"/>
              <w:bottom w:w="0" w:type="dxa"/>
            </w:tcMar>
            <w:vAlign w:val="center"/>
          </w:tcPr>
          <w:p w14:paraId="5E0B674D"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685,488,000</w:t>
            </w:r>
          </w:p>
        </w:tc>
      </w:tr>
      <w:tr w:rsidR="002919B9" w:rsidRPr="002919B9" w14:paraId="04A251C7" w14:textId="77777777" w:rsidTr="008651C4">
        <w:tc>
          <w:tcPr>
            <w:tcW w:w="324" w:type="pct"/>
            <w:shd w:val="clear" w:color="auto" w:fill="auto"/>
            <w:tcMar>
              <w:top w:w="0" w:type="dxa"/>
              <w:bottom w:w="0" w:type="dxa"/>
            </w:tcMar>
            <w:vAlign w:val="center"/>
          </w:tcPr>
          <w:p w14:paraId="2CB5F35D" w14:textId="77777777" w:rsidR="00907AD2" w:rsidRPr="002919B9" w:rsidRDefault="00907AD2" w:rsidP="00E820DE">
            <w:pPr>
              <w:tabs>
                <w:tab w:val="left" w:pos="432"/>
              </w:tabs>
              <w:spacing w:after="120" w:line="360" w:lineRule="auto"/>
              <w:jc w:val="both"/>
              <w:rPr>
                <w:rFonts w:ascii="Arial" w:eastAsia="Arial" w:hAnsi="Arial" w:cs="Arial"/>
                <w:color w:val="010000"/>
                <w:sz w:val="20"/>
                <w:szCs w:val="20"/>
              </w:rPr>
            </w:pPr>
          </w:p>
        </w:tc>
        <w:tc>
          <w:tcPr>
            <w:tcW w:w="1319" w:type="pct"/>
            <w:shd w:val="clear" w:color="auto" w:fill="auto"/>
            <w:tcMar>
              <w:top w:w="0" w:type="dxa"/>
              <w:bottom w:w="0" w:type="dxa"/>
            </w:tcMar>
            <w:vAlign w:val="center"/>
          </w:tcPr>
          <w:p w14:paraId="5B46145F"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Total</w:t>
            </w:r>
          </w:p>
        </w:tc>
        <w:tc>
          <w:tcPr>
            <w:tcW w:w="705" w:type="pct"/>
            <w:shd w:val="clear" w:color="auto" w:fill="auto"/>
            <w:tcMar>
              <w:top w:w="0" w:type="dxa"/>
              <w:bottom w:w="0" w:type="dxa"/>
            </w:tcMar>
            <w:vAlign w:val="center"/>
          </w:tcPr>
          <w:p w14:paraId="2A885555"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02</w:t>
            </w:r>
          </w:p>
        </w:tc>
        <w:tc>
          <w:tcPr>
            <w:tcW w:w="1521" w:type="pct"/>
            <w:shd w:val="clear" w:color="auto" w:fill="auto"/>
            <w:tcMar>
              <w:top w:w="0" w:type="dxa"/>
              <w:bottom w:w="0" w:type="dxa"/>
            </w:tcMar>
            <w:vAlign w:val="center"/>
          </w:tcPr>
          <w:p w14:paraId="4B3E6908"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1,122,000,000</w:t>
            </w:r>
          </w:p>
        </w:tc>
        <w:tc>
          <w:tcPr>
            <w:tcW w:w="1130" w:type="pct"/>
            <w:shd w:val="clear" w:color="auto" w:fill="auto"/>
            <w:tcMar>
              <w:top w:w="0" w:type="dxa"/>
              <w:bottom w:w="0" w:type="dxa"/>
            </w:tcMar>
            <w:vAlign w:val="center"/>
          </w:tcPr>
          <w:p w14:paraId="345038DD"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1,346,496,000</w:t>
            </w:r>
          </w:p>
        </w:tc>
      </w:tr>
    </w:tbl>
    <w:p w14:paraId="6227EA73" w14:textId="77777777" w:rsidR="00907AD2" w:rsidRPr="002919B9" w:rsidRDefault="002919B9" w:rsidP="00E820DE">
      <w:pPr>
        <w:numPr>
          <w:ilvl w:val="1"/>
          <w:numId w:val="15"/>
        </w:numPr>
        <w:pBdr>
          <w:top w:val="nil"/>
          <w:left w:val="nil"/>
          <w:bottom w:val="nil"/>
          <w:right w:val="nil"/>
          <w:between w:val="nil"/>
        </w:pBdr>
        <w:tabs>
          <w:tab w:val="left" w:pos="432"/>
          <w:tab w:val="left" w:pos="9730"/>
        </w:tabs>
        <w:spacing w:after="120" w:line="360" w:lineRule="auto"/>
        <w:ind w:left="0" w:firstLine="0"/>
        <w:jc w:val="both"/>
        <w:rPr>
          <w:rFonts w:ascii="Arial" w:eastAsia="Arial" w:hAnsi="Arial" w:cs="Arial"/>
          <w:color w:val="010000"/>
          <w:sz w:val="20"/>
          <w:szCs w:val="20"/>
        </w:rPr>
      </w:pPr>
      <w:r w:rsidRPr="002919B9">
        <w:rPr>
          <w:rFonts w:ascii="Arial" w:hAnsi="Arial" w:cs="Arial"/>
          <w:color w:val="010000"/>
          <w:sz w:val="20"/>
        </w:rPr>
        <w:t>Allowance for independent member of the Board of Directors</w:t>
      </w:r>
    </w:p>
    <w:p w14:paraId="305A2F98" w14:textId="77777777" w:rsidR="00907AD2" w:rsidRPr="002919B9" w:rsidRDefault="002919B9" w:rsidP="00E820DE">
      <w:pPr>
        <w:pBdr>
          <w:top w:val="nil"/>
          <w:left w:val="nil"/>
          <w:bottom w:val="nil"/>
          <w:right w:val="nil"/>
          <w:between w:val="nil"/>
        </w:pBdr>
        <w:tabs>
          <w:tab w:val="left" w:pos="432"/>
          <w:tab w:val="left" w:pos="9730"/>
        </w:tabs>
        <w:spacing w:after="120" w:line="360" w:lineRule="auto"/>
        <w:jc w:val="both"/>
        <w:rPr>
          <w:rFonts w:ascii="Arial" w:eastAsia="Arial" w:hAnsi="Arial" w:cs="Arial"/>
          <w:color w:val="010000"/>
          <w:sz w:val="20"/>
          <w:szCs w:val="20"/>
        </w:rPr>
      </w:pPr>
      <w:r w:rsidRPr="002919B9">
        <w:rPr>
          <w:rFonts w:ascii="Arial" w:hAnsi="Arial" w:cs="Arial"/>
          <w:color w:val="010000"/>
          <w:sz w:val="20"/>
        </w:rPr>
        <w:t xml:space="preserve"> Unit: VND</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48"/>
        <w:gridCol w:w="1569"/>
        <w:gridCol w:w="1524"/>
        <w:gridCol w:w="1524"/>
        <w:gridCol w:w="1524"/>
        <w:gridCol w:w="1827"/>
      </w:tblGrid>
      <w:tr w:rsidR="002919B9" w:rsidRPr="002919B9" w14:paraId="0F3606D7" w14:textId="77777777" w:rsidTr="008651C4">
        <w:tc>
          <w:tcPr>
            <w:tcW w:w="581" w:type="pct"/>
            <w:shd w:val="clear" w:color="auto" w:fill="auto"/>
            <w:vAlign w:val="center"/>
          </w:tcPr>
          <w:p w14:paraId="0EE0B0B0" w14:textId="77777777" w:rsidR="00907AD2" w:rsidRPr="002919B9" w:rsidRDefault="002919B9" w:rsidP="00E820DE">
            <w:pPr>
              <w:pBdr>
                <w:top w:val="nil"/>
                <w:left w:val="nil"/>
                <w:bottom w:val="nil"/>
                <w:right w:val="nil"/>
                <w:between w:val="nil"/>
              </w:pBdr>
              <w:tabs>
                <w:tab w:val="left" w:pos="432"/>
                <w:tab w:val="left" w:pos="9730"/>
              </w:tabs>
              <w:spacing w:after="120" w:line="360" w:lineRule="auto"/>
              <w:jc w:val="both"/>
              <w:rPr>
                <w:rFonts w:ascii="Arial" w:eastAsia="Arial" w:hAnsi="Arial" w:cs="Arial"/>
                <w:color w:val="010000"/>
                <w:sz w:val="20"/>
                <w:szCs w:val="20"/>
              </w:rPr>
            </w:pPr>
            <w:r w:rsidRPr="002919B9">
              <w:rPr>
                <w:rFonts w:ascii="Arial" w:hAnsi="Arial" w:cs="Arial"/>
                <w:color w:val="010000"/>
                <w:sz w:val="20"/>
              </w:rPr>
              <w:t>No.</w:t>
            </w:r>
          </w:p>
        </w:tc>
        <w:tc>
          <w:tcPr>
            <w:tcW w:w="870" w:type="pct"/>
            <w:shd w:val="clear" w:color="auto" w:fill="auto"/>
            <w:vAlign w:val="center"/>
          </w:tcPr>
          <w:p w14:paraId="5CE71AF0" w14:textId="77777777" w:rsidR="00907AD2" w:rsidRPr="002919B9" w:rsidRDefault="002919B9" w:rsidP="00E820DE">
            <w:pPr>
              <w:pBdr>
                <w:top w:val="nil"/>
                <w:left w:val="nil"/>
                <w:bottom w:val="nil"/>
                <w:right w:val="nil"/>
                <w:between w:val="nil"/>
              </w:pBdr>
              <w:tabs>
                <w:tab w:val="left" w:pos="432"/>
                <w:tab w:val="left" w:pos="9730"/>
              </w:tabs>
              <w:spacing w:after="120" w:line="360" w:lineRule="auto"/>
              <w:jc w:val="both"/>
              <w:rPr>
                <w:rFonts w:ascii="Arial" w:eastAsia="Arial" w:hAnsi="Arial" w:cs="Arial"/>
                <w:color w:val="010000"/>
                <w:sz w:val="20"/>
                <w:szCs w:val="20"/>
              </w:rPr>
            </w:pPr>
            <w:r w:rsidRPr="002919B9">
              <w:rPr>
                <w:rFonts w:ascii="Arial" w:hAnsi="Arial" w:cs="Arial"/>
                <w:color w:val="010000"/>
                <w:sz w:val="20"/>
              </w:rPr>
              <w:t xml:space="preserve">Number </w:t>
            </w:r>
          </w:p>
        </w:tc>
        <w:tc>
          <w:tcPr>
            <w:tcW w:w="845" w:type="pct"/>
            <w:shd w:val="clear" w:color="auto" w:fill="auto"/>
            <w:vAlign w:val="center"/>
          </w:tcPr>
          <w:p w14:paraId="29016293" w14:textId="77777777" w:rsidR="00907AD2" w:rsidRPr="002919B9" w:rsidRDefault="002919B9" w:rsidP="00E820DE">
            <w:pPr>
              <w:pBdr>
                <w:top w:val="nil"/>
                <w:left w:val="nil"/>
                <w:bottom w:val="nil"/>
                <w:right w:val="nil"/>
                <w:between w:val="nil"/>
              </w:pBdr>
              <w:tabs>
                <w:tab w:val="left" w:pos="432"/>
                <w:tab w:val="left" w:pos="9730"/>
              </w:tabs>
              <w:spacing w:after="120" w:line="360" w:lineRule="auto"/>
              <w:jc w:val="both"/>
              <w:rPr>
                <w:rFonts w:ascii="Arial" w:eastAsia="Arial" w:hAnsi="Arial" w:cs="Arial"/>
                <w:color w:val="010000"/>
                <w:sz w:val="20"/>
                <w:szCs w:val="20"/>
              </w:rPr>
            </w:pPr>
            <w:r w:rsidRPr="002919B9">
              <w:rPr>
                <w:rFonts w:ascii="Arial" w:hAnsi="Arial" w:cs="Arial"/>
                <w:color w:val="010000"/>
                <w:sz w:val="20"/>
              </w:rPr>
              <w:t>Plan 2023</w:t>
            </w:r>
          </w:p>
        </w:tc>
        <w:tc>
          <w:tcPr>
            <w:tcW w:w="845" w:type="pct"/>
            <w:shd w:val="clear" w:color="auto" w:fill="auto"/>
            <w:vAlign w:val="center"/>
          </w:tcPr>
          <w:p w14:paraId="352F5EC5" w14:textId="77777777" w:rsidR="00907AD2" w:rsidRPr="002919B9" w:rsidRDefault="002919B9" w:rsidP="00E820DE">
            <w:pPr>
              <w:pBdr>
                <w:top w:val="nil"/>
                <w:left w:val="nil"/>
                <w:bottom w:val="nil"/>
                <w:right w:val="nil"/>
                <w:between w:val="nil"/>
              </w:pBdr>
              <w:tabs>
                <w:tab w:val="left" w:pos="432"/>
                <w:tab w:val="left" w:pos="9730"/>
              </w:tabs>
              <w:spacing w:after="120" w:line="360" w:lineRule="auto"/>
              <w:jc w:val="both"/>
              <w:rPr>
                <w:rFonts w:ascii="Arial" w:eastAsia="Arial" w:hAnsi="Arial" w:cs="Arial"/>
                <w:color w:val="010000"/>
                <w:sz w:val="20"/>
                <w:szCs w:val="20"/>
              </w:rPr>
            </w:pPr>
            <w:r w:rsidRPr="002919B9">
              <w:rPr>
                <w:rFonts w:ascii="Arial" w:hAnsi="Arial" w:cs="Arial"/>
                <w:color w:val="010000"/>
                <w:sz w:val="20"/>
              </w:rPr>
              <w:t>Results in 2023</w:t>
            </w:r>
          </w:p>
        </w:tc>
        <w:tc>
          <w:tcPr>
            <w:tcW w:w="845" w:type="pct"/>
            <w:shd w:val="clear" w:color="auto" w:fill="auto"/>
            <w:vAlign w:val="center"/>
          </w:tcPr>
          <w:p w14:paraId="75537C56" w14:textId="77777777" w:rsidR="00907AD2" w:rsidRPr="002919B9" w:rsidRDefault="002919B9" w:rsidP="00E820DE">
            <w:pPr>
              <w:pBdr>
                <w:top w:val="nil"/>
                <w:left w:val="nil"/>
                <w:bottom w:val="nil"/>
                <w:right w:val="nil"/>
                <w:between w:val="nil"/>
              </w:pBdr>
              <w:tabs>
                <w:tab w:val="left" w:pos="432"/>
                <w:tab w:val="left" w:pos="9730"/>
              </w:tabs>
              <w:spacing w:after="120" w:line="360" w:lineRule="auto"/>
              <w:jc w:val="both"/>
              <w:rPr>
                <w:rFonts w:ascii="Arial" w:eastAsia="Arial" w:hAnsi="Arial" w:cs="Arial"/>
                <w:color w:val="010000"/>
                <w:sz w:val="20"/>
                <w:szCs w:val="20"/>
              </w:rPr>
            </w:pPr>
            <w:r w:rsidRPr="002919B9">
              <w:rPr>
                <w:rFonts w:ascii="Arial" w:hAnsi="Arial" w:cs="Arial"/>
                <w:color w:val="010000"/>
                <w:sz w:val="20"/>
              </w:rPr>
              <w:t>Results in 2023</w:t>
            </w:r>
          </w:p>
        </w:tc>
        <w:tc>
          <w:tcPr>
            <w:tcW w:w="1013" w:type="pct"/>
            <w:shd w:val="clear" w:color="auto" w:fill="auto"/>
            <w:vAlign w:val="center"/>
          </w:tcPr>
          <w:p w14:paraId="1ED5E81B" w14:textId="77777777" w:rsidR="00907AD2" w:rsidRPr="002919B9" w:rsidRDefault="002919B9" w:rsidP="00E820DE">
            <w:pPr>
              <w:pBdr>
                <w:top w:val="nil"/>
                <w:left w:val="nil"/>
                <w:bottom w:val="nil"/>
                <w:right w:val="nil"/>
                <w:between w:val="nil"/>
              </w:pBdr>
              <w:tabs>
                <w:tab w:val="left" w:pos="432"/>
                <w:tab w:val="left" w:pos="9730"/>
              </w:tabs>
              <w:spacing w:after="120" w:line="360" w:lineRule="auto"/>
              <w:jc w:val="both"/>
              <w:rPr>
                <w:rFonts w:ascii="Arial" w:eastAsia="Arial" w:hAnsi="Arial" w:cs="Arial"/>
                <w:color w:val="010000"/>
                <w:sz w:val="20"/>
                <w:szCs w:val="20"/>
              </w:rPr>
            </w:pPr>
            <w:r w:rsidRPr="002919B9">
              <w:rPr>
                <w:rFonts w:ascii="Arial" w:hAnsi="Arial" w:cs="Arial"/>
                <w:color w:val="010000"/>
                <w:sz w:val="20"/>
              </w:rPr>
              <w:t>Note</w:t>
            </w:r>
          </w:p>
        </w:tc>
      </w:tr>
      <w:tr w:rsidR="002919B9" w:rsidRPr="002919B9" w14:paraId="5F58E042" w14:textId="77777777" w:rsidTr="008651C4">
        <w:tc>
          <w:tcPr>
            <w:tcW w:w="581" w:type="pct"/>
            <w:shd w:val="clear" w:color="auto" w:fill="auto"/>
            <w:vAlign w:val="center"/>
          </w:tcPr>
          <w:p w14:paraId="26B10DF8" w14:textId="77777777" w:rsidR="00907AD2" w:rsidRPr="002919B9" w:rsidRDefault="002919B9" w:rsidP="00E820DE">
            <w:pPr>
              <w:pBdr>
                <w:top w:val="nil"/>
                <w:left w:val="nil"/>
                <w:bottom w:val="nil"/>
                <w:right w:val="nil"/>
                <w:between w:val="nil"/>
              </w:pBdr>
              <w:tabs>
                <w:tab w:val="left" w:pos="432"/>
                <w:tab w:val="left" w:pos="9730"/>
              </w:tabs>
              <w:spacing w:after="120" w:line="360" w:lineRule="auto"/>
              <w:jc w:val="both"/>
              <w:rPr>
                <w:rFonts w:ascii="Arial" w:eastAsia="Arial" w:hAnsi="Arial" w:cs="Arial"/>
                <w:color w:val="010000"/>
                <w:sz w:val="20"/>
                <w:szCs w:val="20"/>
              </w:rPr>
            </w:pPr>
            <w:r w:rsidRPr="002919B9">
              <w:rPr>
                <w:rFonts w:ascii="Arial" w:hAnsi="Arial" w:cs="Arial"/>
                <w:color w:val="010000"/>
                <w:sz w:val="20"/>
              </w:rPr>
              <w:t>1</w:t>
            </w:r>
          </w:p>
        </w:tc>
        <w:tc>
          <w:tcPr>
            <w:tcW w:w="870" w:type="pct"/>
            <w:shd w:val="clear" w:color="auto" w:fill="auto"/>
            <w:vAlign w:val="center"/>
          </w:tcPr>
          <w:p w14:paraId="7171AED8" w14:textId="77777777" w:rsidR="00907AD2" w:rsidRPr="002919B9" w:rsidRDefault="002919B9" w:rsidP="00E820DE">
            <w:pPr>
              <w:pBdr>
                <w:top w:val="nil"/>
                <w:left w:val="nil"/>
                <w:bottom w:val="nil"/>
                <w:right w:val="nil"/>
                <w:between w:val="nil"/>
              </w:pBdr>
              <w:tabs>
                <w:tab w:val="left" w:pos="432"/>
                <w:tab w:val="left" w:pos="9730"/>
              </w:tabs>
              <w:spacing w:after="120" w:line="360" w:lineRule="auto"/>
              <w:jc w:val="both"/>
              <w:rPr>
                <w:rFonts w:ascii="Arial" w:eastAsia="Arial" w:hAnsi="Arial" w:cs="Arial"/>
                <w:color w:val="010000"/>
                <w:sz w:val="20"/>
                <w:szCs w:val="20"/>
              </w:rPr>
            </w:pPr>
            <w:r w:rsidRPr="002919B9">
              <w:rPr>
                <w:rFonts w:ascii="Arial" w:hAnsi="Arial" w:cs="Arial"/>
                <w:color w:val="010000"/>
                <w:sz w:val="20"/>
              </w:rPr>
              <w:t>01</w:t>
            </w:r>
          </w:p>
        </w:tc>
        <w:tc>
          <w:tcPr>
            <w:tcW w:w="845" w:type="pct"/>
            <w:shd w:val="clear" w:color="auto" w:fill="auto"/>
            <w:vAlign w:val="center"/>
          </w:tcPr>
          <w:p w14:paraId="314D86D0" w14:textId="77777777" w:rsidR="00907AD2" w:rsidRPr="002919B9" w:rsidRDefault="002919B9" w:rsidP="00E820DE">
            <w:pPr>
              <w:pBdr>
                <w:top w:val="nil"/>
                <w:left w:val="nil"/>
                <w:bottom w:val="nil"/>
                <w:right w:val="nil"/>
                <w:between w:val="nil"/>
              </w:pBdr>
              <w:tabs>
                <w:tab w:val="left" w:pos="432"/>
                <w:tab w:val="left" w:pos="9730"/>
              </w:tabs>
              <w:spacing w:after="120" w:line="360" w:lineRule="auto"/>
              <w:jc w:val="both"/>
              <w:rPr>
                <w:rFonts w:ascii="Arial" w:eastAsia="Arial" w:hAnsi="Arial" w:cs="Arial"/>
                <w:color w:val="010000"/>
                <w:sz w:val="20"/>
                <w:szCs w:val="20"/>
              </w:rPr>
            </w:pPr>
            <w:r w:rsidRPr="002919B9">
              <w:rPr>
                <w:rFonts w:ascii="Arial" w:hAnsi="Arial" w:cs="Arial"/>
                <w:color w:val="010000"/>
                <w:sz w:val="20"/>
              </w:rPr>
              <w:t>324,000,000</w:t>
            </w:r>
          </w:p>
        </w:tc>
        <w:tc>
          <w:tcPr>
            <w:tcW w:w="845" w:type="pct"/>
            <w:shd w:val="clear" w:color="auto" w:fill="auto"/>
            <w:vAlign w:val="center"/>
          </w:tcPr>
          <w:p w14:paraId="0639943C" w14:textId="77777777" w:rsidR="00907AD2" w:rsidRPr="002919B9" w:rsidRDefault="002919B9" w:rsidP="00E820DE">
            <w:pPr>
              <w:pBdr>
                <w:top w:val="nil"/>
                <w:left w:val="nil"/>
                <w:bottom w:val="nil"/>
                <w:right w:val="nil"/>
                <w:between w:val="nil"/>
              </w:pBdr>
              <w:tabs>
                <w:tab w:val="left" w:pos="432"/>
                <w:tab w:val="left" w:pos="9730"/>
              </w:tabs>
              <w:spacing w:after="120" w:line="360" w:lineRule="auto"/>
              <w:jc w:val="both"/>
              <w:rPr>
                <w:rFonts w:ascii="Arial" w:eastAsia="Arial" w:hAnsi="Arial" w:cs="Arial"/>
                <w:color w:val="010000"/>
                <w:sz w:val="20"/>
                <w:szCs w:val="20"/>
              </w:rPr>
            </w:pPr>
            <w:r w:rsidRPr="002919B9">
              <w:rPr>
                <w:rFonts w:ascii="Arial" w:hAnsi="Arial" w:cs="Arial"/>
                <w:color w:val="010000"/>
                <w:sz w:val="20"/>
              </w:rPr>
              <w:t>218,700,000</w:t>
            </w:r>
          </w:p>
        </w:tc>
        <w:tc>
          <w:tcPr>
            <w:tcW w:w="845" w:type="pct"/>
            <w:shd w:val="clear" w:color="auto" w:fill="auto"/>
            <w:vAlign w:val="center"/>
          </w:tcPr>
          <w:p w14:paraId="69F87DE3" w14:textId="77777777" w:rsidR="00907AD2" w:rsidRPr="002919B9" w:rsidRDefault="002919B9" w:rsidP="00E820DE">
            <w:pPr>
              <w:pBdr>
                <w:top w:val="nil"/>
                <w:left w:val="nil"/>
                <w:bottom w:val="nil"/>
                <w:right w:val="nil"/>
                <w:between w:val="nil"/>
              </w:pBdr>
              <w:tabs>
                <w:tab w:val="left" w:pos="432"/>
                <w:tab w:val="left" w:pos="9730"/>
              </w:tabs>
              <w:spacing w:after="120" w:line="360" w:lineRule="auto"/>
              <w:jc w:val="both"/>
              <w:rPr>
                <w:rFonts w:ascii="Arial" w:eastAsia="Arial" w:hAnsi="Arial" w:cs="Arial"/>
                <w:color w:val="010000"/>
                <w:sz w:val="20"/>
                <w:szCs w:val="20"/>
              </w:rPr>
            </w:pPr>
            <w:r w:rsidRPr="002919B9">
              <w:rPr>
                <w:rFonts w:ascii="Arial" w:hAnsi="Arial" w:cs="Arial"/>
                <w:color w:val="010000"/>
                <w:sz w:val="20"/>
              </w:rPr>
              <w:t>218,700,000</w:t>
            </w:r>
          </w:p>
        </w:tc>
        <w:tc>
          <w:tcPr>
            <w:tcW w:w="1013" w:type="pct"/>
            <w:vMerge w:val="restart"/>
            <w:shd w:val="clear" w:color="auto" w:fill="auto"/>
            <w:vAlign w:val="center"/>
          </w:tcPr>
          <w:p w14:paraId="7D02613A" w14:textId="77777777" w:rsidR="00907AD2" w:rsidRPr="002919B9" w:rsidRDefault="002919B9" w:rsidP="00E820DE">
            <w:pPr>
              <w:pBdr>
                <w:top w:val="nil"/>
                <w:left w:val="nil"/>
                <w:bottom w:val="nil"/>
                <w:right w:val="nil"/>
                <w:between w:val="nil"/>
              </w:pBdr>
              <w:tabs>
                <w:tab w:val="left" w:pos="432"/>
                <w:tab w:val="left" w:pos="9730"/>
              </w:tabs>
              <w:spacing w:after="120" w:line="360" w:lineRule="auto"/>
              <w:jc w:val="both"/>
              <w:rPr>
                <w:rFonts w:ascii="Arial" w:eastAsia="Arial" w:hAnsi="Arial" w:cs="Arial"/>
                <w:color w:val="010000"/>
                <w:sz w:val="20"/>
                <w:szCs w:val="20"/>
              </w:rPr>
            </w:pPr>
            <w:r w:rsidRPr="002919B9">
              <w:rPr>
                <w:rFonts w:ascii="Arial" w:hAnsi="Arial" w:cs="Arial"/>
                <w:color w:val="010000"/>
                <w:sz w:val="20"/>
              </w:rPr>
              <w:t xml:space="preserve">The realized salary is lower than the plan due </w:t>
            </w:r>
            <w:r w:rsidRPr="002919B9">
              <w:rPr>
                <w:rFonts w:ascii="Arial" w:hAnsi="Arial" w:cs="Arial"/>
                <w:color w:val="010000"/>
                <w:sz w:val="20"/>
              </w:rPr>
              <w:lastRenderedPageBreak/>
              <w:t>to the Meeting electing member on April 25, 2023</w:t>
            </w:r>
          </w:p>
        </w:tc>
      </w:tr>
      <w:tr w:rsidR="002919B9" w:rsidRPr="002919B9" w14:paraId="21246B5C" w14:textId="77777777" w:rsidTr="008651C4">
        <w:tc>
          <w:tcPr>
            <w:tcW w:w="581" w:type="pct"/>
            <w:shd w:val="clear" w:color="auto" w:fill="auto"/>
            <w:vAlign w:val="center"/>
          </w:tcPr>
          <w:p w14:paraId="6FA03D48" w14:textId="77777777" w:rsidR="00907AD2" w:rsidRPr="002919B9" w:rsidRDefault="00907AD2" w:rsidP="00E820DE">
            <w:pPr>
              <w:pBdr>
                <w:top w:val="nil"/>
                <w:left w:val="nil"/>
                <w:bottom w:val="nil"/>
                <w:right w:val="nil"/>
                <w:between w:val="nil"/>
              </w:pBdr>
              <w:tabs>
                <w:tab w:val="left" w:pos="432"/>
                <w:tab w:val="left" w:pos="9730"/>
              </w:tabs>
              <w:spacing w:after="120" w:line="360" w:lineRule="auto"/>
              <w:jc w:val="both"/>
              <w:rPr>
                <w:rFonts w:ascii="Arial" w:eastAsia="Arial" w:hAnsi="Arial" w:cs="Arial"/>
                <w:color w:val="010000"/>
                <w:sz w:val="20"/>
                <w:szCs w:val="20"/>
              </w:rPr>
            </w:pPr>
          </w:p>
        </w:tc>
        <w:tc>
          <w:tcPr>
            <w:tcW w:w="870" w:type="pct"/>
            <w:shd w:val="clear" w:color="auto" w:fill="auto"/>
            <w:vAlign w:val="center"/>
          </w:tcPr>
          <w:p w14:paraId="715BF647" w14:textId="77777777" w:rsidR="00907AD2" w:rsidRPr="002919B9" w:rsidRDefault="002919B9" w:rsidP="00E820DE">
            <w:pPr>
              <w:pBdr>
                <w:top w:val="nil"/>
                <w:left w:val="nil"/>
                <w:bottom w:val="nil"/>
                <w:right w:val="nil"/>
                <w:between w:val="nil"/>
              </w:pBdr>
              <w:tabs>
                <w:tab w:val="left" w:pos="432"/>
                <w:tab w:val="left" w:pos="9730"/>
              </w:tabs>
              <w:spacing w:after="120" w:line="360" w:lineRule="auto"/>
              <w:jc w:val="both"/>
              <w:rPr>
                <w:rFonts w:ascii="Arial" w:eastAsia="Arial" w:hAnsi="Arial" w:cs="Arial"/>
                <w:color w:val="010000"/>
                <w:sz w:val="20"/>
                <w:szCs w:val="20"/>
              </w:rPr>
            </w:pPr>
            <w:r w:rsidRPr="002919B9">
              <w:rPr>
                <w:rFonts w:ascii="Arial" w:hAnsi="Arial" w:cs="Arial"/>
                <w:color w:val="010000"/>
                <w:sz w:val="20"/>
              </w:rPr>
              <w:t>Total</w:t>
            </w:r>
          </w:p>
        </w:tc>
        <w:tc>
          <w:tcPr>
            <w:tcW w:w="845" w:type="pct"/>
            <w:shd w:val="clear" w:color="auto" w:fill="auto"/>
            <w:vAlign w:val="center"/>
          </w:tcPr>
          <w:p w14:paraId="7003FD32" w14:textId="77777777" w:rsidR="00907AD2" w:rsidRPr="002919B9" w:rsidRDefault="002919B9" w:rsidP="00E820DE">
            <w:pPr>
              <w:pBdr>
                <w:top w:val="nil"/>
                <w:left w:val="nil"/>
                <w:bottom w:val="nil"/>
                <w:right w:val="nil"/>
                <w:between w:val="nil"/>
              </w:pBdr>
              <w:tabs>
                <w:tab w:val="left" w:pos="432"/>
                <w:tab w:val="left" w:pos="9730"/>
              </w:tabs>
              <w:spacing w:after="120" w:line="360" w:lineRule="auto"/>
              <w:jc w:val="both"/>
              <w:rPr>
                <w:rFonts w:ascii="Arial" w:eastAsia="Arial" w:hAnsi="Arial" w:cs="Arial"/>
                <w:color w:val="010000"/>
                <w:sz w:val="20"/>
                <w:szCs w:val="20"/>
              </w:rPr>
            </w:pPr>
            <w:r w:rsidRPr="002919B9">
              <w:rPr>
                <w:rFonts w:ascii="Arial" w:hAnsi="Arial" w:cs="Arial"/>
                <w:color w:val="010000"/>
                <w:sz w:val="20"/>
              </w:rPr>
              <w:t>01</w:t>
            </w:r>
          </w:p>
        </w:tc>
        <w:tc>
          <w:tcPr>
            <w:tcW w:w="845" w:type="pct"/>
            <w:shd w:val="clear" w:color="auto" w:fill="auto"/>
            <w:vAlign w:val="center"/>
          </w:tcPr>
          <w:p w14:paraId="64156DA9" w14:textId="77777777" w:rsidR="00907AD2" w:rsidRPr="002919B9" w:rsidRDefault="002919B9" w:rsidP="00E820DE">
            <w:pPr>
              <w:pBdr>
                <w:top w:val="nil"/>
                <w:left w:val="nil"/>
                <w:bottom w:val="nil"/>
                <w:right w:val="nil"/>
                <w:between w:val="nil"/>
              </w:pBdr>
              <w:tabs>
                <w:tab w:val="left" w:pos="432"/>
                <w:tab w:val="left" w:pos="9730"/>
              </w:tabs>
              <w:spacing w:after="120" w:line="360" w:lineRule="auto"/>
              <w:jc w:val="both"/>
              <w:rPr>
                <w:rFonts w:ascii="Arial" w:eastAsia="Arial" w:hAnsi="Arial" w:cs="Arial"/>
                <w:color w:val="010000"/>
                <w:sz w:val="20"/>
                <w:szCs w:val="20"/>
              </w:rPr>
            </w:pPr>
            <w:r w:rsidRPr="002919B9">
              <w:rPr>
                <w:rFonts w:ascii="Arial" w:hAnsi="Arial" w:cs="Arial"/>
                <w:color w:val="010000"/>
                <w:sz w:val="20"/>
              </w:rPr>
              <w:t>324,000,000</w:t>
            </w:r>
          </w:p>
        </w:tc>
        <w:tc>
          <w:tcPr>
            <w:tcW w:w="845" w:type="pct"/>
            <w:shd w:val="clear" w:color="auto" w:fill="auto"/>
            <w:vAlign w:val="center"/>
          </w:tcPr>
          <w:p w14:paraId="251CC809" w14:textId="77777777" w:rsidR="00907AD2" w:rsidRPr="002919B9" w:rsidRDefault="002919B9" w:rsidP="00E820DE">
            <w:pPr>
              <w:pBdr>
                <w:top w:val="nil"/>
                <w:left w:val="nil"/>
                <w:bottom w:val="nil"/>
                <w:right w:val="nil"/>
                <w:between w:val="nil"/>
              </w:pBdr>
              <w:tabs>
                <w:tab w:val="left" w:pos="432"/>
                <w:tab w:val="left" w:pos="9730"/>
              </w:tabs>
              <w:spacing w:after="120" w:line="360" w:lineRule="auto"/>
              <w:jc w:val="both"/>
              <w:rPr>
                <w:rFonts w:ascii="Arial" w:eastAsia="Arial" w:hAnsi="Arial" w:cs="Arial"/>
                <w:color w:val="010000"/>
                <w:sz w:val="20"/>
                <w:szCs w:val="20"/>
              </w:rPr>
            </w:pPr>
            <w:r w:rsidRPr="002919B9">
              <w:rPr>
                <w:rFonts w:ascii="Arial" w:hAnsi="Arial" w:cs="Arial"/>
                <w:color w:val="010000"/>
                <w:sz w:val="20"/>
              </w:rPr>
              <w:t>218,700,000</w:t>
            </w:r>
          </w:p>
        </w:tc>
        <w:tc>
          <w:tcPr>
            <w:tcW w:w="1013" w:type="pct"/>
            <w:vMerge/>
            <w:shd w:val="clear" w:color="auto" w:fill="auto"/>
            <w:vAlign w:val="center"/>
          </w:tcPr>
          <w:p w14:paraId="5C32BA5D" w14:textId="77777777" w:rsidR="00907AD2" w:rsidRPr="002919B9" w:rsidRDefault="00907AD2"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r>
    </w:tbl>
    <w:p w14:paraId="0D377FA4" w14:textId="77777777" w:rsidR="00907AD2" w:rsidRPr="002919B9" w:rsidRDefault="002919B9" w:rsidP="00E820DE">
      <w:pPr>
        <w:numPr>
          <w:ilvl w:val="1"/>
          <w:numId w:val="15"/>
        </w:numPr>
        <w:pBdr>
          <w:top w:val="nil"/>
          <w:left w:val="nil"/>
          <w:bottom w:val="nil"/>
          <w:right w:val="nil"/>
          <w:between w:val="nil"/>
        </w:pBdr>
        <w:tabs>
          <w:tab w:val="left" w:pos="432"/>
          <w:tab w:val="left" w:pos="9730"/>
        </w:tabs>
        <w:spacing w:after="120" w:line="360" w:lineRule="auto"/>
        <w:ind w:left="0" w:firstLine="0"/>
        <w:jc w:val="both"/>
        <w:rPr>
          <w:rFonts w:ascii="Arial" w:eastAsia="Arial" w:hAnsi="Arial" w:cs="Arial"/>
          <w:color w:val="010000"/>
          <w:sz w:val="20"/>
          <w:szCs w:val="20"/>
        </w:rPr>
      </w:pPr>
      <w:r w:rsidRPr="002919B9">
        <w:rPr>
          <w:rFonts w:ascii="Arial" w:hAnsi="Arial" w:cs="Arial"/>
          <w:color w:val="010000"/>
          <w:sz w:val="20"/>
        </w:rPr>
        <w:lastRenderedPageBreak/>
        <w:t>Remuneration for members of the Board of Directors and non-executive members of the Supervisory Board: Payment equal to 20% of realized salary. (The salary of the Chair of the Board of Directors is calculated according to the realized salary of the General Manager)</w:t>
      </w:r>
    </w:p>
    <w:p w14:paraId="25287A8A" w14:textId="77777777" w:rsidR="00907AD2" w:rsidRPr="002919B9" w:rsidRDefault="002919B9" w:rsidP="00E820DE">
      <w:pPr>
        <w:pBdr>
          <w:top w:val="nil"/>
          <w:left w:val="nil"/>
          <w:bottom w:val="nil"/>
          <w:right w:val="nil"/>
          <w:between w:val="nil"/>
        </w:pBdr>
        <w:tabs>
          <w:tab w:val="left" w:pos="432"/>
          <w:tab w:val="left" w:pos="1838"/>
        </w:tabs>
        <w:spacing w:after="120" w:line="360" w:lineRule="auto"/>
        <w:jc w:val="both"/>
        <w:rPr>
          <w:rFonts w:ascii="Arial" w:eastAsia="Arial" w:hAnsi="Arial" w:cs="Arial"/>
          <w:color w:val="010000"/>
          <w:sz w:val="20"/>
          <w:szCs w:val="20"/>
        </w:rPr>
      </w:pPr>
      <w:r w:rsidRPr="002919B9">
        <w:rPr>
          <w:rFonts w:ascii="Arial" w:hAnsi="Arial" w:cs="Arial"/>
          <w:color w:val="010000"/>
          <w:sz w:val="20"/>
        </w:rPr>
        <w:t>Unit: VND</w:t>
      </w:r>
    </w:p>
    <w:tbl>
      <w:tblPr>
        <w:tblStyle w:val="a7"/>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86"/>
        <w:gridCol w:w="2252"/>
        <w:gridCol w:w="1271"/>
        <w:gridCol w:w="2025"/>
        <w:gridCol w:w="2882"/>
      </w:tblGrid>
      <w:tr w:rsidR="002919B9" w:rsidRPr="002919B9" w14:paraId="2A0BE598" w14:textId="77777777" w:rsidTr="008651C4">
        <w:trPr>
          <w:jc w:val="center"/>
        </w:trPr>
        <w:tc>
          <w:tcPr>
            <w:tcW w:w="325" w:type="pct"/>
            <w:shd w:val="clear" w:color="auto" w:fill="auto"/>
            <w:tcMar>
              <w:top w:w="0" w:type="dxa"/>
              <w:bottom w:w="0" w:type="dxa"/>
            </w:tcMar>
            <w:vAlign w:val="center"/>
          </w:tcPr>
          <w:p w14:paraId="1CF1D04F"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No.</w:t>
            </w:r>
          </w:p>
        </w:tc>
        <w:tc>
          <w:tcPr>
            <w:tcW w:w="1249" w:type="pct"/>
            <w:shd w:val="clear" w:color="auto" w:fill="auto"/>
            <w:tcMar>
              <w:top w:w="0" w:type="dxa"/>
              <w:bottom w:w="0" w:type="dxa"/>
            </w:tcMar>
            <w:vAlign w:val="center"/>
          </w:tcPr>
          <w:p w14:paraId="03D127D1"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Position</w:t>
            </w:r>
          </w:p>
        </w:tc>
        <w:tc>
          <w:tcPr>
            <w:tcW w:w="705" w:type="pct"/>
            <w:shd w:val="clear" w:color="auto" w:fill="auto"/>
            <w:tcMar>
              <w:top w:w="0" w:type="dxa"/>
              <w:bottom w:w="0" w:type="dxa"/>
            </w:tcMar>
            <w:vAlign w:val="center"/>
          </w:tcPr>
          <w:p w14:paraId="09F12A7C"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 xml:space="preserve">Number </w:t>
            </w:r>
          </w:p>
        </w:tc>
        <w:tc>
          <w:tcPr>
            <w:tcW w:w="1123" w:type="pct"/>
            <w:shd w:val="clear" w:color="auto" w:fill="auto"/>
            <w:tcMar>
              <w:top w:w="0" w:type="dxa"/>
              <w:bottom w:w="0" w:type="dxa"/>
            </w:tcMar>
            <w:vAlign w:val="center"/>
          </w:tcPr>
          <w:p w14:paraId="03F79B4F"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Plan 2023</w:t>
            </w:r>
          </w:p>
        </w:tc>
        <w:tc>
          <w:tcPr>
            <w:tcW w:w="1598" w:type="pct"/>
            <w:shd w:val="clear" w:color="auto" w:fill="auto"/>
            <w:tcMar>
              <w:top w:w="0" w:type="dxa"/>
              <w:bottom w:w="0" w:type="dxa"/>
            </w:tcMar>
            <w:vAlign w:val="center"/>
          </w:tcPr>
          <w:p w14:paraId="4D0DEB62"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Results in 2023</w:t>
            </w:r>
          </w:p>
        </w:tc>
      </w:tr>
      <w:tr w:rsidR="002919B9" w:rsidRPr="002919B9" w14:paraId="7D790568" w14:textId="77777777" w:rsidTr="008651C4">
        <w:trPr>
          <w:jc w:val="center"/>
        </w:trPr>
        <w:tc>
          <w:tcPr>
            <w:tcW w:w="325" w:type="pct"/>
            <w:shd w:val="clear" w:color="auto" w:fill="auto"/>
            <w:tcMar>
              <w:top w:w="0" w:type="dxa"/>
              <w:bottom w:w="0" w:type="dxa"/>
            </w:tcMar>
            <w:vAlign w:val="center"/>
          </w:tcPr>
          <w:p w14:paraId="2573CDA4"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1</w:t>
            </w:r>
          </w:p>
        </w:tc>
        <w:tc>
          <w:tcPr>
            <w:tcW w:w="1249" w:type="pct"/>
            <w:shd w:val="clear" w:color="auto" w:fill="auto"/>
            <w:tcMar>
              <w:top w:w="0" w:type="dxa"/>
              <w:bottom w:w="0" w:type="dxa"/>
            </w:tcMar>
            <w:vAlign w:val="center"/>
          </w:tcPr>
          <w:p w14:paraId="66A4C2C0"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Chair of the Board of Directors</w:t>
            </w:r>
          </w:p>
        </w:tc>
        <w:tc>
          <w:tcPr>
            <w:tcW w:w="705" w:type="pct"/>
            <w:shd w:val="clear" w:color="auto" w:fill="auto"/>
            <w:tcMar>
              <w:top w:w="0" w:type="dxa"/>
              <w:bottom w:w="0" w:type="dxa"/>
            </w:tcMar>
            <w:vAlign w:val="center"/>
          </w:tcPr>
          <w:p w14:paraId="59D0261A"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01</w:t>
            </w:r>
          </w:p>
        </w:tc>
        <w:tc>
          <w:tcPr>
            <w:tcW w:w="1123" w:type="pct"/>
            <w:shd w:val="clear" w:color="auto" w:fill="auto"/>
            <w:tcMar>
              <w:top w:w="0" w:type="dxa"/>
              <w:bottom w:w="0" w:type="dxa"/>
            </w:tcMar>
            <w:vAlign w:val="center"/>
          </w:tcPr>
          <w:p w14:paraId="215291EF"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74,400,000</w:t>
            </w:r>
          </w:p>
        </w:tc>
        <w:tc>
          <w:tcPr>
            <w:tcW w:w="1598" w:type="pct"/>
            <w:shd w:val="clear" w:color="auto" w:fill="auto"/>
            <w:tcMar>
              <w:top w:w="0" w:type="dxa"/>
              <w:bottom w:w="0" w:type="dxa"/>
            </w:tcMar>
            <w:vAlign w:val="center"/>
          </w:tcPr>
          <w:p w14:paraId="77B5332C"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146,889,600</w:t>
            </w:r>
          </w:p>
        </w:tc>
      </w:tr>
      <w:tr w:rsidR="002919B9" w:rsidRPr="002919B9" w14:paraId="3512F914" w14:textId="77777777" w:rsidTr="008651C4">
        <w:trPr>
          <w:jc w:val="center"/>
        </w:trPr>
        <w:tc>
          <w:tcPr>
            <w:tcW w:w="325" w:type="pct"/>
            <w:shd w:val="clear" w:color="auto" w:fill="auto"/>
            <w:tcMar>
              <w:top w:w="0" w:type="dxa"/>
              <w:bottom w:w="0" w:type="dxa"/>
            </w:tcMar>
            <w:vAlign w:val="center"/>
          </w:tcPr>
          <w:p w14:paraId="26D172AD"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2</w:t>
            </w:r>
          </w:p>
        </w:tc>
        <w:tc>
          <w:tcPr>
            <w:tcW w:w="1249" w:type="pct"/>
            <w:shd w:val="clear" w:color="auto" w:fill="auto"/>
            <w:tcMar>
              <w:top w:w="0" w:type="dxa"/>
              <w:bottom w:w="0" w:type="dxa"/>
            </w:tcMar>
            <w:vAlign w:val="center"/>
          </w:tcPr>
          <w:p w14:paraId="4C290F1E"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Member of the Board of Directors</w:t>
            </w:r>
          </w:p>
        </w:tc>
        <w:tc>
          <w:tcPr>
            <w:tcW w:w="705" w:type="pct"/>
            <w:shd w:val="clear" w:color="auto" w:fill="auto"/>
            <w:tcMar>
              <w:top w:w="0" w:type="dxa"/>
              <w:bottom w:w="0" w:type="dxa"/>
            </w:tcMar>
            <w:vAlign w:val="center"/>
          </w:tcPr>
          <w:p w14:paraId="5E35DB8C"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02</w:t>
            </w:r>
          </w:p>
        </w:tc>
        <w:tc>
          <w:tcPr>
            <w:tcW w:w="1123" w:type="pct"/>
            <w:shd w:val="clear" w:color="auto" w:fill="auto"/>
            <w:tcMar>
              <w:top w:w="0" w:type="dxa"/>
              <w:bottom w:w="0" w:type="dxa"/>
            </w:tcMar>
            <w:vAlign w:val="center"/>
          </w:tcPr>
          <w:p w14:paraId="5334680B"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129,600,000</w:t>
            </w:r>
          </w:p>
        </w:tc>
        <w:tc>
          <w:tcPr>
            <w:tcW w:w="1598" w:type="pct"/>
            <w:shd w:val="clear" w:color="auto" w:fill="auto"/>
            <w:tcMar>
              <w:top w:w="0" w:type="dxa"/>
              <w:bottom w:w="0" w:type="dxa"/>
            </w:tcMar>
            <w:vAlign w:val="center"/>
          </w:tcPr>
          <w:p w14:paraId="1C885433"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297,453,600</w:t>
            </w:r>
          </w:p>
        </w:tc>
      </w:tr>
      <w:tr w:rsidR="002919B9" w:rsidRPr="002919B9" w14:paraId="51667024" w14:textId="77777777" w:rsidTr="008651C4">
        <w:trPr>
          <w:jc w:val="center"/>
        </w:trPr>
        <w:tc>
          <w:tcPr>
            <w:tcW w:w="325" w:type="pct"/>
            <w:shd w:val="clear" w:color="auto" w:fill="auto"/>
            <w:tcMar>
              <w:top w:w="0" w:type="dxa"/>
              <w:bottom w:w="0" w:type="dxa"/>
            </w:tcMar>
            <w:vAlign w:val="center"/>
          </w:tcPr>
          <w:p w14:paraId="33EA31DC"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3</w:t>
            </w:r>
          </w:p>
        </w:tc>
        <w:tc>
          <w:tcPr>
            <w:tcW w:w="1249" w:type="pct"/>
            <w:shd w:val="clear" w:color="auto" w:fill="auto"/>
            <w:tcMar>
              <w:top w:w="0" w:type="dxa"/>
              <w:bottom w:w="0" w:type="dxa"/>
            </w:tcMar>
            <w:vAlign w:val="center"/>
          </w:tcPr>
          <w:p w14:paraId="3A87843D"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Member of the Supervisory Board</w:t>
            </w:r>
          </w:p>
        </w:tc>
        <w:tc>
          <w:tcPr>
            <w:tcW w:w="705" w:type="pct"/>
            <w:shd w:val="clear" w:color="auto" w:fill="auto"/>
            <w:tcMar>
              <w:top w:w="0" w:type="dxa"/>
              <w:bottom w:w="0" w:type="dxa"/>
            </w:tcMar>
            <w:vAlign w:val="center"/>
          </w:tcPr>
          <w:p w14:paraId="7BE8DE4A"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02</w:t>
            </w:r>
          </w:p>
        </w:tc>
        <w:tc>
          <w:tcPr>
            <w:tcW w:w="1123" w:type="pct"/>
            <w:shd w:val="clear" w:color="auto" w:fill="auto"/>
            <w:tcMar>
              <w:top w:w="0" w:type="dxa"/>
              <w:bottom w:w="0" w:type="dxa"/>
            </w:tcMar>
            <w:vAlign w:val="center"/>
          </w:tcPr>
          <w:p w14:paraId="2FA4BDB0"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129,600,000</w:t>
            </w:r>
          </w:p>
        </w:tc>
        <w:tc>
          <w:tcPr>
            <w:tcW w:w="1598" w:type="pct"/>
            <w:shd w:val="clear" w:color="auto" w:fill="auto"/>
            <w:tcMar>
              <w:top w:w="0" w:type="dxa"/>
              <w:bottom w:w="0" w:type="dxa"/>
            </w:tcMar>
            <w:vAlign w:val="center"/>
          </w:tcPr>
          <w:p w14:paraId="5E0DC5B4"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264,403,200</w:t>
            </w:r>
          </w:p>
        </w:tc>
      </w:tr>
      <w:tr w:rsidR="002919B9" w:rsidRPr="002919B9" w14:paraId="58CD1A91" w14:textId="77777777" w:rsidTr="008651C4">
        <w:trPr>
          <w:jc w:val="center"/>
        </w:trPr>
        <w:tc>
          <w:tcPr>
            <w:tcW w:w="325" w:type="pct"/>
            <w:shd w:val="clear" w:color="auto" w:fill="auto"/>
            <w:tcMar>
              <w:top w:w="0" w:type="dxa"/>
              <w:bottom w:w="0" w:type="dxa"/>
            </w:tcMar>
            <w:vAlign w:val="center"/>
          </w:tcPr>
          <w:p w14:paraId="61E9088A" w14:textId="77777777" w:rsidR="00907AD2" w:rsidRPr="002919B9" w:rsidRDefault="00907AD2" w:rsidP="00E820DE">
            <w:pPr>
              <w:tabs>
                <w:tab w:val="left" w:pos="432"/>
              </w:tabs>
              <w:spacing w:after="120" w:line="360" w:lineRule="auto"/>
              <w:jc w:val="both"/>
              <w:rPr>
                <w:rFonts w:ascii="Arial" w:eastAsia="Arial" w:hAnsi="Arial" w:cs="Arial"/>
                <w:color w:val="010000"/>
                <w:sz w:val="20"/>
                <w:szCs w:val="20"/>
              </w:rPr>
            </w:pPr>
          </w:p>
        </w:tc>
        <w:tc>
          <w:tcPr>
            <w:tcW w:w="1249" w:type="pct"/>
            <w:shd w:val="clear" w:color="auto" w:fill="auto"/>
            <w:tcMar>
              <w:top w:w="0" w:type="dxa"/>
              <w:bottom w:w="0" w:type="dxa"/>
            </w:tcMar>
            <w:vAlign w:val="center"/>
          </w:tcPr>
          <w:p w14:paraId="43F992D0"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Total</w:t>
            </w:r>
          </w:p>
        </w:tc>
        <w:tc>
          <w:tcPr>
            <w:tcW w:w="705" w:type="pct"/>
            <w:shd w:val="clear" w:color="auto" w:fill="auto"/>
            <w:tcMar>
              <w:top w:w="0" w:type="dxa"/>
              <w:bottom w:w="0" w:type="dxa"/>
            </w:tcMar>
            <w:vAlign w:val="center"/>
          </w:tcPr>
          <w:p w14:paraId="588218FE"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06</w:t>
            </w:r>
          </w:p>
        </w:tc>
        <w:tc>
          <w:tcPr>
            <w:tcW w:w="1123" w:type="pct"/>
            <w:shd w:val="clear" w:color="auto" w:fill="auto"/>
            <w:tcMar>
              <w:top w:w="0" w:type="dxa"/>
              <w:bottom w:w="0" w:type="dxa"/>
            </w:tcMar>
            <w:vAlign w:val="center"/>
          </w:tcPr>
          <w:p w14:paraId="1205A38A"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333,600,000</w:t>
            </w:r>
          </w:p>
        </w:tc>
        <w:tc>
          <w:tcPr>
            <w:tcW w:w="1598" w:type="pct"/>
            <w:shd w:val="clear" w:color="auto" w:fill="auto"/>
            <w:tcMar>
              <w:top w:w="0" w:type="dxa"/>
              <w:bottom w:w="0" w:type="dxa"/>
            </w:tcMar>
            <w:vAlign w:val="center"/>
          </w:tcPr>
          <w:p w14:paraId="7D5FA1BF"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708,746,400</w:t>
            </w:r>
          </w:p>
        </w:tc>
      </w:tr>
    </w:tbl>
    <w:p w14:paraId="4F810205" w14:textId="77777777" w:rsidR="00907AD2" w:rsidRPr="002919B9" w:rsidRDefault="002919B9" w:rsidP="00E820DE">
      <w:pPr>
        <w:numPr>
          <w:ilvl w:val="0"/>
          <w:numId w:val="1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919B9">
        <w:rPr>
          <w:rFonts w:ascii="Arial" w:hAnsi="Arial" w:cs="Arial"/>
          <w:color w:val="010000"/>
          <w:sz w:val="20"/>
        </w:rPr>
        <w:t>Plan 2024</w:t>
      </w:r>
    </w:p>
    <w:p w14:paraId="23374F63" w14:textId="77777777" w:rsidR="00907AD2" w:rsidRPr="002919B9" w:rsidRDefault="002919B9" w:rsidP="00E820DE">
      <w:pPr>
        <w:numPr>
          <w:ilvl w:val="1"/>
          <w:numId w:val="1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919B9">
        <w:rPr>
          <w:rFonts w:ascii="Arial" w:hAnsi="Arial" w:cs="Arial"/>
          <w:color w:val="010000"/>
          <w:sz w:val="20"/>
        </w:rPr>
        <w:t>Salary of Corporation’s Executive Manager</w:t>
      </w:r>
    </w:p>
    <w:p w14:paraId="1BED4D14" w14:textId="77777777" w:rsidR="00907AD2" w:rsidRPr="002919B9" w:rsidRDefault="002919B9" w:rsidP="00E820DE">
      <w:pPr>
        <w:pBdr>
          <w:top w:val="nil"/>
          <w:left w:val="nil"/>
          <w:bottom w:val="nil"/>
          <w:right w:val="nil"/>
          <w:between w:val="nil"/>
        </w:pBdr>
        <w:tabs>
          <w:tab w:val="left" w:pos="432"/>
          <w:tab w:val="left" w:pos="3995"/>
        </w:tabs>
        <w:spacing w:after="120" w:line="360" w:lineRule="auto"/>
        <w:jc w:val="both"/>
        <w:rPr>
          <w:rFonts w:ascii="Arial" w:eastAsia="Arial" w:hAnsi="Arial" w:cs="Arial"/>
          <w:color w:val="010000"/>
          <w:sz w:val="20"/>
          <w:szCs w:val="20"/>
        </w:rPr>
      </w:pPr>
      <w:r w:rsidRPr="002919B9">
        <w:rPr>
          <w:rFonts w:ascii="Arial" w:hAnsi="Arial" w:cs="Arial"/>
          <w:color w:val="010000"/>
          <w:sz w:val="20"/>
        </w:rPr>
        <w:t xml:space="preserve"> Unit: VND</w:t>
      </w:r>
    </w:p>
    <w:tbl>
      <w:tblPr>
        <w:tblStyle w:val="a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2"/>
        <w:gridCol w:w="2573"/>
        <w:gridCol w:w="1432"/>
        <w:gridCol w:w="1801"/>
        <w:gridCol w:w="2508"/>
      </w:tblGrid>
      <w:tr w:rsidR="002919B9" w:rsidRPr="002919B9" w14:paraId="5919B1D9" w14:textId="77777777" w:rsidTr="008651C4">
        <w:tc>
          <w:tcPr>
            <w:tcW w:w="389" w:type="pct"/>
            <w:shd w:val="clear" w:color="auto" w:fill="auto"/>
            <w:tcMar>
              <w:top w:w="0" w:type="dxa"/>
              <w:bottom w:w="0" w:type="dxa"/>
            </w:tcMar>
            <w:vAlign w:val="center"/>
          </w:tcPr>
          <w:p w14:paraId="79B2B002"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No.</w:t>
            </w:r>
          </w:p>
        </w:tc>
        <w:tc>
          <w:tcPr>
            <w:tcW w:w="1427" w:type="pct"/>
            <w:shd w:val="clear" w:color="auto" w:fill="auto"/>
            <w:tcMar>
              <w:top w:w="0" w:type="dxa"/>
              <w:bottom w:w="0" w:type="dxa"/>
            </w:tcMar>
            <w:vAlign w:val="center"/>
          </w:tcPr>
          <w:p w14:paraId="57174253"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Position</w:t>
            </w:r>
          </w:p>
        </w:tc>
        <w:tc>
          <w:tcPr>
            <w:tcW w:w="794" w:type="pct"/>
            <w:shd w:val="clear" w:color="auto" w:fill="auto"/>
            <w:tcMar>
              <w:top w:w="0" w:type="dxa"/>
              <w:bottom w:w="0" w:type="dxa"/>
            </w:tcMar>
            <w:vAlign w:val="center"/>
          </w:tcPr>
          <w:p w14:paraId="32583EE6"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 xml:space="preserve">Number </w:t>
            </w:r>
          </w:p>
        </w:tc>
        <w:tc>
          <w:tcPr>
            <w:tcW w:w="999" w:type="pct"/>
            <w:shd w:val="clear" w:color="auto" w:fill="auto"/>
            <w:tcMar>
              <w:top w:w="0" w:type="dxa"/>
              <w:bottom w:w="0" w:type="dxa"/>
            </w:tcMar>
            <w:vAlign w:val="center"/>
          </w:tcPr>
          <w:p w14:paraId="7E71C1BC"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Monthly salary</w:t>
            </w:r>
          </w:p>
        </w:tc>
        <w:tc>
          <w:tcPr>
            <w:tcW w:w="1391" w:type="pct"/>
            <w:shd w:val="clear" w:color="auto" w:fill="auto"/>
            <w:tcMar>
              <w:top w:w="0" w:type="dxa"/>
              <w:bottom w:w="0" w:type="dxa"/>
            </w:tcMar>
            <w:vAlign w:val="center"/>
          </w:tcPr>
          <w:p w14:paraId="6D2254BC"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Annual salary</w:t>
            </w:r>
          </w:p>
        </w:tc>
      </w:tr>
      <w:tr w:rsidR="002919B9" w:rsidRPr="002919B9" w14:paraId="61190A81" w14:textId="77777777" w:rsidTr="008651C4">
        <w:tc>
          <w:tcPr>
            <w:tcW w:w="389" w:type="pct"/>
            <w:shd w:val="clear" w:color="auto" w:fill="auto"/>
            <w:tcMar>
              <w:top w:w="0" w:type="dxa"/>
              <w:bottom w:w="0" w:type="dxa"/>
            </w:tcMar>
            <w:vAlign w:val="center"/>
          </w:tcPr>
          <w:p w14:paraId="49C8ADEB"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1</w:t>
            </w:r>
          </w:p>
        </w:tc>
        <w:tc>
          <w:tcPr>
            <w:tcW w:w="1427" w:type="pct"/>
            <w:shd w:val="clear" w:color="auto" w:fill="auto"/>
            <w:tcMar>
              <w:top w:w="0" w:type="dxa"/>
              <w:bottom w:w="0" w:type="dxa"/>
            </w:tcMar>
            <w:vAlign w:val="center"/>
          </w:tcPr>
          <w:p w14:paraId="32C4F347"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General Manager</w:t>
            </w:r>
          </w:p>
        </w:tc>
        <w:tc>
          <w:tcPr>
            <w:tcW w:w="794" w:type="pct"/>
            <w:shd w:val="clear" w:color="auto" w:fill="auto"/>
            <w:tcMar>
              <w:top w:w="0" w:type="dxa"/>
              <w:bottom w:w="0" w:type="dxa"/>
            </w:tcMar>
            <w:vAlign w:val="center"/>
          </w:tcPr>
          <w:p w14:paraId="48B5BBA4"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01</w:t>
            </w:r>
          </w:p>
        </w:tc>
        <w:tc>
          <w:tcPr>
            <w:tcW w:w="999" w:type="pct"/>
            <w:shd w:val="clear" w:color="auto" w:fill="auto"/>
            <w:tcMar>
              <w:top w:w="0" w:type="dxa"/>
              <w:bottom w:w="0" w:type="dxa"/>
            </w:tcMar>
            <w:vAlign w:val="center"/>
          </w:tcPr>
          <w:p w14:paraId="7EEC5C0A"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51,000,000</w:t>
            </w:r>
          </w:p>
        </w:tc>
        <w:tc>
          <w:tcPr>
            <w:tcW w:w="1391" w:type="pct"/>
            <w:shd w:val="clear" w:color="auto" w:fill="auto"/>
            <w:tcMar>
              <w:top w:w="0" w:type="dxa"/>
              <w:bottom w:w="0" w:type="dxa"/>
            </w:tcMar>
            <w:vAlign w:val="center"/>
          </w:tcPr>
          <w:p w14:paraId="4C93E730"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612,000,000</w:t>
            </w:r>
          </w:p>
        </w:tc>
      </w:tr>
      <w:tr w:rsidR="002919B9" w:rsidRPr="002919B9" w14:paraId="22AF42AB" w14:textId="77777777" w:rsidTr="008651C4">
        <w:tc>
          <w:tcPr>
            <w:tcW w:w="389" w:type="pct"/>
            <w:shd w:val="clear" w:color="auto" w:fill="auto"/>
            <w:tcMar>
              <w:top w:w="0" w:type="dxa"/>
              <w:bottom w:w="0" w:type="dxa"/>
            </w:tcMar>
            <w:vAlign w:val="center"/>
          </w:tcPr>
          <w:p w14:paraId="18B4F08D"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2</w:t>
            </w:r>
          </w:p>
        </w:tc>
        <w:tc>
          <w:tcPr>
            <w:tcW w:w="1427" w:type="pct"/>
            <w:shd w:val="clear" w:color="auto" w:fill="auto"/>
            <w:tcMar>
              <w:top w:w="0" w:type="dxa"/>
              <w:bottom w:w="0" w:type="dxa"/>
            </w:tcMar>
            <w:vAlign w:val="center"/>
          </w:tcPr>
          <w:p w14:paraId="707D0419"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Deputy General Manager</w:t>
            </w:r>
          </w:p>
        </w:tc>
        <w:tc>
          <w:tcPr>
            <w:tcW w:w="794" w:type="pct"/>
            <w:shd w:val="clear" w:color="auto" w:fill="auto"/>
            <w:tcMar>
              <w:top w:w="0" w:type="dxa"/>
              <w:bottom w:w="0" w:type="dxa"/>
            </w:tcMar>
            <w:vAlign w:val="center"/>
          </w:tcPr>
          <w:p w14:paraId="071319BD"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05</w:t>
            </w:r>
          </w:p>
        </w:tc>
        <w:tc>
          <w:tcPr>
            <w:tcW w:w="999" w:type="pct"/>
            <w:shd w:val="clear" w:color="auto" w:fill="auto"/>
            <w:tcMar>
              <w:top w:w="0" w:type="dxa"/>
              <w:bottom w:w="0" w:type="dxa"/>
            </w:tcMar>
            <w:vAlign w:val="center"/>
          </w:tcPr>
          <w:p w14:paraId="02CF1572"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45,900,000</w:t>
            </w:r>
          </w:p>
        </w:tc>
        <w:tc>
          <w:tcPr>
            <w:tcW w:w="1391" w:type="pct"/>
            <w:shd w:val="clear" w:color="auto" w:fill="auto"/>
            <w:tcMar>
              <w:top w:w="0" w:type="dxa"/>
              <w:bottom w:w="0" w:type="dxa"/>
            </w:tcMar>
            <w:vAlign w:val="center"/>
          </w:tcPr>
          <w:p w14:paraId="5D766937"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2,754,000,000</w:t>
            </w:r>
          </w:p>
        </w:tc>
      </w:tr>
      <w:tr w:rsidR="002919B9" w:rsidRPr="002919B9" w14:paraId="34696114" w14:textId="77777777" w:rsidTr="008651C4">
        <w:tc>
          <w:tcPr>
            <w:tcW w:w="389" w:type="pct"/>
            <w:shd w:val="clear" w:color="auto" w:fill="auto"/>
            <w:tcMar>
              <w:top w:w="0" w:type="dxa"/>
              <w:bottom w:w="0" w:type="dxa"/>
            </w:tcMar>
            <w:vAlign w:val="center"/>
          </w:tcPr>
          <w:p w14:paraId="389D62E1"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3</w:t>
            </w:r>
          </w:p>
        </w:tc>
        <w:tc>
          <w:tcPr>
            <w:tcW w:w="1427" w:type="pct"/>
            <w:shd w:val="clear" w:color="auto" w:fill="auto"/>
            <w:tcMar>
              <w:top w:w="0" w:type="dxa"/>
              <w:bottom w:w="0" w:type="dxa"/>
            </w:tcMar>
            <w:vAlign w:val="center"/>
          </w:tcPr>
          <w:p w14:paraId="08E71387"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Chief Accountant</w:t>
            </w:r>
          </w:p>
        </w:tc>
        <w:tc>
          <w:tcPr>
            <w:tcW w:w="794" w:type="pct"/>
            <w:shd w:val="clear" w:color="auto" w:fill="auto"/>
            <w:tcMar>
              <w:top w:w="0" w:type="dxa"/>
              <w:bottom w:w="0" w:type="dxa"/>
            </w:tcMar>
            <w:vAlign w:val="center"/>
          </w:tcPr>
          <w:p w14:paraId="23E4E7F4"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01</w:t>
            </w:r>
          </w:p>
        </w:tc>
        <w:tc>
          <w:tcPr>
            <w:tcW w:w="999" w:type="pct"/>
            <w:shd w:val="clear" w:color="auto" w:fill="auto"/>
            <w:tcMar>
              <w:top w:w="0" w:type="dxa"/>
              <w:bottom w:w="0" w:type="dxa"/>
            </w:tcMar>
            <w:vAlign w:val="center"/>
          </w:tcPr>
          <w:p w14:paraId="1FA3412D"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42,500,000</w:t>
            </w:r>
          </w:p>
        </w:tc>
        <w:tc>
          <w:tcPr>
            <w:tcW w:w="1391" w:type="pct"/>
            <w:shd w:val="clear" w:color="auto" w:fill="auto"/>
            <w:tcMar>
              <w:top w:w="0" w:type="dxa"/>
              <w:bottom w:w="0" w:type="dxa"/>
            </w:tcMar>
            <w:vAlign w:val="center"/>
          </w:tcPr>
          <w:p w14:paraId="55082467"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510,000,000</w:t>
            </w:r>
          </w:p>
        </w:tc>
      </w:tr>
      <w:tr w:rsidR="002919B9" w:rsidRPr="002919B9" w14:paraId="764F0B91" w14:textId="77777777" w:rsidTr="008651C4">
        <w:tc>
          <w:tcPr>
            <w:tcW w:w="389" w:type="pct"/>
            <w:shd w:val="clear" w:color="auto" w:fill="auto"/>
            <w:tcMar>
              <w:top w:w="0" w:type="dxa"/>
              <w:bottom w:w="0" w:type="dxa"/>
            </w:tcMar>
            <w:vAlign w:val="center"/>
          </w:tcPr>
          <w:p w14:paraId="49BE180D" w14:textId="77777777" w:rsidR="00907AD2" w:rsidRPr="002919B9" w:rsidRDefault="00907AD2" w:rsidP="00E820DE">
            <w:pPr>
              <w:tabs>
                <w:tab w:val="left" w:pos="432"/>
              </w:tabs>
              <w:spacing w:after="120" w:line="360" w:lineRule="auto"/>
              <w:jc w:val="both"/>
              <w:rPr>
                <w:rFonts w:ascii="Arial" w:eastAsia="Arial" w:hAnsi="Arial" w:cs="Arial"/>
                <w:color w:val="010000"/>
                <w:sz w:val="20"/>
                <w:szCs w:val="20"/>
              </w:rPr>
            </w:pPr>
          </w:p>
        </w:tc>
        <w:tc>
          <w:tcPr>
            <w:tcW w:w="1427" w:type="pct"/>
            <w:shd w:val="clear" w:color="auto" w:fill="auto"/>
            <w:tcMar>
              <w:top w:w="0" w:type="dxa"/>
              <w:bottom w:w="0" w:type="dxa"/>
            </w:tcMar>
            <w:vAlign w:val="center"/>
          </w:tcPr>
          <w:p w14:paraId="1CAD981F"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Total</w:t>
            </w:r>
          </w:p>
        </w:tc>
        <w:tc>
          <w:tcPr>
            <w:tcW w:w="794" w:type="pct"/>
            <w:shd w:val="clear" w:color="auto" w:fill="auto"/>
            <w:tcMar>
              <w:top w:w="0" w:type="dxa"/>
              <w:bottom w:w="0" w:type="dxa"/>
            </w:tcMar>
            <w:vAlign w:val="center"/>
          </w:tcPr>
          <w:p w14:paraId="4AB1983B"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07</w:t>
            </w:r>
          </w:p>
        </w:tc>
        <w:tc>
          <w:tcPr>
            <w:tcW w:w="999" w:type="pct"/>
            <w:shd w:val="clear" w:color="auto" w:fill="auto"/>
            <w:tcMar>
              <w:top w:w="0" w:type="dxa"/>
              <w:bottom w:w="0" w:type="dxa"/>
            </w:tcMar>
            <w:vAlign w:val="center"/>
          </w:tcPr>
          <w:p w14:paraId="1A29E767" w14:textId="77777777" w:rsidR="00907AD2" w:rsidRPr="002919B9" w:rsidRDefault="00907AD2" w:rsidP="00E820DE">
            <w:pPr>
              <w:tabs>
                <w:tab w:val="left" w:pos="432"/>
              </w:tabs>
              <w:spacing w:after="120" w:line="360" w:lineRule="auto"/>
              <w:jc w:val="both"/>
              <w:rPr>
                <w:rFonts w:ascii="Arial" w:eastAsia="Arial" w:hAnsi="Arial" w:cs="Arial"/>
                <w:color w:val="010000"/>
                <w:sz w:val="20"/>
                <w:szCs w:val="20"/>
              </w:rPr>
            </w:pPr>
          </w:p>
        </w:tc>
        <w:tc>
          <w:tcPr>
            <w:tcW w:w="1391" w:type="pct"/>
            <w:shd w:val="clear" w:color="auto" w:fill="auto"/>
            <w:tcMar>
              <w:top w:w="0" w:type="dxa"/>
              <w:bottom w:w="0" w:type="dxa"/>
            </w:tcMar>
            <w:vAlign w:val="center"/>
          </w:tcPr>
          <w:p w14:paraId="549F1755"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3,876,000,000</w:t>
            </w:r>
          </w:p>
        </w:tc>
      </w:tr>
    </w:tbl>
    <w:p w14:paraId="517BA4E6" w14:textId="77777777" w:rsidR="00907AD2" w:rsidRPr="002919B9" w:rsidRDefault="002919B9" w:rsidP="00E820DE">
      <w:pPr>
        <w:numPr>
          <w:ilvl w:val="1"/>
          <w:numId w:val="1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919B9">
        <w:rPr>
          <w:rFonts w:ascii="Arial" w:hAnsi="Arial" w:cs="Arial"/>
          <w:color w:val="010000"/>
          <w:sz w:val="20"/>
        </w:rPr>
        <w:t xml:space="preserve">Salary of executive members of the Board of Directors and Chief of the Supervisory Board </w:t>
      </w:r>
    </w:p>
    <w:p w14:paraId="0F71E2B3"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Unit: VND</w:t>
      </w:r>
    </w:p>
    <w:tbl>
      <w:tblPr>
        <w:tblStyle w:val="a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2840"/>
        <w:gridCol w:w="1542"/>
        <w:gridCol w:w="1865"/>
        <w:gridCol w:w="2175"/>
      </w:tblGrid>
      <w:tr w:rsidR="002919B9" w:rsidRPr="002919B9" w14:paraId="12E5597F" w14:textId="77777777" w:rsidTr="008651C4">
        <w:tc>
          <w:tcPr>
            <w:tcW w:w="329" w:type="pct"/>
            <w:shd w:val="clear" w:color="auto" w:fill="auto"/>
            <w:tcMar>
              <w:top w:w="0" w:type="dxa"/>
              <w:bottom w:w="0" w:type="dxa"/>
            </w:tcMar>
            <w:vAlign w:val="center"/>
          </w:tcPr>
          <w:p w14:paraId="1F12AA05"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No.</w:t>
            </w:r>
          </w:p>
        </w:tc>
        <w:tc>
          <w:tcPr>
            <w:tcW w:w="1575" w:type="pct"/>
            <w:shd w:val="clear" w:color="auto" w:fill="auto"/>
            <w:tcMar>
              <w:top w:w="0" w:type="dxa"/>
              <w:bottom w:w="0" w:type="dxa"/>
            </w:tcMar>
            <w:vAlign w:val="center"/>
          </w:tcPr>
          <w:p w14:paraId="2A11561D"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Position</w:t>
            </w:r>
          </w:p>
        </w:tc>
        <w:tc>
          <w:tcPr>
            <w:tcW w:w="855" w:type="pct"/>
            <w:shd w:val="clear" w:color="auto" w:fill="auto"/>
            <w:tcMar>
              <w:top w:w="0" w:type="dxa"/>
              <w:bottom w:w="0" w:type="dxa"/>
            </w:tcMar>
            <w:vAlign w:val="center"/>
          </w:tcPr>
          <w:p w14:paraId="76215745"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Number</w:t>
            </w:r>
          </w:p>
        </w:tc>
        <w:tc>
          <w:tcPr>
            <w:tcW w:w="1034" w:type="pct"/>
            <w:shd w:val="clear" w:color="auto" w:fill="auto"/>
            <w:tcMar>
              <w:top w:w="0" w:type="dxa"/>
              <w:bottom w:w="0" w:type="dxa"/>
            </w:tcMar>
            <w:vAlign w:val="center"/>
          </w:tcPr>
          <w:p w14:paraId="781DEFDE"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Monthly salary</w:t>
            </w:r>
          </w:p>
        </w:tc>
        <w:tc>
          <w:tcPr>
            <w:tcW w:w="1206" w:type="pct"/>
            <w:shd w:val="clear" w:color="auto" w:fill="auto"/>
            <w:tcMar>
              <w:top w:w="0" w:type="dxa"/>
              <w:bottom w:w="0" w:type="dxa"/>
            </w:tcMar>
            <w:vAlign w:val="center"/>
          </w:tcPr>
          <w:p w14:paraId="2F8816F4"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Annual salary</w:t>
            </w:r>
          </w:p>
        </w:tc>
      </w:tr>
      <w:tr w:rsidR="002919B9" w:rsidRPr="002919B9" w14:paraId="0CCF0D5F" w14:textId="77777777" w:rsidTr="008651C4">
        <w:tc>
          <w:tcPr>
            <w:tcW w:w="329" w:type="pct"/>
            <w:shd w:val="clear" w:color="auto" w:fill="auto"/>
            <w:tcMar>
              <w:top w:w="0" w:type="dxa"/>
              <w:bottom w:w="0" w:type="dxa"/>
            </w:tcMar>
            <w:vAlign w:val="center"/>
          </w:tcPr>
          <w:p w14:paraId="03A7223A"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1</w:t>
            </w:r>
          </w:p>
        </w:tc>
        <w:tc>
          <w:tcPr>
            <w:tcW w:w="1575" w:type="pct"/>
            <w:shd w:val="clear" w:color="auto" w:fill="auto"/>
            <w:tcMar>
              <w:top w:w="0" w:type="dxa"/>
              <w:bottom w:w="0" w:type="dxa"/>
            </w:tcMar>
            <w:vAlign w:val="center"/>
          </w:tcPr>
          <w:p w14:paraId="3DD8AA51"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Member of the Board of Directors</w:t>
            </w:r>
          </w:p>
        </w:tc>
        <w:tc>
          <w:tcPr>
            <w:tcW w:w="855" w:type="pct"/>
            <w:shd w:val="clear" w:color="auto" w:fill="auto"/>
            <w:tcMar>
              <w:top w:w="0" w:type="dxa"/>
              <w:bottom w:w="0" w:type="dxa"/>
            </w:tcMar>
            <w:vAlign w:val="center"/>
          </w:tcPr>
          <w:p w14:paraId="3C0AB573"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01</w:t>
            </w:r>
          </w:p>
        </w:tc>
        <w:tc>
          <w:tcPr>
            <w:tcW w:w="1034" w:type="pct"/>
            <w:shd w:val="clear" w:color="auto" w:fill="auto"/>
            <w:tcMar>
              <w:top w:w="0" w:type="dxa"/>
              <w:bottom w:w="0" w:type="dxa"/>
            </w:tcMar>
            <w:vAlign w:val="center"/>
          </w:tcPr>
          <w:p w14:paraId="01DFD652"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45,900,000</w:t>
            </w:r>
          </w:p>
        </w:tc>
        <w:tc>
          <w:tcPr>
            <w:tcW w:w="1206" w:type="pct"/>
            <w:shd w:val="clear" w:color="auto" w:fill="auto"/>
            <w:tcMar>
              <w:top w:w="0" w:type="dxa"/>
              <w:bottom w:w="0" w:type="dxa"/>
            </w:tcMar>
            <w:vAlign w:val="center"/>
          </w:tcPr>
          <w:p w14:paraId="032DBD97"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550,800,000</w:t>
            </w:r>
          </w:p>
        </w:tc>
      </w:tr>
      <w:tr w:rsidR="002919B9" w:rsidRPr="002919B9" w14:paraId="675F984E" w14:textId="77777777" w:rsidTr="008651C4">
        <w:tc>
          <w:tcPr>
            <w:tcW w:w="329" w:type="pct"/>
            <w:shd w:val="clear" w:color="auto" w:fill="auto"/>
            <w:tcMar>
              <w:top w:w="0" w:type="dxa"/>
              <w:bottom w:w="0" w:type="dxa"/>
            </w:tcMar>
            <w:vAlign w:val="center"/>
          </w:tcPr>
          <w:p w14:paraId="7E40B2DF"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2</w:t>
            </w:r>
          </w:p>
        </w:tc>
        <w:tc>
          <w:tcPr>
            <w:tcW w:w="1575" w:type="pct"/>
            <w:shd w:val="clear" w:color="auto" w:fill="auto"/>
            <w:tcMar>
              <w:top w:w="0" w:type="dxa"/>
              <w:bottom w:w="0" w:type="dxa"/>
            </w:tcMar>
            <w:vAlign w:val="center"/>
          </w:tcPr>
          <w:p w14:paraId="131B0487"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Chief of the Supervisory Board</w:t>
            </w:r>
          </w:p>
        </w:tc>
        <w:tc>
          <w:tcPr>
            <w:tcW w:w="855" w:type="pct"/>
            <w:shd w:val="clear" w:color="auto" w:fill="auto"/>
            <w:tcMar>
              <w:top w:w="0" w:type="dxa"/>
              <w:bottom w:w="0" w:type="dxa"/>
            </w:tcMar>
            <w:vAlign w:val="center"/>
          </w:tcPr>
          <w:p w14:paraId="0E896585"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01</w:t>
            </w:r>
          </w:p>
        </w:tc>
        <w:tc>
          <w:tcPr>
            <w:tcW w:w="1034" w:type="pct"/>
            <w:shd w:val="clear" w:color="auto" w:fill="auto"/>
            <w:tcMar>
              <w:top w:w="0" w:type="dxa"/>
              <w:bottom w:w="0" w:type="dxa"/>
            </w:tcMar>
            <w:vAlign w:val="center"/>
          </w:tcPr>
          <w:p w14:paraId="480854D1"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47,600,000</w:t>
            </w:r>
          </w:p>
        </w:tc>
        <w:tc>
          <w:tcPr>
            <w:tcW w:w="1206" w:type="pct"/>
            <w:shd w:val="clear" w:color="auto" w:fill="auto"/>
            <w:tcMar>
              <w:top w:w="0" w:type="dxa"/>
              <w:bottom w:w="0" w:type="dxa"/>
            </w:tcMar>
            <w:vAlign w:val="center"/>
          </w:tcPr>
          <w:p w14:paraId="02AAA3EE"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571,200,000</w:t>
            </w:r>
          </w:p>
        </w:tc>
      </w:tr>
      <w:tr w:rsidR="002919B9" w:rsidRPr="002919B9" w14:paraId="2363A111" w14:textId="77777777" w:rsidTr="008651C4">
        <w:tc>
          <w:tcPr>
            <w:tcW w:w="329" w:type="pct"/>
            <w:shd w:val="clear" w:color="auto" w:fill="auto"/>
            <w:tcMar>
              <w:top w:w="0" w:type="dxa"/>
              <w:bottom w:w="0" w:type="dxa"/>
            </w:tcMar>
            <w:vAlign w:val="center"/>
          </w:tcPr>
          <w:p w14:paraId="5962E70A" w14:textId="77777777" w:rsidR="00907AD2" w:rsidRPr="002919B9" w:rsidRDefault="00907AD2" w:rsidP="00E820DE">
            <w:pPr>
              <w:tabs>
                <w:tab w:val="left" w:pos="432"/>
              </w:tabs>
              <w:spacing w:after="120" w:line="360" w:lineRule="auto"/>
              <w:jc w:val="both"/>
              <w:rPr>
                <w:rFonts w:ascii="Arial" w:eastAsia="Arial" w:hAnsi="Arial" w:cs="Arial"/>
                <w:color w:val="010000"/>
                <w:sz w:val="20"/>
                <w:szCs w:val="20"/>
              </w:rPr>
            </w:pPr>
          </w:p>
        </w:tc>
        <w:tc>
          <w:tcPr>
            <w:tcW w:w="1575" w:type="pct"/>
            <w:shd w:val="clear" w:color="auto" w:fill="auto"/>
            <w:tcMar>
              <w:top w:w="0" w:type="dxa"/>
              <w:bottom w:w="0" w:type="dxa"/>
            </w:tcMar>
            <w:vAlign w:val="center"/>
          </w:tcPr>
          <w:p w14:paraId="42466165"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Total</w:t>
            </w:r>
          </w:p>
        </w:tc>
        <w:tc>
          <w:tcPr>
            <w:tcW w:w="855" w:type="pct"/>
            <w:shd w:val="clear" w:color="auto" w:fill="auto"/>
            <w:tcMar>
              <w:top w:w="0" w:type="dxa"/>
              <w:bottom w:w="0" w:type="dxa"/>
            </w:tcMar>
            <w:vAlign w:val="center"/>
          </w:tcPr>
          <w:p w14:paraId="211335B6"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02</w:t>
            </w:r>
          </w:p>
        </w:tc>
        <w:tc>
          <w:tcPr>
            <w:tcW w:w="1034" w:type="pct"/>
            <w:shd w:val="clear" w:color="auto" w:fill="auto"/>
            <w:tcMar>
              <w:top w:w="0" w:type="dxa"/>
              <w:bottom w:w="0" w:type="dxa"/>
            </w:tcMar>
            <w:vAlign w:val="center"/>
          </w:tcPr>
          <w:p w14:paraId="79004EAC" w14:textId="77777777" w:rsidR="00907AD2" w:rsidRPr="002919B9" w:rsidRDefault="00907AD2" w:rsidP="00E820DE">
            <w:pPr>
              <w:tabs>
                <w:tab w:val="left" w:pos="432"/>
              </w:tabs>
              <w:spacing w:after="120" w:line="360" w:lineRule="auto"/>
              <w:jc w:val="both"/>
              <w:rPr>
                <w:rFonts w:ascii="Arial" w:eastAsia="Arial" w:hAnsi="Arial" w:cs="Arial"/>
                <w:color w:val="010000"/>
                <w:sz w:val="20"/>
                <w:szCs w:val="20"/>
              </w:rPr>
            </w:pPr>
          </w:p>
        </w:tc>
        <w:tc>
          <w:tcPr>
            <w:tcW w:w="1206" w:type="pct"/>
            <w:shd w:val="clear" w:color="auto" w:fill="auto"/>
            <w:tcMar>
              <w:top w:w="0" w:type="dxa"/>
              <w:bottom w:w="0" w:type="dxa"/>
            </w:tcMar>
            <w:vAlign w:val="center"/>
          </w:tcPr>
          <w:p w14:paraId="1BD7083C"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1,122,000,000</w:t>
            </w:r>
          </w:p>
        </w:tc>
      </w:tr>
    </w:tbl>
    <w:p w14:paraId="4026D6A7" w14:textId="77777777" w:rsidR="00907AD2" w:rsidRPr="002919B9" w:rsidRDefault="002919B9" w:rsidP="00E820DE">
      <w:pPr>
        <w:numPr>
          <w:ilvl w:val="1"/>
          <w:numId w:val="15"/>
        </w:numPr>
        <w:pBdr>
          <w:top w:val="nil"/>
          <w:left w:val="nil"/>
          <w:bottom w:val="nil"/>
          <w:right w:val="nil"/>
          <w:between w:val="nil"/>
        </w:pBdr>
        <w:tabs>
          <w:tab w:val="left" w:pos="432"/>
          <w:tab w:val="left" w:pos="1235"/>
        </w:tabs>
        <w:spacing w:after="120" w:line="360" w:lineRule="auto"/>
        <w:ind w:left="0" w:firstLine="0"/>
        <w:jc w:val="both"/>
        <w:rPr>
          <w:rFonts w:ascii="Arial" w:eastAsia="Arial" w:hAnsi="Arial" w:cs="Arial"/>
          <w:color w:val="010000"/>
          <w:sz w:val="20"/>
          <w:szCs w:val="20"/>
        </w:rPr>
      </w:pPr>
      <w:r w:rsidRPr="002919B9">
        <w:rPr>
          <w:rFonts w:ascii="Arial" w:hAnsi="Arial" w:cs="Arial"/>
          <w:color w:val="010000"/>
          <w:sz w:val="20"/>
        </w:rPr>
        <w:t>Remuneration for the Chair of the Board of Directors, non-executive members of the Board of Directors and members of the Supervisory Board: Temporarily calculated as 20% of basic salary.</w:t>
      </w:r>
    </w:p>
    <w:p w14:paraId="2D059777"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lastRenderedPageBreak/>
        <w:t>Unit: VND</w:t>
      </w:r>
    </w:p>
    <w:tbl>
      <w:tblPr>
        <w:tblStyle w:val="a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5"/>
        <w:gridCol w:w="2177"/>
        <w:gridCol w:w="1410"/>
        <w:gridCol w:w="1230"/>
        <w:gridCol w:w="896"/>
        <w:gridCol w:w="1241"/>
        <w:gridCol w:w="1547"/>
      </w:tblGrid>
      <w:tr w:rsidR="002919B9" w:rsidRPr="002919B9" w14:paraId="6366C32F" w14:textId="77777777" w:rsidTr="008651C4">
        <w:tc>
          <w:tcPr>
            <w:tcW w:w="285" w:type="pct"/>
            <w:shd w:val="clear" w:color="auto" w:fill="auto"/>
            <w:tcMar>
              <w:top w:w="0" w:type="dxa"/>
              <w:bottom w:w="0" w:type="dxa"/>
            </w:tcMar>
            <w:vAlign w:val="center"/>
          </w:tcPr>
          <w:p w14:paraId="4A907F0E"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No.</w:t>
            </w:r>
          </w:p>
        </w:tc>
        <w:tc>
          <w:tcPr>
            <w:tcW w:w="1207" w:type="pct"/>
            <w:shd w:val="clear" w:color="auto" w:fill="auto"/>
            <w:tcMar>
              <w:top w:w="0" w:type="dxa"/>
              <w:bottom w:w="0" w:type="dxa"/>
            </w:tcMar>
            <w:vAlign w:val="center"/>
          </w:tcPr>
          <w:p w14:paraId="24671939"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Position</w:t>
            </w:r>
          </w:p>
        </w:tc>
        <w:tc>
          <w:tcPr>
            <w:tcW w:w="782" w:type="pct"/>
            <w:shd w:val="clear" w:color="auto" w:fill="auto"/>
            <w:tcMar>
              <w:top w:w="0" w:type="dxa"/>
              <w:bottom w:w="0" w:type="dxa"/>
            </w:tcMar>
            <w:vAlign w:val="center"/>
          </w:tcPr>
          <w:p w14:paraId="223F7115"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Monthly salary</w:t>
            </w:r>
          </w:p>
        </w:tc>
        <w:tc>
          <w:tcPr>
            <w:tcW w:w="682" w:type="pct"/>
            <w:shd w:val="clear" w:color="auto" w:fill="auto"/>
            <w:tcMar>
              <w:top w:w="0" w:type="dxa"/>
              <w:bottom w:w="0" w:type="dxa"/>
            </w:tcMar>
            <w:vAlign w:val="center"/>
          </w:tcPr>
          <w:p w14:paraId="76E1F024"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Number</w:t>
            </w:r>
          </w:p>
        </w:tc>
        <w:tc>
          <w:tcPr>
            <w:tcW w:w="497" w:type="pct"/>
            <w:shd w:val="clear" w:color="auto" w:fill="auto"/>
            <w:tcMar>
              <w:top w:w="0" w:type="dxa"/>
              <w:bottom w:w="0" w:type="dxa"/>
            </w:tcMar>
            <w:vAlign w:val="center"/>
          </w:tcPr>
          <w:p w14:paraId="54C69A26"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Rate</w:t>
            </w:r>
          </w:p>
        </w:tc>
        <w:tc>
          <w:tcPr>
            <w:tcW w:w="688" w:type="pct"/>
            <w:shd w:val="clear" w:color="auto" w:fill="auto"/>
            <w:tcMar>
              <w:top w:w="0" w:type="dxa"/>
              <w:bottom w:w="0" w:type="dxa"/>
            </w:tcMar>
            <w:vAlign w:val="center"/>
          </w:tcPr>
          <w:p w14:paraId="6214946C"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Monthly remuneration</w:t>
            </w:r>
          </w:p>
        </w:tc>
        <w:tc>
          <w:tcPr>
            <w:tcW w:w="858" w:type="pct"/>
            <w:shd w:val="clear" w:color="auto" w:fill="auto"/>
            <w:tcMar>
              <w:top w:w="0" w:type="dxa"/>
              <w:bottom w:w="0" w:type="dxa"/>
            </w:tcMar>
            <w:vAlign w:val="center"/>
          </w:tcPr>
          <w:p w14:paraId="4A8ECD4C"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Annual remuneration</w:t>
            </w:r>
          </w:p>
        </w:tc>
      </w:tr>
      <w:tr w:rsidR="002919B9" w:rsidRPr="002919B9" w14:paraId="733F07B1" w14:textId="77777777" w:rsidTr="008651C4">
        <w:tc>
          <w:tcPr>
            <w:tcW w:w="285" w:type="pct"/>
            <w:shd w:val="clear" w:color="auto" w:fill="auto"/>
            <w:tcMar>
              <w:top w:w="0" w:type="dxa"/>
              <w:bottom w:w="0" w:type="dxa"/>
            </w:tcMar>
            <w:vAlign w:val="center"/>
          </w:tcPr>
          <w:p w14:paraId="785AD576"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1</w:t>
            </w:r>
          </w:p>
        </w:tc>
        <w:tc>
          <w:tcPr>
            <w:tcW w:w="1207" w:type="pct"/>
            <w:shd w:val="clear" w:color="auto" w:fill="auto"/>
            <w:tcMar>
              <w:top w:w="0" w:type="dxa"/>
              <w:bottom w:w="0" w:type="dxa"/>
            </w:tcMar>
            <w:vAlign w:val="center"/>
          </w:tcPr>
          <w:p w14:paraId="4FBC0594"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Chair of the Board of Directors</w:t>
            </w:r>
          </w:p>
        </w:tc>
        <w:tc>
          <w:tcPr>
            <w:tcW w:w="782" w:type="pct"/>
            <w:shd w:val="clear" w:color="auto" w:fill="auto"/>
            <w:tcMar>
              <w:top w:w="0" w:type="dxa"/>
              <w:bottom w:w="0" w:type="dxa"/>
            </w:tcMar>
            <w:vAlign w:val="center"/>
          </w:tcPr>
          <w:p w14:paraId="7B2EE663"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31,000,000</w:t>
            </w:r>
          </w:p>
        </w:tc>
        <w:tc>
          <w:tcPr>
            <w:tcW w:w="682" w:type="pct"/>
            <w:shd w:val="clear" w:color="auto" w:fill="auto"/>
            <w:tcMar>
              <w:top w:w="0" w:type="dxa"/>
              <w:bottom w:w="0" w:type="dxa"/>
            </w:tcMar>
            <w:vAlign w:val="center"/>
          </w:tcPr>
          <w:p w14:paraId="51496C2F"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01</w:t>
            </w:r>
          </w:p>
        </w:tc>
        <w:tc>
          <w:tcPr>
            <w:tcW w:w="497" w:type="pct"/>
            <w:shd w:val="clear" w:color="auto" w:fill="auto"/>
            <w:tcMar>
              <w:top w:w="0" w:type="dxa"/>
              <w:bottom w:w="0" w:type="dxa"/>
            </w:tcMar>
            <w:vAlign w:val="center"/>
          </w:tcPr>
          <w:p w14:paraId="08C8299C"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20%</w:t>
            </w:r>
          </w:p>
        </w:tc>
        <w:tc>
          <w:tcPr>
            <w:tcW w:w="688" w:type="pct"/>
            <w:shd w:val="clear" w:color="auto" w:fill="auto"/>
            <w:tcMar>
              <w:top w:w="0" w:type="dxa"/>
              <w:bottom w:w="0" w:type="dxa"/>
            </w:tcMar>
            <w:vAlign w:val="center"/>
          </w:tcPr>
          <w:p w14:paraId="01F0F3AF"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6,200,000</w:t>
            </w:r>
          </w:p>
        </w:tc>
        <w:tc>
          <w:tcPr>
            <w:tcW w:w="858" w:type="pct"/>
            <w:shd w:val="clear" w:color="auto" w:fill="auto"/>
            <w:tcMar>
              <w:top w:w="0" w:type="dxa"/>
              <w:bottom w:w="0" w:type="dxa"/>
            </w:tcMar>
            <w:vAlign w:val="center"/>
          </w:tcPr>
          <w:p w14:paraId="13C121EC"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74,400,000</w:t>
            </w:r>
          </w:p>
        </w:tc>
      </w:tr>
      <w:tr w:rsidR="002919B9" w:rsidRPr="002919B9" w14:paraId="49DA0BAD" w14:textId="77777777" w:rsidTr="008651C4">
        <w:tc>
          <w:tcPr>
            <w:tcW w:w="285" w:type="pct"/>
            <w:shd w:val="clear" w:color="auto" w:fill="auto"/>
            <w:tcMar>
              <w:top w:w="0" w:type="dxa"/>
              <w:bottom w:w="0" w:type="dxa"/>
            </w:tcMar>
            <w:vAlign w:val="center"/>
          </w:tcPr>
          <w:p w14:paraId="5417018B"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2</w:t>
            </w:r>
          </w:p>
        </w:tc>
        <w:tc>
          <w:tcPr>
            <w:tcW w:w="1207" w:type="pct"/>
            <w:shd w:val="clear" w:color="auto" w:fill="auto"/>
            <w:tcMar>
              <w:top w:w="0" w:type="dxa"/>
              <w:bottom w:w="0" w:type="dxa"/>
            </w:tcMar>
            <w:vAlign w:val="center"/>
          </w:tcPr>
          <w:p w14:paraId="11A30F3C"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Member of the Board of Directors</w:t>
            </w:r>
          </w:p>
        </w:tc>
        <w:tc>
          <w:tcPr>
            <w:tcW w:w="782" w:type="pct"/>
            <w:shd w:val="clear" w:color="auto" w:fill="auto"/>
            <w:tcMar>
              <w:top w:w="0" w:type="dxa"/>
              <w:bottom w:w="0" w:type="dxa"/>
            </w:tcMar>
            <w:vAlign w:val="center"/>
          </w:tcPr>
          <w:p w14:paraId="378C2D31"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27,000,000</w:t>
            </w:r>
          </w:p>
        </w:tc>
        <w:tc>
          <w:tcPr>
            <w:tcW w:w="682" w:type="pct"/>
            <w:shd w:val="clear" w:color="auto" w:fill="auto"/>
            <w:tcMar>
              <w:top w:w="0" w:type="dxa"/>
              <w:bottom w:w="0" w:type="dxa"/>
            </w:tcMar>
            <w:vAlign w:val="center"/>
          </w:tcPr>
          <w:p w14:paraId="17AE73B7"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02</w:t>
            </w:r>
          </w:p>
        </w:tc>
        <w:tc>
          <w:tcPr>
            <w:tcW w:w="497" w:type="pct"/>
            <w:shd w:val="clear" w:color="auto" w:fill="auto"/>
            <w:tcMar>
              <w:top w:w="0" w:type="dxa"/>
              <w:bottom w:w="0" w:type="dxa"/>
            </w:tcMar>
            <w:vAlign w:val="center"/>
          </w:tcPr>
          <w:p w14:paraId="1A99EED4"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20%</w:t>
            </w:r>
          </w:p>
        </w:tc>
        <w:tc>
          <w:tcPr>
            <w:tcW w:w="688" w:type="pct"/>
            <w:shd w:val="clear" w:color="auto" w:fill="auto"/>
            <w:tcMar>
              <w:top w:w="0" w:type="dxa"/>
              <w:bottom w:w="0" w:type="dxa"/>
            </w:tcMar>
            <w:vAlign w:val="center"/>
          </w:tcPr>
          <w:p w14:paraId="1E6BE919"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5,400,000</w:t>
            </w:r>
          </w:p>
        </w:tc>
        <w:tc>
          <w:tcPr>
            <w:tcW w:w="858" w:type="pct"/>
            <w:shd w:val="clear" w:color="auto" w:fill="auto"/>
            <w:tcMar>
              <w:top w:w="0" w:type="dxa"/>
              <w:bottom w:w="0" w:type="dxa"/>
            </w:tcMar>
            <w:vAlign w:val="center"/>
          </w:tcPr>
          <w:p w14:paraId="2CDA32C2"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129,600,000</w:t>
            </w:r>
          </w:p>
        </w:tc>
      </w:tr>
      <w:tr w:rsidR="002919B9" w:rsidRPr="002919B9" w14:paraId="70AB8E04" w14:textId="77777777" w:rsidTr="008651C4">
        <w:tc>
          <w:tcPr>
            <w:tcW w:w="285" w:type="pct"/>
            <w:shd w:val="clear" w:color="auto" w:fill="auto"/>
            <w:tcMar>
              <w:top w:w="0" w:type="dxa"/>
              <w:bottom w:w="0" w:type="dxa"/>
            </w:tcMar>
            <w:vAlign w:val="center"/>
          </w:tcPr>
          <w:p w14:paraId="4CFEC576"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3</w:t>
            </w:r>
          </w:p>
        </w:tc>
        <w:tc>
          <w:tcPr>
            <w:tcW w:w="1207" w:type="pct"/>
            <w:shd w:val="clear" w:color="auto" w:fill="auto"/>
            <w:tcMar>
              <w:top w:w="0" w:type="dxa"/>
              <w:bottom w:w="0" w:type="dxa"/>
            </w:tcMar>
            <w:vAlign w:val="center"/>
          </w:tcPr>
          <w:p w14:paraId="64EA22FF"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Member of the Supervisory Board:</w:t>
            </w:r>
          </w:p>
        </w:tc>
        <w:tc>
          <w:tcPr>
            <w:tcW w:w="782" w:type="pct"/>
            <w:shd w:val="clear" w:color="auto" w:fill="auto"/>
            <w:tcMar>
              <w:top w:w="0" w:type="dxa"/>
              <w:bottom w:w="0" w:type="dxa"/>
            </w:tcMar>
            <w:vAlign w:val="center"/>
          </w:tcPr>
          <w:p w14:paraId="054D7665"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27,000,000</w:t>
            </w:r>
          </w:p>
        </w:tc>
        <w:tc>
          <w:tcPr>
            <w:tcW w:w="682" w:type="pct"/>
            <w:shd w:val="clear" w:color="auto" w:fill="auto"/>
            <w:tcMar>
              <w:top w:w="0" w:type="dxa"/>
              <w:bottom w:w="0" w:type="dxa"/>
            </w:tcMar>
            <w:vAlign w:val="center"/>
          </w:tcPr>
          <w:p w14:paraId="07C3A76F"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02</w:t>
            </w:r>
          </w:p>
        </w:tc>
        <w:tc>
          <w:tcPr>
            <w:tcW w:w="497" w:type="pct"/>
            <w:shd w:val="clear" w:color="auto" w:fill="auto"/>
            <w:tcMar>
              <w:top w:w="0" w:type="dxa"/>
              <w:bottom w:w="0" w:type="dxa"/>
            </w:tcMar>
            <w:vAlign w:val="center"/>
          </w:tcPr>
          <w:p w14:paraId="77FAFD46"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20%</w:t>
            </w:r>
          </w:p>
        </w:tc>
        <w:tc>
          <w:tcPr>
            <w:tcW w:w="688" w:type="pct"/>
            <w:shd w:val="clear" w:color="auto" w:fill="auto"/>
            <w:tcMar>
              <w:top w:w="0" w:type="dxa"/>
              <w:bottom w:w="0" w:type="dxa"/>
            </w:tcMar>
            <w:vAlign w:val="center"/>
          </w:tcPr>
          <w:p w14:paraId="72D37038"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5,400,000</w:t>
            </w:r>
          </w:p>
        </w:tc>
        <w:tc>
          <w:tcPr>
            <w:tcW w:w="858" w:type="pct"/>
            <w:shd w:val="clear" w:color="auto" w:fill="auto"/>
            <w:tcMar>
              <w:top w:w="0" w:type="dxa"/>
              <w:bottom w:w="0" w:type="dxa"/>
            </w:tcMar>
            <w:vAlign w:val="center"/>
          </w:tcPr>
          <w:p w14:paraId="3485160C"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129,600,000</w:t>
            </w:r>
          </w:p>
        </w:tc>
      </w:tr>
      <w:tr w:rsidR="002919B9" w:rsidRPr="002919B9" w14:paraId="76D051D0" w14:textId="77777777" w:rsidTr="008651C4">
        <w:tc>
          <w:tcPr>
            <w:tcW w:w="285" w:type="pct"/>
            <w:shd w:val="clear" w:color="auto" w:fill="auto"/>
            <w:tcMar>
              <w:top w:w="0" w:type="dxa"/>
              <w:bottom w:w="0" w:type="dxa"/>
            </w:tcMar>
            <w:vAlign w:val="center"/>
          </w:tcPr>
          <w:p w14:paraId="0074307C" w14:textId="77777777" w:rsidR="00907AD2" w:rsidRPr="002919B9" w:rsidRDefault="00907AD2" w:rsidP="00E820DE">
            <w:pPr>
              <w:tabs>
                <w:tab w:val="left" w:pos="432"/>
              </w:tabs>
              <w:spacing w:after="120" w:line="360" w:lineRule="auto"/>
              <w:jc w:val="both"/>
              <w:rPr>
                <w:rFonts w:ascii="Arial" w:eastAsia="Arial" w:hAnsi="Arial" w:cs="Arial"/>
                <w:color w:val="010000"/>
                <w:sz w:val="20"/>
                <w:szCs w:val="20"/>
              </w:rPr>
            </w:pPr>
          </w:p>
        </w:tc>
        <w:tc>
          <w:tcPr>
            <w:tcW w:w="1207" w:type="pct"/>
            <w:shd w:val="clear" w:color="auto" w:fill="auto"/>
            <w:tcMar>
              <w:top w:w="0" w:type="dxa"/>
              <w:bottom w:w="0" w:type="dxa"/>
            </w:tcMar>
            <w:vAlign w:val="center"/>
          </w:tcPr>
          <w:p w14:paraId="0474B06F"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Total</w:t>
            </w:r>
          </w:p>
        </w:tc>
        <w:tc>
          <w:tcPr>
            <w:tcW w:w="782" w:type="pct"/>
            <w:shd w:val="clear" w:color="auto" w:fill="auto"/>
            <w:tcMar>
              <w:top w:w="0" w:type="dxa"/>
              <w:bottom w:w="0" w:type="dxa"/>
            </w:tcMar>
            <w:vAlign w:val="center"/>
          </w:tcPr>
          <w:p w14:paraId="0BA14C53" w14:textId="77777777" w:rsidR="00907AD2" w:rsidRPr="002919B9" w:rsidRDefault="00907AD2" w:rsidP="00E820DE">
            <w:pPr>
              <w:tabs>
                <w:tab w:val="left" w:pos="432"/>
              </w:tabs>
              <w:spacing w:after="120" w:line="360" w:lineRule="auto"/>
              <w:jc w:val="both"/>
              <w:rPr>
                <w:rFonts w:ascii="Arial" w:eastAsia="Arial" w:hAnsi="Arial" w:cs="Arial"/>
                <w:color w:val="010000"/>
                <w:sz w:val="20"/>
                <w:szCs w:val="20"/>
              </w:rPr>
            </w:pPr>
          </w:p>
        </w:tc>
        <w:tc>
          <w:tcPr>
            <w:tcW w:w="682" w:type="pct"/>
            <w:shd w:val="clear" w:color="auto" w:fill="auto"/>
            <w:tcMar>
              <w:top w:w="0" w:type="dxa"/>
              <w:bottom w:w="0" w:type="dxa"/>
            </w:tcMar>
            <w:vAlign w:val="center"/>
          </w:tcPr>
          <w:p w14:paraId="45F9BB64"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05</w:t>
            </w:r>
          </w:p>
        </w:tc>
        <w:tc>
          <w:tcPr>
            <w:tcW w:w="497" w:type="pct"/>
            <w:shd w:val="clear" w:color="auto" w:fill="auto"/>
            <w:tcMar>
              <w:top w:w="0" w:type="dxa"/>
              <w:bottom w:w="0" w:type="dxa"/>
            </w:tcMar>
            <w:vAlign w:val="center"/>
          </w:tcPr>
          <w:p w14:paraId="1896BE7C" w14:textId="77777777" w:rsidR="00907AD2" w:rsidRPr="002919B9" w:rsidRDefault="00907AD2"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688" w:type="pct"/>
            <w:shd w:val="clear" w:color="auto" w:fill="auto"/>
            <w:tcMar>
              <w:top w:w="0" w:type="dxa"/>
              <w:bottom w:w="0" w:type="dxa"/>
            </w:tcMar>
            <w:vAlign w:val="center"/>
          </w:tcPr>
          <w:p w14:paraId="6A1647DA" w14:textId="77777777" w:rsidR="00907AD2" w:rsidRPr="002919B9" w:rsidRDefault="00907AD2" w:rsidP="00E820DE">
            <w:pPr>
              <w:tabs>
                <w:tab w:val="left" w:pos="432"/>
              </w:tabs>
              <w:spacing w:after="120" w:line="360" w:lineRule="auto"/>
              <w:jc w:val="both"/>
              <w:rPr>
                <w:rFonts w:ascii="Arial" w:eastAsia="Arial" w:hAnsi="Arial" w:cs="Arial"/>
                <w:color w:val="010000"/>
                <w:sz w:val="20"/>
                <w:szCs w:val="20"/>
              </w:rPr>
            </w:pPr>
          </w:p>
        </w:tc>
        <w:tc>
          <w:tcPr>
            <w:tcW w:w="858" w:type="pct"/>
            <w:shd w:val="clear" w:color="auto" w:fill="auto"/>
            <w:tcMar>
              <w:top w:w="0" w:type="dxa"/>
              <w:bottom w:w="0" w:type="dxa"/>
            </w:tcMar>
            <w:vAlign w:val="center"/>
          </w:tcPr>
          <w:p w14:paraId="73CF67DC"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333,600,000</w:t>
            </w:r>
          </w:p>
        </w:tc>
      </w:tr>
    </w:tbl>
    <w:p w14:paraId="30DF922C"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The realized remuneration fund is based on the actual number of members of the Board of Directors and the Supervisory Board at different times of the year, working time and remuneration (monthly) determined by the Corporation at a maximum of 20% of the executive employee's realized salary.</w:t>
      </w:r>
    </w:p>
    <w:p w14:paraId="0BF77456"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Payment form:</w:t>
      </w:r>
    </w:p>
    <w:p w14:paraId="2F36AC42" w14:textId="77777777" w:rsidR="00907AD2" w:rsidRPr="002919B9" w:rsidRDefault="002919B9" w:rsidP="00E820DE">
      <w:pPr>
        <w:numPr>
          <w:ilvl w:val="0"/>
          <w:numId w:val="10"/>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2919B9">
        <w:rPr>
          <w:rFonts w:ascii="Arial" w:hAnsi="Arial" w:cs="Arial"/>
          <w:color w:val="010000"/>
          <w:sz w:val="20"/>
        </w:rPr>
        <w:t>Transfer to TKV for the remuneration of the person appointed by TKV as Representative but receiving salary from TKV.</w:t>
      </w:r>
    </w:p>
    <w:p w14:paraId="5F7B2F79" w14:textId="77777777" w:rsidR="00907AD2" w:rsidRPr="002919B9" w:rsidRDefault="002919B9" w:rsidP="00E820DE">
      <w:pPr>
        <w:numPr>
          <w:ilvl w:val="0"/>
          <w:numId w:val="10"/>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2919B9">
        <w:rPr>
          <w:rFonts w:ascii="Arial" w:hAnsi="Arial" w:cs="Arial"/>
          <w:color w:val="010000"/>
          <w:sz w:val="20"/>
        </w:rPr>
        <w:t>VIMICO directly settles remuneration for the person TKV appoints as Representative but receiving salary directly from VIMICO.</w:t>
      </w:r>
    </w:p>
    <w:p w14:paraId="13D92A73" w14:textId="77777777" w:rsidR="00907AD2" w:rsidRPr="002919B9" w:rsidRDefault="002919B9" w:rsidP="00E820DE">
      <w:pPr>
        <w:numPr>
          <w:ilvl w:val="1"/>
          <w:numId w:val="1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919B9">
        <w:rPr>
          <w:rFonts w:ascii="Arial" w:hAnsi="Arial" w:cs="Arial"/>
          <w:color w:val="010000"/>
          <w:sz w:val="20"/>
        </w:rPr>
        <w:t>Allowance for independent members of the Board of Directors: paid equal to the basic salary of executive member of the Board of Directors.</w:t>
      </w:r>
    </w:p>
    <w:p w14:paraId="0D3E2A10"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Unit: VND</w:t>
      </w:r>
    </w:p>
    <w:tbl>
      <w:tblPr>
        <w:tblStyle w:val="ab"/>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75"/>
        <w:gridCol w:w="2721"/>
        <w:gridCol w:w="1477"/>
        <w:gridCol w:w="1991"/>
        <w:gridCol w:w="2252"/>
      </w:tblGrid>
      <w:tr w:rsidR="002919B9" w:rsidRPr="002919B9" w14:paraId="39E798C4" w14:textId="77777777" w:rsidTr="008651C4">
        <w:trPr>
          <w:tblHeader/>
        </w:trPr>
        <w:tc>
          <w:tcPr>
            <w:tcW w:w="319" w:type="pct"/>
            <w:shd w:val="clear" w:color="auto" w:fill="auto"/>
            <w:tcMar>
              <w:top w:w="0" w:type="dxa"/>
              <w:bottom w:w="0" w:type="dxa"/>
            </w:tcMar>
            <w:vAlign w:val="center"/>
          </w:tcPr>
          <w:p w14:paraId="24E068B4"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No.</w:t>
            </w:r>
          </w:p>
        </w:tc>
        <w:tc>
          <w:tcPr>
            <w:tcW w:w="1509" w:type="pct"/>
            <w:shd w:val="clear" w:color="auto" w:fill="auto"/>
            <w:tcMar>
              <w:top w:w="0" w:type="dxa"/>
              <w:bottom w:w="0" w:type="dxa"/>
            </w:tcMar>
            <w:vAlign w:val="center"/>
          </w:tcPr>
          <w:p w14:paraId="501D8068"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Position</w:t>
            </w:r>
          </w:p>
        </w:tc>
        <w:tc>
          <w:tcPr>
            <w:tcW w:w="819" w:type="pct"/>
            <w:shd w:val="clear" w:color="auto" w:fill="auto"/>
            <w:tcMar>
              <w:top w:w="0" w:type="dxa"/>
              <w:bottom w:w="0" w:type="dxa"/>
            </w:tcMar>
            <w:vAlign w:val="center"/>
          </w:tcPr>
          <w:p w14:paraId="16D3E668"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Number</w:t>
            </w:r>
          </w:p>
        </w:tc>
        <w:tc>
          <w:tcPr>
            <w:tcW w:w="1104" w:type="pct"/>
            <w:shd w:val="clear" w:color="auto" w:fill="auto"/>
            <w:tcMar>
              <w:top w:w="0" w:type="dxa"/>
              <w:bottom w:w="0" w:type="dxa"/>
            </w:tcMar>
            <w:vAlign w:val="center"/>
          </w:tcPr>
          <w:p w14:paraId="5A3AE857"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Monthly salary</w:t>
            </w:r>
          </w:p>
        </w:tc>
        <w:tc>
          <w:tcPr>
            <w:tcW w:w="1249" w:type="pct"/>
            <w:shd w:val="clear" w:color="auto" w:fill="auto"/>
            <w:tcMar>
              <w:top w:w="0" w:type="dxa"/>
              <w:bottom w:w="0" w:type="dxa"/>
            </w:tcMar>
            <w:vAlign w:val="center"/>
          </w:tcPr>
          <w:p w14:paraId="20F0332A"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Annual salary</w:t>
            </w:r>
          </w:p>
        </w:tc>
      </w:tr>
      <w:tr w:rsidR="002919B9" w:rsidRPr="002919B9" w14:paraId="595A7ED6" w14:textId="77777777" w:rsidTr="008651C4">
        <w:tc>
          <w:tcPr>
            <w:tcW w:w="319" w:type="pct"/>
            <w:shd w:val="clear" w:color="auto" w:fill="auto"/>
            <w:tcMar>
              <w:top w:w="0" w:type="dxa"/>
              <w:bottom w:w="0" w:type="dxa"/>
            </w:tcMar>
            <w:vAlign w:val="center"/>
          </w:tcPr>
          <w:p w14:paraId="04DC6E20"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1</w:t>
            </w:r>
          </w:p>
        </w:tc>
        <w:tc>
          <w:tcPr>
            <w:tcW w:w="1509" w:type="pct"/>
            <w:shd w:val="clear" w:color="auto" w:fill="auto"/>
            <w:tcMar>
              <w:top w:w="0" w:type="dxa"/>
              <w:bottom w:w="0" w:type="dxa"/>
            </w:tcMar>
            <w:vAlign w:val="center"/>
          </w:tcPr>
          <w:p w14:paraId="177969B7"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Independent member of the Board of Directors</w:t>
            </w:r>
          </w:p>
        </w:tc>
        <w:tc>
          <w:tcPr>
            <w:tcW w:w="819" w:type="pct"/>
            <w:shd w:val="clear" w:color="auto" w:fill="auto"/>
            <w:tcMar>
              <w:top w:w="0" w:type="dxa"/>
              <w:bottom w:w="0" w:type="dxa"/>
            </w:tcMar>
            <w:vAlign w:val="center"/>
          </w:tcPr>
          <w:p w14:paraId="27D94BC7"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01</w:t>
            </w:r>
          </w:p>
        </w:tc>
        <w:tc>
          <w:tcPr>
            <w:tcW w:w="1104" w:type="pct"/>
            <w:shd w:val="clear" w:color="auto" w:fill="auto"/>
            <w:tcMar>
              <w:top w:w="0" w:type="dxa"/>
              <w:bottom w:w="0" w:type="dxa"/>
            </w:tcMar>
            <w:vAlign w:val="center"/>
          </w:tcPr>
          <w:p w14:paraId="563CD0E8"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27,000,000</w:t>
            </w:r>
          </w:p>
        </w:tc>
        <w:tc>
          <w:tcPr>
            <w:tcW w:w="1249" w:type="pct"/>
            <w:shd w:val="clear" w:color="auto" w:fill="auto"/>
            <w:tcMar>
              <w:top w:w="0" w:type="dxa"/>
              <w:bottom w:w="0" w:type="dxa"/>
            </w:tcMar>
            <w:vAlign w:val="center"/>
          </w:tcPr>
          <w:p w14:paraId="76273649"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324,000,000</w:t>
            </w:r>
          </w:p>
        </w:tc>
      </w:tr>
      <w:tr w:rsidR="002919B9" w:rsidRPr="002919B9" w14:paraId="6D8E0AE0" w14:textId="77777777" w:rsidTr="008651C4">
        <w:tc>
          <w:tcPr>
            <w:tcW w:w="319" w:type="pct"/>
            <w:shd w:val="clear" w:color="auto" w:fill="auto"/>
            <w:tcMar>
              <w:top w:w="0" w:type="dxa"/>
              <w:bottom w:w="0" w:type="dxa"/>
            </w:tcMar>
            <w:vAlign w:val="center"/>
          </w:tcPr>
          <w:p w14:paraId="7FC0BC5E" w14:textId="77777777" w:rsidR="00907AD2" w:rsidRPr="002919B9" w:rsidRDefault="00907AD2" w:rsidP="00E820DE">
            <w:pPr>
              <w:tabs>
                <w:tab w:val="left" w:pos="432"/>
              </w:tabs>
              <w:spacing w:after="120" w:line="360" w:lineRule="auto"/>
              <w:jc w:val="both"/>
              <w:rPr>
                <w:rFonts w:ascii="Arial" w:eastAsia="Arial" w:hAnsi="Arial" w:cs="Arial"/>
                <w:color w:val="010000"/>
                <w:sz w:val="20"/>
                <w:szCs w:val="20"/>
              </w:rPr>
            </w:pPr>
          </w:p>
        </w:tc>
        <w:tc>
          <w:tcPr>
            <w:tcW w:w="1509" w:type="pct"/>
            <w:shd w:val="clear" w:color="auto" w:fill="auto"/>
            <w:tcMar>
              <w:top w:w="0" w:type="dxa"/>
              <w:bottom w:w="0" w:type="dxa"/>
            </w:tcMar>
            <w:vAlign w:val="center"/>
          </w:tcPr>
          <w:p w14:paraId="2007602E"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Total</w:t>
            </w:r>
          </w:p>
        </w:tc>
        <w:tc>
          <w:tcPr>
            <w:tcW w:w="819" w:type="pct"/>
            <w:shd w:val="clear" w:color="auto" w:fill="auto"/>
            <w:tcMar>
              <w:top w:w="0" w:type="dxa"/>
              <w:bottom w:w="0" w:type="dxa"/>
            </w:tcMar>
            <w:vAlign w:val="center"/>
          </w:tcPr>
          <w:p w14:paraId="56018C44"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01</w:t>
            </w:r>
          </w:p>
        </w:tc>
        <w:tc>
          <w:tcPr>
            <w:tcW w:w="1104" w:type="pct"/>
            <w:shd w:val="clear" w:color="auto" w:fill="auto"/>
            <w:tcMar>
              <w:top w:w="0" w:type="dxa"/>
              <w:bottom w:w="0" w:type="dxa"/>
            </w:tcMar>
            <w:vAlign w:val="center"/>
          </w:tcPr>
          <w:p w14:paraId="146EF874" w14:textId="77777777" w:rsidR="00907AD2" w:rsidRPr="002919B9" w:rsidRDefault="00907AD2" w:rsidP="00E820DE">
            <w:pPr>
              <w:tabs>
                <w:tab w:val="left" w:pos="432"/>
              </w:tabs>
              <w:spacing w:after="120" w:line="360" w:lineRule="auto"/>
              <w:jc w:val="both"/>
              <w:rPr>
                <w:rFonts w:ascii="Arial" w:eastAsia="Arial" w:hAnsi="Arial" w:cs="Arial"/>
                <w:color w:val="010000"/>
                <w:sz w:val="20"/>
                <w:szCs w:val="20"/>
              </w:rPr>
            </w:pPr>
          </w:p>
        </w:tc>
        <w:tc>
          <w:tcPr>
            <w:tcW w:w="1249" w:type="pct"/>
            <w:shd w:val="clear" w:color="auto" w:fill="auto"/>
            <w:tcMar>
              <w:top w:w="0" w:type="dxa"/>
              <w:bottom w:w="0" w:type="dxa"/>
            </w:tcMar>
            <w:vAlign w:val="center"/>
          </w:tcPr>
          <w:p w14:paraId="003E3543"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324,000,000</w:t>
            </w:r>
          </w:p>
        </w:tc>
      </w:tr>
    </w:tbl>
    <w:p w14:paraId="7D4434C6"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Allowance for independent members of the Board of Directors are paid in cash/by transfer from the 5th to 10th day every month and accounted for in the Holding Company's production and business expenses in 2024.</w:t>
      </w:r>
    </w:p>
    <w:p w14:paraId="3CA992D4" w14:textId="77777777" w:rsidR="00907AD2" w:rsidRPr="002919B9" w:rsidRDefault="002919B9" w:rsidP="00E820DE">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‎‎Article 3. Approve the Report on activities of the Board of Directors in 2023 and orientation for 2024.</w:t>
      </w:r>
    </w:p>
    <w:p w14:paraId="5072B571"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 xml:space="preserve">The General Meeting of Shareholders approves the Report on the performance of the Board of Directors of </w:t>
      </w:r>
      <w:proofErr w:type="spellStart"/>
      <w:r w:rsidRPr="002919B9">
        <w:rPr>
          <w:rFonts w:ascii="Arial" w:hAnsi="Arial" w:cs="Arial"/>
          <w:color w:val="010000"/>
          <w:sz w:val="20"/>
        </w:rPr>
        <w:t>Vinacomin</w:t>
      </w:r>
      <w:proofErr w:type="spellEnd"/>
      <w:r w:rsidRPr="002919B9">
        <w:rPr>
          <w:rFonts w:ascii="Arial" w:hAnsi="Arial" w:cs="Arial"/>
          <w:color w:val="010000"/>
          <w:sz w:val="20"/>
        </w:rPr>
        <w:t xml:space="preserve"> - Minerals Holding Corporation in 2023 and the orientation for 2024.</w:t>
      </w:r>
    </w:p>
    <w:p w14:paraId="5BA79581"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Article 4: Approve the Report on activities of the Supervisory Board in 2023 and orientation for 2024; Report of the Supervisory Board on the appraisal of the Audited Financial Statements 2023.</w:t>
      </w:r>
    </w:p>
    <w:p w14:paraId="471F4D74"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lastRenderedPageBreak/>
        <w:t>The General Meeting of Shareholders approves the Report on activities of the Supervisory Board in 2023 and orientation for 2024; Report of the Supervisory Board on the appraisal of the Audited Financial Statements 2023.</w:t>
      </w:r>
    </w:p>
    <w:p w14:paraId="16EB41F2" w14:textId="77777777" w:rsidR="00907AD2" w:rsidRPr="002919B9" w:rsidRDefault="002919B9" w:rsidP="00E820DE">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‎‎Article 5. Approve the selection of an audit company for the Financial Statement 2024.</w:t>
      </w:r>
    </w:p>
    <w:p w14:paraId="5A4D9C7B"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The Annual General Meeting of Shareholders 2024 approves:</w:t>
      </w:r>
    </w:p>
    <w:p w14:paraId="6E790408" w14:textId="77777777" w:rsidR="00907AD2" w:rsidRPr="002919B9" w:rsidRDefault="002919B9" w:rsidP="00E820DE">
      <w:pPr>
        <w:numPr>
          <w:ilvl w:val="0"/>
          <w:numId w:val="7"/>
        </w:numPr>
        <w:pBdr>
          <w:top w:val="nil"/>
          <w:left w:val="nil"/>
          <w:bottom w:val="nil"/>
          <w:right w:val="nil"/>
          <w:between w:val="nil"/>
        </w:pBdr>
        <w:tabs>
          <w:tab w:val="left" w:pos="432"/>
          <w:tab w:val="left" w:pos="1040"/>
        </w:tabs>
        <w:spacing w:after="120" w:line="360" w:lineRule="auto"/>
        <w:jc w:val="both"/>
        <w:rPr>
          <w:rFonts w:ascii="Arial" w:eastAsia="Arial" w:hAnsi="Arial" w:cs="Arial"/>
          <w:color w:val="010000"/>
          <w:sz w:val="20"/>
          <w:szCs w:val="20"/>
        </w:rPr>
      </w:pPr>
      <w:r w:rsidRPr="002919B9">
        <w:rPr>
          <w:rFonts w:ascii="Arial" w:hAnsi="Arial" w:cs="Arial"/>
          <w:color w:val="010000"/>
          <w:sz w:val="20"/>
        </w:rPr>
        <w:t>Approve the list of audit companies (as a basis for selecting an audit company for the Company's Financial Statements 2024) approved by the State Securities Commission to audit public interest units in the securities sector in 2024, including:</w:t>
      </w:r>
    </w:p>
    <w:p w14:paraId="339C8F95" w14:textId="77777777" w:rsidR="00907AD2" w:rsidRPr="002919B9" w:rsidRDefault="002919B9" w:rsidP="00E820DE">
      <w:pPr>
        <w:numPr>
          <w:ilvl w:val="0"/>
          <w:numId w:val="10"/>
        </w:numPr>
        <w:pBdr>
          <w:top w:val="nil"/>
          <w:left w:val="nil"/>
          <w:bottom w:val="nil"/>
          <w:right w:val="nil"/>
          <w:between w:val="nil"/>
        </w:pBdr>
        <w:tabs>
          <w:tab w:val="left" w:pos="432"/>
          <w:tab w:val="left" w:pos="972"/>
        </w:tabs>
        <w:spacing w:after="120" w:line="360" w:lineRule="auto"/>
        <w:jc w:val="both"/>
        <w:rPr>
          <w:rFonts w:ascii="Arial" w:eastAsia="Arial" w:hAnsi="Arial" w:cs="Arial"/>
          <w:color w:val="010000"/>
          <w:sz w:val="20"/>
          <w:szCs w:val="20"/>
        </w:rPr>
      </w:pPr>
      <w:r w:rsidRPr="002919B9">
        <w:rPr>
          <w:rFonts w:ascii="Arial" w:hAnsi="Arial" w:cs="Arial"/>
          <w:color w:val="010000"/>
          <w:sz w:val="20"/>
        </w:rPr>
        <w:t>Ernst &amp; Young Viet Nam Limited;</w:t>
      </w:r>
    </w:p>
    <w:p w14:paraId="183D1788" w14:textId="77777777" w:rsidR="00907AD2" w:rsidRPr="002919B9" w:rsidRDefault="002919B9" w:rsidP="00E820DE">
      <w:pPr>
        <w:numPr>
          <w:ilvl w:val="0"/>
          <w:numId w:val="10"/>
        </w:numPr>
        <w:pBdr>
          <w:top w:val="nil"/>
          <w:left w:val="nil"/>
          <w:bottom w:val="nil"/>
          <w:right w:val="nil"/>
          <w:between w:val="nil"/>
        </w:pBdr>
        <w:tabs>
          <w:tab w:val="left" w:pos="432"/>
          <w:tab w:val="left" w:pos="972"/>
        </w:tabs>
        <w:spacing w:after="120" w:line="360" w:lineRule="auto"/>
        <w:jc w:val="both"/>
        <w:rPr>
          <w:rFonts w:ascii="Arial" w:eastAsia="Arial" w:hAnsi="Arial" w:cs="Arial"/>
          <w:color w:val="010000"/>
          <w:sz w:val="20"/>
          <w:szCs w:val="20"/>
        </w:rPr>
      </w:pPr>
      <w:r w:rsidRPr="002919B9">
        <w:rPr>
          <w:rFonts w:ascii="Arial" w:hAnsi="Arial" w:cs="Arial"/>
          <w:color w:val="010000"/>
          <w:sz w:val="20"/>
        </w:rPr>
        <w:t>AASC Auditing Firm Company Limited;</w:t>
      </w:r>
    </w:p>
    <w:p w14:paraId="7ABC6C0F" w14:textId="77777777" w:rsidR="00907AD2" w:rsidRPr="002919B9" w:rsidRDefault="002919B9" w:rsidP="00E820DE">
      <w:pPr>
        <w:numPr>
          <w:ilvl w:val="0"/>
          <w:numId w:val="10"/>
        </w:numPr>
        <w:pBdr>
          <w:top w:val="nil"/>
          <w:left w:val="nil"/>
          <w:bottom w:val="nil"/>
          <w:right w:val="nil"/>
          <w:between w:val="nil"/>
        </w:pBdr>
        <w:tabs>
          <w:tab w:val="left" w:pos="432"/>
          <w:tab w:val="left" w:pos="972"/>
        </w:tabs>
        <w:spacing w:after="120" w:line="360" w:lineRule="auto"/>
        <w:jc w:val="both"/>
        <w:rPr>
          <w:rFonts w:ascii="Arial" w:eastAsia="Arial" w:hAnsi="Arial" w:cs="Arial"/>
          <w:color w:val="010000"/>
          <w:sz w:val="20"/>
          <w:szCs w:val="20"/>
        </w:rPr>
      </w:pPr>
      <w:r w:rsidRPr="002919B9">
        <w:rPr>
          <w:rFonts w:ascii="Arial" w:hAnsi="Arial" w:cs="Arial"/>
          <w:color w:val="010000"/>
          <w:sz w:val="20"/>
        </w:rPr>
        <w:t>A&amp;C Auditing and Consulting Company Limited;</w:t>
      </w:r>
    </w:p>
    <w:p w14:paraId="298A695F" w14:textId="77777777" w:rsidR="00907AD2" w:rsidRPr="002919B9" w:rsidRDefault="002919B9" w:rsidP="00E820DE">
      <w:pPr>
        <w:numPr>
          <w:ilvl w:val="0"/>
          <w:numId w:val="10"/>
        </w:numPr>
        <w:pBdr>
          <w:top w:val="nil"/>
          <w:left w:val="nil"/>
          <w:bottom w:val="nil"/>
          <w:right w:val="nil"/>
          <w:between w:val="nil"/>
        </w:pBdr>
        <w:tabs>
          <w:tab w:val="left" w:pos="432"/>
          <w:tab w:val="left" w:pos="972"/>
          <w:tab w:val="left" w:pos="9650"/>
        </w:tabs>
        <w:spacing w:after="120" w:line="360" w:lineRule="auto"/>
        <w:jc w:val="both"/>
        <w:rPr>
          <w:rFonts w:ascii="Arial" w:eastAsia="Arial" w:hAnsi="Arial" w:cs="Arial"/>
          <w:color w:val="010000"/>
          <w:sz w:val="20"/>
          <w:szCs w:val="20"/>
        </w:rPr>
      </w:pPr>
      <w:r w:rsidRPr="002919B9">
        <w:rPr>
          <w:rFonts w:ascii="Arial" w:hAnsi="Arial" w:cs="Arial"/>
          <w:color w:val="010000"/>
          <w:sz w:val="20"/>
        </w:rPr>
        <w:t>CPA Vietnam Auditing Company Limited (CPA VIETNAM);</w:t>
      </w:r>
    </w:p>
    <w:p w14:paraId="3DF926F8" w14:textId="77777777" w:rsidR="00907AD2" w:rsidRPr="002919B9" w:rsidRDefault="002919B9" w:rsidP="00E820DE">
      <w:pPr>
        <w:numPr>
          <w:ilvl w:val="0"/>
          <w:numId w:val="10"/>
        </w:numPr>
        <w:pBdr>
          <w:top w:val="nil"/>
          <w:left w:val="nil"/>
          <w:bottom w:val="nil"/>
          <w:right w:val="nil"/>
          <w:between w:val="nil"/>
        </w:pBdr>
        <w:tabs>
          <w:tab w:val="left" w:pos="432"/>
          <w:tab w:val="left" w:pos="972"/>
        </w:tabs>
        <w:spacing w:after="120" w:line="360" w:lineRule="auto"/>
        <w:jc w:val="both"/>
        <w:rPr>
          <w:rFonts w:ascii="Arial" w:eastAsia="Arial" w:hAnsi="Arial" w:cs="Arial"/>
          <w:color w:val="010000"/>
          <w:sz w:val="20"/>
          <w:szCs w:val="20"/>
        </w:rPr>
      </w:pPr>
      <w:r w:rsidRPr="002919B9">
        <w:rPr>
          <w:rFonts w:ascii="Arial" w:hAnsi="Arial" w:cs="Arial"/>
          <w:color w:val="010000"/>
          <w:sz w:val="20"/>
        </w:rPr>
        <w:t>BDO Auditing Company Limited (BDO).</w:t>
      </w:r>
    </w:p>
    <w:p w14:paraId="1A58E08C" w14:textId="77777777" w:rsidR="00907AD2" w:rsidRPr="002919B9" w:rsidRDefault="002919B9" w:rsidP="00E820DE">
      <w:pPr>
        <w:numPr>
          <w:ilvl w:val="0"/>
          <w:numId w:val="7"/>
        </w:numPr>
        <w:pBdr>
          <w:top w:val="nil"/>
          <w:left w:val="nil"/>
          <w:bottom w:val="nil"/>
          <w:right w:val="nil"/>
          <w:between w:val="nil"/>
        </w:pBdr>
        <w:tabs>
          <w:tab w:val="left" w:pos="432"/>
          <w:tab w:val="left" w:pos="1073"/>
          <w:tab w:val="left" w:pos="9650"/>
        </w:tabs>
        <w:spacing w:after="120" w:line="360" w:lineRule="auto"/>
        <w:jc w:val="both"/>
        <w:rPr>
          <w:rFonts w:ascii="Arial" w:eastAsia="Arial" w:hAnsi="Arial" w:cs="Arial"/>
          <w:color w:val="010000"/>
          <w:sz w:val="20"/>
          <w:szCs w:val="20"/>
        </w:rPr>
      </w:pPr>
      <w:r w:rsidRPr="002919B9">
        <w:rPr>
          <w:rFonts w:ascii="Arial" w:hAnsi="Arial" w:cs="Arial"/>
          <w:color w:val="010000"/>
          <w:sz w:val="20"/>
        </w:rPr>
        <w:t>The General Meeting of Shareholders approves and authorizes the General Manager of the Corporation to organize the selection of 01 audit company (according to the list above) and sign the contract to audit the Corporation's Financial Statements 2024, ensuring a number of key principles:</w:t>
      </w:r>
    </w:p>
    <w:p w14:paraId="5EAB1647" w14:textId="77777777" w:rsidR="00907AD2" w:rsidRPr="002919B9" w:rsidRDefault="002919B9" w:rsidP="00E820DE">
      <w:pPr>
        <w:numPr>
          <w:ilvl w:val="0"/>
          <w:numId w:val="10"/>
        </w:numPr>
        <w:pBdr>
          <w:top w:val="nil"/>
          <w:left w:val="nil"/>
          <w:bottom w:val="nil"/>
          <w:right w:val="nil"/>
          <w:between w:val="nil"/>
        </w:pBdr>
        <w:tabs>
          <w:tab w:val="left" w:pos="432"/>
          <w:tab w:val="left" w:pos="958"/>
        </w:tabs>
        <w:spacing w:after="120" w:line="360" w:lineRule="auto"/>
        <w:jc w:val="both"/>
        <w:rPr>
          <w:rFonts w:ascii="Arial" w:eastAsia="Arial" w:hAnsi="Arial" w:cs="Arial"/>
          <w:color w:val="010000"/>
          <w:sz w:val="20"/>
          <w:szCs w:val="20"/>
        </w:rPr>
      </w:pPr>
      <w:r w:rsidRPr="002919B9">
        <w:rPr>
          <w:rFonts w:ascii="Arial" w:hAnsi="Arial" w:cs="Arial"/>
          <w:color w:val="010000"/>
          <w:sz w:val="20"/>
        </w:rPr>
        <w:t>Organize the selection of an audit company, ensuring sufficient capacity and competitive audit fee;</w:t>
      </w:r>
    </w:p>
    <w:p w14:paraId="64827D34" w14:textId="77777777" w:rsidR="00907AD2" w:rsidRPr="002919B9" w:rsidRDefault="002919B9" w:rsidP="00E820DE">
      <w:pPr>
        <w:numPr>
          <w:ilvl w:val="0"/>
          <w:numId w:val="10"/>
        </w:numPr>
        <w:pBdr>
          <w:top w:val="nil"/>
          <w:left w:val="nil"/>
          <w:bottom w:val="nil"/>
          <w:right w:val="nil"/>
          <w:between w:val="nil"/>
        </w:pBdr>
        <w:tabs>
          <w:tab w:val="left" w:pos="432"/>
          <w:tab w:val="left" w:pos="954"/>
        </w:tabs>
        <w:spacing w:after="120" w:line="360" w:lineRule="auto"/>
        <w:jc w:val="both"/>
        <w:rPr>
          <w:rFonts w:ascii="Arial" w:eastAsia="Arial" w:hAnsi="Arial" w:cs="Arial"/>
          <w:color w:val="010000"/>
          <w:sz w:val="20"/>
          <w:szCs w:val="20"/>
        </w:rPr>
      </w:pPr>
      <w:r w:rsidRPr="002919B9">
        <w:rPr>
          <w:rFonts w:ascii="Arial" w:hAnsi="Arial" w:cs="Arial"/>
          <w:color w:val="010000"/>
          <w:sz w:val="20"/>
        </w:rPr>
        <w:t>Audit the Financial Statements and issue Auditor’s Reports of the Holding Company and its affiliated units for the fiscal year 2024, including Semi-annual Financial Statements (from January 01, 2024 to June 30, 2024):</w:t>
      </w:r>
    </w:p>
    <w:p w14:paraId="7D0A24CE" w14:textId="77777777" w:rsidR="00907AD2" w:rsidRPr="002919B9" w:rsidRDefault="002919B9" w:rsidP="00E820DE">
      <w:pPr>
        <w:numPr>
          <w:ilvl w:val="0"/>
          <w:numId w:val="10"/>
        </w:numPr>
        <w:pBdr>
          <w:top w:val="nil"/>
          <w:left w:val="nil"/>
          <w:bottom w:val="nil"/>
          <w:right w:val="nil"/>
          <w:between w:val="nil"/>
        </w:pBdr>
        <w:tabs>
          <w:tab w:val="left" w:pos="432"/>
          <w:tab w:val="left" w:pos="954"/>
        </w:tabs>
        <w:spacing w:after="120" w:line="360" w:lineRule="auto"/>
        <w:jc w:val="both"/>
        <w:rPr>
          <w:rFonts w:ascii="Arial" w:eastAsia="Arial" w:hAnsi="Arial" w:cs="Arial"/>
          <w:color w:val="010000"/>
          <w:sz w:val="20"/>
          <w:szCs w:val="20"/>
        </w:rPr>
      </w:pPr>
      <w:r w:rsidRPr="002919B9">
        <w:rPr>
          <w:rFonts w:ascii="Arial" w:hAnsi="Arial" w:cs="Arial"/>
          <w:color w:val="010000"/>
          <w:sz w:val="20"/>
        </w:rPr>
        <w:t>Audit the Financial Statements and issue the Corporation's Consolidated Auditor’s Report for the fiscal year 2024</w:t>
      </w:r>
    </w:p>
    <w:p w14:paraId="0932E8C7" w14:textId="77777777" w:rsidR="00907AD2" w:rsidRPr="002919B9" w:rsidRDefault="002919B9" w:rsidP="00E820DE">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‎‎Article 6. Approve the Contract for mineral exploitation, screening and processing with TKV in 2024.</w:t>
      </w:r>
    </w:p>
    <w:p w14:paraId="0118CA2D"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 xml:space="preserve">The General Meeting of Shareholders approves the Contract for mineral exploitation, screening and processing in 2024 between </w:t>
      </w:r>
      <w:proofErr w:type="spellStart"/>
      <w:r w:rsidRPr="002919B9">
        <w:rPr>
          <w:rFonts w:ascii="Arial" w:hAnsi="Arial" w:cs="Arial"/>
          <w:color w:val="010000"/>
          <w:sz w:val="20"/>
        </w:rPr>
        <w:t>Vinacomin</w:t>
      </w:r>
      <w:proofErr w:type="spellEnd"/>
      <w:r w:rsidRPr="002919B9">
        <w:rPr>
          <w:rFonts w:ascii="Arial" w:hAnsi="Arial" w:cs="Arial"/>
          <w:color w:val="010000"/>
          <w:sz w:val="20"/>
        </w:rPr>
        <w:t xml:space="preserve"> - Minerals Holding Corporation and shareholder, Vietnam National Coal and Mineral Industries Group - </w:t>
      </w:r>
      <w:proofErr w:type="spellStart"/>
      <w:r w:rsidRPr="002919B9">
        <w:rPr>
          <w:rFonts w:ascii="Arial" w:hAnsi="Arial" w:cs="Arial"/>
          <w:color w:val="010000"/>
          <w:sz w:val="20"/>
        </w:rPr>
        <w:t>Vinacomin</w:t>
      </w:r>
      <w:proofErr w:type="spellEnd"/>
      <w:r w:rsidRPr="002919B9">
        <w:rPr>
          <w:rFonts w:ascii="Arial" w:hAnsi="Arial" w:cs="Arial"/>
          <w:color w:val="010000"/>
          <w:sz w:val="20"/>
        </w:rPr>
        <w:t>, with the terms and conditions as in the attached draft Contract.</w:t>
      </w:r>
    </w:p>
    <w:p w14:paraId="2F10D672"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‎‎Article 7. Approve the implementation of the Contract for purchase and sale of Cathode copper plate between TKV and VIMICO.</w:t>
      </w:r>
    </w:p>
    <w:p w14:paraId="33FFB2CD"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The General Meeting of Shareholders approves the implementation of the Contract for purchase and sale of Cathode copper plate between TKV and VIMICO with implementation period from January 2025 to December 2027 as in the attached draft Contract.</w:t>
      </w:r>
    </w:p>
    <w:p w14:paraId="737B2A37"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 xml:space="preserve">‎‎Article 9. Approve the settlement of the completed project: Expanding and increasing the capacity of Lao </w:t>
      </w:r>
      <w:proofErr w:type="spellStart"/>
      <w:r w:rsidRPr="002919B9">
        <w:rPr>
          <w:rFonts w:ascii="Arial" w:hAnsi="Arial" w:cs="Arial"/>
          <w:color w:val="010000"/>
          <w:sz w:val="20"/>
        </w:rPr>
        <w:t>Cai</w:t>
      </w:r>
      <w:proofErr w:type="spellEnd"/>
      <w:r w:rsidRPr="002919B9">
        <w:rPr>
          <w:rFonts w:ascii="Arial" w:hAnsi="Arial" w:cs="Arial"/>
          <w:color w:val="010000"/>
          <w:sz w:val="20"/>
        </w:rPr>
        <w:t xml:space="preserve"> copper smelting plant</w:t>
      </w:r>
    </w:p>
    <w:p w14:paraId="570F69F7"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lastRenderedPageBreak/>
        <w:t xml:space="preserve">The General Meeting of Shareholders approves the contents of reporting the completed project settlement and approves on settling investment capital for the completed project: Expanding and increasing the capacity of Lao </w:t>
      </w:r>
      <w:proofErr w:type="spellStart"/>
      <w:r w:rsidRPr="002919B9">
        <w:rPr>
          <w:rFonts w:ascii="Arial" w:hAnsi="Arial" w:cs="Arial"/>
          <w:color w:val="010000"/>
          <w:sz w:val="20"/>
        </w:rPr>
        <w:t>Cai</w:t>
      </w:r>
      <w:proofErr w:type="spellEnd"/>
      <w:r w:rsidRPr="002919B9">
        <w:rPr>
          <w:rFonts w:ascii="Arial" w:hAnsi="Arial" w:cs="Arial"/>
          <w:color w:val="010000"/>
          <w:sz w:val="20"/>
        </w:rPr>
        <w:t xml:space="preserve"> copper smelting plant.</w:t>
      </w:r>
    </w:p>
    <w:p w14:paraId="05611335"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 xml:space="preserve">The General Meeting of Shareholders assigns the Chair of the Corporation Board of Directors to sign the Decision on approving the settlement of investment capital and basic construction expenses for the completed project: Expanding and increasing the capacity of Lao </w:t>
      </w:r>
      <w:proofErr w:type="spellStart"/>
      <w:r w:rsidRPr="002919B9">
        <w:rPr>
          <w:rFonts w:ascii="Arial" w:hAnsi="Arial" w:cs="Arial"/>
          <w:color w:val="010000"/>
          <w:sz w:val="20"/>
        </w:rPr>
        <w:t>Cai</w:t>
      </w:r>
      <w:proofErr w:type="spellEnd"/>
      <w:r w:rsidRPr="002919B9">
        <w:rPr>
          <w:rFonts w:ascii="Arial" w:hAnsi="Arial" w:cs="Arial"/>
          <w:color w:val="010000"/>
          <w:sz w:val="20"/>
        </w:rPr>
        <w:t xml:space="preserve"> copper smelting plant. </w:t>
      </w:r>
    </w:p>
    <w:p w14:paraId="782A8FFF"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Article 10. Approve the Corporation Restructuring Project until 2025</w:t>
      </w:r>
    </w:p>
    <w:p w14:paraId="13E32F3D"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 xml:space="preserve">The General Meeting of Shareholders authorizes the Corporation Board of Directors to approve and implement the Corporation Restructuring Project until 2025 when receiving opinions from shareholders of </w:t>
      </w:r>
      <w:proofErr w:type="spellStart"/>
      <w:r w:rsidRPr="002919B9">
        <w:rPr>
          <w:rFonts w:ascii="Arial" w:hAnsi="Arial" w:cs="Arial"/>
          <w:color w:val="010000"/>
          <w:sz w:val="20"/>
        </w:rPr>
        <w:t>Vinacomin</w:t>
      </w:r>
      <w:proofErr w:type="spellEnd"/>
      <w:r w:rsidRPr="002919B9">
        <w:rPr>
          <w:rFonts w:ascii="Arial" w:hAnsi="Arial" w:cs="Arial"/>
          <w:color w:val="010000"/>
          <w:sz w:val="20"/>
        </w:rPr>
        <w:t xml:space="preserve"> - Minerals Holding Corporation.</w:t>
      </w:r>
    </w:p>
    <w:p w14:paraId="0D97E58B" w14:textId="77777777" w:rsidR="00907AD2" w:rsidRPr="002919B9" w:rsidRDefault="002919B9" w:rsidP="00E820DE">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‎‎Article 11. Approve the supplement to the Corporation's business lines and the 6th amendment and supplement of the Corporation's Charter</w:t>
      </w:r>
    </w:p>
    <w:p w14:paraId="174DC9AF" w14:textId="77777777" w:rsidR="00907AD2" w:rsidRPr="002919B9" w:rsidRDefault="002919B9" w:rsidP="00E820DE">
      <w:pPr>
        <w:numPr>
          <w:ilvl w:val="0"/>
          <w:numId w:val="5"/>
        </w:numPr>
        <w:pBdr>
          <w:top w:val="nil"/>
          <w:left w:val="nil"/>
          <w:bottom w:val="nil"/>
          <w:right w:val="nil"/>
          <w:between w:val="nil"/>
        </w:pBdr>
        <w:tabs>
          <w:tab w:val="left" w:pos="432"/>
          <w:tab w:val="left" w:pos="1026"/>
        </w:tabs>
        <w:spacing w:after="120" w:line="360" w:lineRule="auto"/>
        <w:jc w:val="both"/>
        <w:rPr>
          <w:rFonts w:ascii="Arial" w:eastAsia="Arial" w:hAnsi="Arial" w:cs="Arial"/>
          <w:color w:val="010000"/>
          <w:sz w:val="20"/>
          <w:szCs w:val="20"/>
        </w:rPr>
      </w:pPr>
      <w:r w:rsidRPr="002919B9">
        <w:rPr>
          <w:rFonts w:ascii="Arial" w:hAnsi="Arial" w:cs="Arial"/>
          <w:color w:val="010000"/>
          <w:sz w:val="20"/>
        </w:rPr>
        <w:t>The General Meeting of Shareholders approves the supplement to the Corporation’s business lines as follows:</w:t>
      </w:r>
    </w:p>
    <w:tbl>
      <w:tblPr>
        <w:tblStyle w:val="a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4"/>
        <w:gridCol w:w="6867"/>
        <w:gridCol w:w="1345"/>
      </w:tblGrid>
      <w:tr w:rsidR="002919B9" w:rsidRPr="002919B9" w14:paraId="077C3789" w14:textId="77777777" w:rsidTr="008651C4">
        <w:tc>
          <w:tcPr>
            <w:tcW w:w="446" w:type="pct"/>
            <w:shd w:val="clear" w:color="auto" w:fill="auto"/>
            <w:tcMar>
              <w:top w:w="0" w:type="dxa"/>
              <w:bottom w:w="0" w:type="dxa"/>
            </w:tcMar>
            <w:vAlign w:val="center"/>
          </w:tcPr>
          <w:p w14:paraId="1E3EFD4B"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No.</w:t>
            </w:r>
          </w:p>
        </w:tc>
        <w:tc>
          <w:tcPr>
            <w:tcW w:w="3808" w:type="pct"/>
            <w:shd w:val="clear" w:color="auto" w:fill="auto"/>
            <w:tcMar>
              <w:top w:w="0" w:type="dxa"/>
              <w:bottom w:w="0" w:type="dxa"/>
            </w:tcMar>
            <w:vAlign w:val="center"/>
          </w:tcPr>
          <w:p w14:paraId="7187DAFE"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Name of business line</w:t>
            </w:r>
          </w:p>
        </w:tc>
        <w:tc>
          <w:tcPr>
            <w:tcW w:w="746" w:type="pct"/>
            <w:shd w:val="clear" w:color="auto" w:fill="auto"/>
            <w:tcMar>
              <w:top w:w="0" w:type="dxa"/>
              <w:bottom w:w="0" w:type="dxa"/>
            </w:tcMar>
            <w:vAlign w:val="center"/>
          </w:tcPr>
          <w:p w14:paraId="03E93DAF"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Business code</w:t>
            </w:r>
          </w:p>
          <w:p w14:paraId="25F01C59" w14:textId="77777777" w:rsidR="00907AD2" w:rsidRPr="002919B9" w:rsidRDefault="00907AD2"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r>
      <w:tr w:rsidR="002919B9" w:rsidRPr="002919B9" w14:paraId="5835DF2F" w14:textId="77777777" w:rsidTr="008651C4">
        <w:tc>
          <w:tcPr>
            <w:tcW w:w="446" w:type="pct"/>
            <w:shd w:val="clear" w:color="auto" w:fill="auto"/>
            <w:tcMar>
              <w:top w:w="0" w:type="dxa"/>
              <w:bottom w:w="0" w:type="dxa"/>
            </w:tcMar>
            <w:vAlign w:val="center"/>
          </w:tcPr>
          <w:p w14:paraId="436B34E6"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1</w:t>
            </w:r>
          </w:p>
        </w:tc>
        <w:tc>
          <w:tcPr>
            <w:tcW w:w="3808" w:type="pct"/>
            <w:shd w:val="clear" w:color="auto" w:fill="auto"/>
            <w:tcMar>
              <w:top w:w="0" w:type="dxa"/>
              <w:bottom w:w="0" w:type="dxa"/>
            </w:tcMar>
            <w:vAlign w:val="center"/>
          </w:tcPr>
          <w:p w14:paraId="02D922E4"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Manufacture of cement, lime and plaster Details: Manufacture of plaster.</w:t>
            </w:r>
          </w:p>
        </w:tc>
        <w:tc>
          <w:tcPr>
            <w:tcW w:w="746" w:type="pct"/>
            <w:shd w:val="clear" w:color="auto" w:fill="auto"/>
            <w:tcMar>
              <w:top w:w="0" w:type="dxa"/>
              <w:bottom w:w="0" w:type="dxa"/>
            </w:tcMar>
            <w:vAlign w:val="center"/>
          </w:tcPr>
          <w:p w14:paraId="5F1C354E"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2394</w:t>
            </w:r>
          </w:p>
        </w:tc>
      </w:tr>
      <w:tr w:rsidR="002919B9" w:rsidRPr="002919B9" w14:paraId="5B631735" w14:textId="77777777" w:rsidTr="008651C4">
        <w:tc>
          <w:tcPr>
            <w:tcW w:w="446" w:type="pct"/>
            <w:shd w:val="clear" w:color="auto" w:fill="auto"/>
            <w:tcMar>
              <w:top w:w="0" w:type="dxa"/>
              <w:bottom w:w="0" w:type="dxa"/>
            </w:tcMar>
            <w:vAlign w:val="center"/>
          </w:tcPr>
          <w:p w14:paraId="25BFE37F"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2</w:t>
            </w:r>
          </w:p>
        </w:tc>
        <w:tc>
          <w:tcPr>
            <w:tcW w:w="3808" w:type="pct"/>
            <w:shd w:val="clear" w:color="auto" w:fill="auto"/>
            <w:tcMar>
              <w:top w:w="0" w:type="dxa"/>
              <w:bottom w:w="0" w:type="dxa"/>
            </w:tcMar>
            <w:vAlign w:val="center"/>
          </w:tcPr>
          <w:p w14:paraId="4D87354F"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Wholesale of construction materials and other installation supplies Details: Wholesale of plaster.</w:t>
            </w:r>
          </w:p>
        </w:tc>
        <w:tc>
          <w:tcPr>
            <w:tcW w:w="746" w:type="pct"/>
            <w:shd w:val="clear" w:color="auto" w:fill="auto"/>
            <w:tcMar>
              <w:top w:w="0" w:type="dxa"/>
              <w:bottom w:w="0" w:type="dxa"/>
            </w:tcMar>
            <w:vAlign w:val="center"/>
          </w:tcPr>
          <w:p w14:paraId="5714FE0D"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4663</w:t>
            </w:r>
          </w:p>
        </w:tc>
      </w:tr>
      <w:tr w:rsidR="002919B9" w:rsidRPr="002919B9" w14:paraId="4DA28F23" w14:textId="77777777" w:rsidTr="008651C4">
        <w:tc>
          <w:tcPr>
            <w:tcW w:w="446" w:type="pct"/>
            <w:shd w:val="clear" w:color="auto" w:fill="auto"/>
            <w:tcMar>
              <w:top w:w="0" w:type="dxa"/>
              <w:bottom w:w="0" w:type="dxa"/>
            </w:tcMar>
            <w:vAlign w:val="center"/>
          </w:tcPr>
          <w:p w14:paraId="037E27F8"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3</w:t>
            </w:r>
          </w:p>
        </w:tc>
        <w:tc>
          <w:tcPr>
            <w:tcW w:w="3808" w:type="pct"/>
            <w:shd w:val="clear" w:color="auto" w:fill="auto"/>
            <w:tcMar>
              <w:top w:w="0" w:type="dxa"/>
              <w:bottom w:w="0" w:type="dxa"/>
            </w:tcMar>
            <w:vAlign w:val="center"/>
          </w:tcPr>
          <w:p w14:paraId="19D01529"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 xml:space="preserve">Other specialized wholesale </w:t>
            </w:r>
            <w:proofErr w:type="spellStart"/>
            <w:r w:rsidRPr="002919B9">
              <w:rPr>
                <w:rFonts w:ascii="Arial" w:hAnsi="Arial" w:cs="Arial"/>
                <w:color w:val="010000"/>
                <w:sz w:val="20"/>
              </w:rPr>
              <w:t>n.e.c</w:t>
            </w:r>
            <w:proofErr w:type="spellEnd"/>
            <w:r w:rsidRPr="002919B9">
              <w:rPr>
                <w:rFonts w:ascii="Arial" w:hAnsi="Arial" w:cs="Arial"/>
                <w:color w:val="010000"/>
                <w:sz w:val="20"/>
              </w:rPr>
              <w:t>. Details: Wholesale of industrial oxygen in gas and liquid form.</w:t>
            </w:r>
          </w:p>
        </w:tc>
        <w:tc>
          <w:tcPr>
            <w:tcW w:w="746" w:type="pct"/>
            <w:shd w:val="clear" w:color="auto" w:fill="auto"/>
            <w:tcMar>
              <w:top w:w="0" w:type="dxa"/>
              <w:bottom w:w="0" w:type="dxa"/>
            </w:tcMar>
            <w:vAlign w:val="center"/>
          </w:tcPr>
          <w:p w14:paraId="5EC884FC"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4669</w:t>
            </w:r>
          </w:p>
        </w:tc>
      </w:tr>
    </w:tbl>
    <w:p w14:paraId="705A1884" w14:textId="77777777" w:rsidR="00907AD2" w:rsidRPr="002919B9" w:rsidRDefault="002919B9" w:rsidP="00E820DE">
      <w:pPr>
        <w:numPr>
          <w:ilvl w:val="0"/>
          <w:numId w:val="5"/>
        </w:numPr>
        <w:pBdr>
          <w:top w:val="nil"/>
          <w:left w:val="nil"/>
          <w:bottom w:val="nil"/>
          <w:right w:val="nil"/>
          <w:between w:val="nil"/>
        </w:pBdr>
        <w:tabs>
          <w:tab w:val="left" w:pos="432"/>
          <w:tab w:val="left" w:pos="1040"/>
        </w:tabs>
        <w:spacing w:after="120" w:line="360" w:lineRule="auto"/>
        <w:jc w:val="both"/>
        <w:rPr>
          <w:rFonts w:ascii="Arial" w:eastAsia="Arial" w:hAnsi="Arial" w:cs="Arial"/>
          <w:color w:val="010000"/>
          <w:sz w:val="20"/>
          <w:szCs w:val="20"/>
        </w:rPr>
      </w:pPr>
      <w:bookmarkStart w:id="1" w:name="_heading=h.gjdgxs"/>
      <w:bookmarkEnd w:id="1"/>
      <w:r w:rsidRPr="002919B9">
        <w:rPr>
          <w:rFonts w:ascii="Arial" w:hAnsi="Arial" w:cs="Arial"/>
          <w:color w:val="010000"/>
          <w:sz w:val="20"/>
        </w:rPr>
        <w:t>The General Meeting of Shareholders approves the 6th amendment and supplement to the Corporation's Charter.</w:t>
      </w:r>
    </w:p>
    <w:p w14:paraId="4B6B61E2"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Content of the amendment: Supplement to the Corporation’s business lines</w:t>
      </w:r>
    </w:p>
    <w:p w14:paraId="71970486" w14:textId="77777777" w:rsidR="00907AD2" w:rsidRPr="002919B9" w:rsidRDefault="002919B9" w:rsidP="00E820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19B9">
        <w:rPr>
          <w:rFonts w:ascii="Arial" w:hAnsi="Arial" w:cs="Arial"/>
          <w:color w:val="010000"/>
          <w:sz w:val="20"/>
        </w:rPr>
        <w:t>‎‎Article 12. Terms of enforcement</w:t>
      </w:r>
    </w:p>
    <w:p w14:paraId="49957853" w14:textId="77777777" w:rsidR="00907AD2" w:rsidRPr="002919B9" w:rsidRDefault="002919B9" w:rsidP="00E820DE">
      <w:pPr>
        <w:numPr>
          <w:ilvl w:val="0"/>
          <w:numId w:val="6"/>
        </w:numPr>
        <w:pBdr>
          <w:top w:val="nil"/>
          <w:left w:val="nil"/>
          <w:bottom w:val="nil"/>
          <w:right w:val="nil"/>
          <w:between w:val="nil"/>
        </w:pBdr>
        <w:tabs>
          <w:tab w:val="left" w:pos="432"/>
          <w:tab w:val="left" w:pos="906"/>
        </w:tabs>
        <w:spacing w:after="120" w:line="360" w:lineRule="auto"/>
        <w:jc w:val="both"/>
        <w:rPr>
          <w:rFonts w:ascii="Arial" w:eastAsia="Arial" w:hAnsi="Arial" w:cs="Arial"/>
          <w:color w:val="010000"/>
          <w:sz w:val="20"/>
          <w:szCs w:val="20"/>
        </w:rPr>
      </w:pPr>
      <w:r w:rsidRPr="002919B9">
        <w:rPr>
          <w:rFonts w:ascii="Arial" w:hAnsi="Arial" w:cs="Arial"/>
          <w:color w:val="010000"/>
          <w:sz w:val="20"/>
        </w:rPr>
        <w:t xml:space="preserve">This General Mandate is approved by the Annual General Meeting of Shareholders 2024 of </w:t>
      </w:r>
      <w:proofErr w:type="spellStart"/>
      <w:r w:rsidRPr="002919B9">
        <w:rPr>
          <w:rFonts w:ascii="Arial" w:hAnsi="Arial" w:cs="Arial"/>
          <w:color w:val="010000"/>
          <w:sz w:val="20"/>
        </w:rPr>
        <w:t>Vinacomin</w:t>
      </w:r>
      <w:proofErr w:type="spellEnd"/>
      <w:r w:rsidRPr="002919B9">
        <w:rPr>
          <w:rFonts w:ascii="Arial" w:hAnsi="Arial" w:cs="Arial"/>
          <w:color w:val="010000"/>
          <w:sz w:val="20"/>
        </w:rPr>
        <w:t xml:space="preserve"> - Minerals Holding Corporation with the approval rate of 100% of the total number of shares with voting rights at the General Meeting of Shareholders and takes effect from the date receiving approval from the General Meeting of Shareholders.</w:t>
      </w:r>
    </w:p>
    <w:p w14:paraId="0635D482" w14:textId="77777777" w:rsidR="00907AD2" w:rsidRPr="002919B9" w:rsidRDefault="002919B9" w:rsidP="00E820DE">
      <w:pPr>
        <w:numPr>
          <w:ilvl w:val="0"/>
          <w:numId w:val="6"/>
        </w:numPr>
        <w:pBdr>
          <w:top w:val="nil"/>
          <w:left w:val="nil"/>
          <w:bottom w:val="nil"/>
          <w:right w:val="nil"/>
          <w:between w:val="nil"/>
        </w:pBdr>
        <w:tabs>
          <w:tab w:val="left" w:pos="432"/>
          <w:tab w:val="left" w:pos="906"/>
        </w:tabs>
        <w:spacing w:after="120" w:line="360" w:lineRule="auto"/>
        <w:jc w:val="both"/>
        <w:rPr>
          <w:rFonts w:ascii="Arial" w:eastAsia="Arial" w:hAnsi="Arial" w:cs="Arial"/>
          <w:color w:val="010000"/>
          <w:sz w:val="20"/>
          <w:szCs w:val="20"/>
        </w:rPr>
      </w:pPr>
      <w:r w:rsidRPr="002919B9">
        <w:rPr>
          <w:rFonts w:ascii="Arial" w:hAnsi="Arial" w:cs="Arial"/>
          <w:color w:val="010000"/>
          <w:sz w:val="20"/>
        </w:rPr>
        <w:t xml:space="preserve">The General Meeting of Shareholders assigns the Board of Directors, the Supervisory Board, the Board of Managers and functional departments to organize the implementation of this General Mandate in accordance with the provisions of law and the Charter of organization and operation of </w:t>
      </w:r>
      <w:proofErr w:type="spellStart"/>
      <w:r w:rsidRPr="002919B9">
        <w:rPr>
          <w:rFonts w:ascii="Arial" w:hAnsi="Arial" w:cs="Arial"/>
          <w:color w:val="010000"/>
          <w:sz w:val="20"/>
        </w:rPr>
        <w:t>Vinacomin</w:t>
      </w:r>
      <w:proofErr w:type="spellEnd"/>
      <w:r w:rsidRPr="002919B9">
        <w:rPr>
          <w:rFonts w:ascii="Arial" w:hAnsi="Arial" w:cs="Arial"/>
          <w:color w:val="010000"/>
          <w:sz w:val="20"/>
        </w:rPr>
        <w:t xml:space="preserve"> - Minerals Holding Corporation.</w:t>
      </w:r>
    </w:p>
    <w:p w14:paraId="5A263639" w14:textId="77777777" w:rsidR="00907AD2" w:rsidRPr="002919B9" w:rsidRDefault="002919B9" w:rsidP="00E820DE">
      <w:pPr>
        <w:numPr>
          <w:ilvl w:val="0"/>
          <w:numId w:val="6"/>
        </w:numPr>
        <w:pBdr>
          <w:top w:val="nil"/>
          <w:left w:val="nil"/>
          <w:bottom w:val="nil"/>
          <w:right w:val="nil"/>
          <w:between w:val="nil"/>
        </w:pBdr>
        <w:tabs>
          <w:tab w:val="left" w:pos="432"/>
          <w:tab w:val="left" w:pos="906"/>
        </w:tabs>
        <w:spacing w:after="120" w:line="360" w:lineRule="auto"/>
        <w:jc w:val="both"/>
        <w:rPr>
          <w:rFonts w:ascii="Arial" w:eastAsia="Arial" w:hAnsi="Arial" w:cs="Arial"/>
          <w:color w:val="010000"/>
          <w:sz w:val="20"/>
          <w:szCs w:val="20"/>
        </w:rPr>
      </w:pPr>
      <w:r w:rsidRPr="002919B9">
        <w:rPr>
          <w:rFonts w:ascii="Arial" w:hAnsi="Arial" w:cs="Arial"/>
          <w:color w:val="010000"/>
          <w:sz w:val="20"/>
        </w:rPr>
        <w:t>Members of the Board of Directors, members of the Supervisory Board, the General Manager and related individuals are responsible for implementing this General Mandate./.</w:t>
      </w:r>
      <w:bookmarkEnd w:id="0"/>
    </w:p>
    <w:sectPr w:rsidR="00907AD2" w:rsidRPr="002919B9" w:rsidSect="008651C4">
      <w:type w:val="continuous"/>
      <w:pgSz w:w="11906" w:h="16838"/>
      <w:pgMar w:top="1440" w:right="1440" w:bottom="1440" w:left="144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6686"/>
    <w:multiLevelType w:val="multilevel"/>
    <w:tmpl w:val="E78A44C6"/>
    <w:lvl w:ilvl="0">
      <w:start w:val="2"/>
      <w:numFmt w:val="decimal"/>
      <w:lvlText w:val="%1."/>
      <w:lvlJc w:val="left"/>
      <w:pPr>
        <w:ind w:left="360" w:hanging="360"/>
      </w:pPr>
      <w:rPr>
        <w:b w:val="0"/>
        <w:i w:val="0"/>
        <w:color w:val="1F2831"/>
        <w:sz w:val="20"/>
      </w:rPr>
    </w:lvl>
    <w:lvl w:ilvl="1">
      <w:start w:val="1"/>
      <w:numFmt w:val="decimal"/>
      <w:lvlText w:val="%1.%2."/>
      <w:lvlJc w:val="left"/>
      <w:pPr>
        <w:ind w:left="760" w:hanging="360"/>
      </w:pPr>
      <w:rPr>
        <w:rFonts w:ascii="Arial" w:eastAsia="Arial" w:hAnsi="Arial" w:cs="Arial"/>
        <w:b w:val="0"/>
        <w:i w:val="0"/>
        <w:color w:val="1F2831"/>
        <w:sz w:val="20"/>
        <w:szCs w:val="20"/>
      </w:rPr>
    </w:lvl>
    <w:lvl w:ilvl="2">
      <w:start w:val="1"/>
      <w:numFmt w:val="decimal"/>
      <w:lvlText w:val="%1.%2.%3."/>
      <w:lvlJc w:val="left"/>
      <w:pPr>
        <w:ind w:left="1520" w:hanging="720"/>
      </w:pPr>
      <w:rPr>
        <w:b w:val="0"/>
        <w:i w:val="0"/>
        <w:color w:val="1F2831"/>
        <w:sz w:val="20"/>
      </w:rPr>
    </w:lvl>
    <w:lvl w:ilvl="3">
      <w:start w:val="1"/>
      <w:numFmt w:val="decimal"/>
      <w:lvlText w:val="%1.%2.%3.%4."/>
      <w:lvlJc w:val="left"/>
      <w:pPr>
        <w:ind w:left="1920" w:hanging="720"/>
      </w:pPr>
      <w:rPr>
        <w:i/>
        <w:color w:val="1F2831"/>
      </w:rPr>
    </w:lvl>
    <w:lvl w:ilvl="4">
      <w:start w:val="1"/>
      <w:numFmt w:val="decimal"/>
      <w:lvlText w:val="%1.%2.%3.%4.%5."/>
      <w:lvlJc w:val="left"/>
      <w:pPr>
        <w:ind w:left="2680" w:hanging="1080"/>
      </w:pPr>
      <w:rPr>
        <w:i/>
        <w:color w:val="1F2831"/>
      </w:rPr>
    </w:lvl>
    <w:lvl w:ilvl="5">
      <w:start w:val="1"/>
      <w:numFmt w:val="decimal"/>
      <w:lvlText w:val="%1.%2.%3.%4.%5.%6."/>
      <w:lvlJc w:val="left"/>
      <w:pPr>
        <w:ind w:left="3080" w:hanging="1080"/>
      </w:pPr>
      <w:rPr>
        <w:i/>
        <w:color w:val="1F2831"/>
      </w:rPr>
    </w:lvl>
    <w:lvl w:ilvl="6">
      <w:start w:val="1"/>
      <w:numFmt w:val="decimal"/>
      <w:lvlText w:val="%1.%2.%3.%4.%5.%6.%7."/>
      <w:lvlJc w:val="left"/>
      <w:pPr>
        <w:ind w:left="3840" w:hanging="1440"/>
      </w:pPr>
      <w:rPr>
        <w:i/>
        <w:color w:val="1F2831"/>
      </w:rPr>
    </w:lvl>
    <w:lvl w:ilvl="7">
      <w:start w:val="1"/>
      <w:numFmt w:val="decimal"/>
      <w:lvlText w:val="%1.%2.%3.%4.%5.%6.%7.%8."/>
      <w:lvlJc w:val="left"/>
      <w:pPr>
        <w:ind w:left="4240" w:hanging="1440"/>
      </w:pPr>
      <w:rPr>
        <w:i/>
        <w:color w:val="1F2831"/>
      </w:rPr>
    </w:lvl>
    <w:lvl w:ilvl="8">
      <w:start w:val="1"/>
      <w:numFmt w:val="decimal"/>
      <w:lvlText w:val="%1.%2.%3.%4.%5.%6.%7.%8.%9."/>
      <w:lvlJc w:val="left"/>
      <w:pPr>
        <w:ind w:left="5000" w:hanging="1800"/>
      </w:pPr>
      <w:rPr>
        <w:i/>
        <w:color w:val="1F2831"/>
      </w:rPr>
    </w:lvl>
  </w:abstractNum>
  <w:abstractNum w:abstractNumId="1" w15:restartNumberingAfterBreak="0">
    <w:nsid w:val="0F015CE8"/>
    <w:multiLevelType w:val="multilevel"/>
    <w:tmpl w:val="611E4A66"/>
    <w:lvl w:ilvl="0">
      <w:start w:val="1"/>
      <w:numFmt w:val="decimal"/>
      <w:lvlText w:val="%1."/>
      <w:lvlJc w:val="left"/>
      <w:pPr>
        <w:ind w:left="0" w:firstLine="0"/>
      </w:pPr>
      <w:rPr>
        <w:rFonts w:ascii="Arial" w:eastAsia="Arial" w:hAnsi="Arial" w:cs="Arial"/>
        <w:b w:val="0"/>
        <w:i w:val="0"/>
        <w:smallCaps w:val="0"/>
        <w:strike w:val="0"/>
        <w:color w:val="333B41"/>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F641D81"/>
    <w:multiLevelType w:val="multilevel"/>
    <w:tmpl w:val="396C5FB4"/>
    <w:lvl w:ilvl="0">
      <w:start w:val="1"/>
      <w:numFmt w:val="decimal"/>
      <w:lvlText w:val="%1."/>
      <w:lvlJc w:val="left"/>
      <w:pPr>
        <w:ind w:left="0" w:firstLine="0"/>
      </w:pPr>
      <w:rPr>
        <w:rFonts w:ascii="Arial" w:eastAsia="Arial" w:hAnsi="Arial" w:cs="Arial"/>
        <w:b w:val="0"/>
        <w:i w:val="0"/>
        <w:smallCaps w:val="0"/>
        <w:strike w:val="0"/>
        <w:color w:val="243948"/>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333B41"/>
        <w:sz w:val="20"/>
        <w:szCs w:val="20"/>
        <w:u w:val="none"/>
        <w:shd w:val="clear" w:color="auto" w:fill="auto"/>
        <w:vertAlign w:val="baseline"/>
      </w:rPr>
    </w:lvl>
    <w:lvl w:ilvl="2">
      <w:start w:val="1"/>
      <w:numFmt w:val="decimal"/>
      <w:lvlText w:val="%1.%2.%3."/>
      <w:lvlJc w:val="left"/>
      <w:pPr>
        <w:ind w:left="0" w:firstLine="0"/>
      </w:pPr>
      <w:rPr>
        <w:rFonts w:ascii="Arial" w:eastAsia="Arial" w:hAnsi="Arial" w:cs="Arial"/>
        <w:b w:val="0"/>
        <w:i w:val="0"/>
        <w:smallCaps w:val="0"/>
        <w:strike w:val="0"/>
        <w:color w:val="243948"/>
        <w:sz w:val="20"/>
        <w:szCs w:val="20"/>
        <w:u w:val="none"/>
        <w:shd w:val="clear" w:color="auto" w:fill="auto"/>
        <w:vertAlign w:val="baseli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D7B7A56"/>
    <w:multiLevelType w:val="multilevel"/>
    <w:tmpl w:val="80DA904E"/>
    <w:lvl w:ilvl="0">
      <w:start w:val="1"/>
      <w:numFmt w:val="decimal"/>
      <w:lvlText w:val="%1."/>
      <w:lvlJc w:val="left"/>
      <w:pPr>
        <w:ind w:left="760" w:hanging="360"/>
      </w:pPr>
      <w:rPr>
        <w:b w:val="0"/>
        <w:i w:val="0"/>
        <w:sz w:val="20"/>
      </w:rPr>
    </w:lvl>
    <w:lvl w:ilvl="1">
      <w:start w:val="1"/>
      <w:numFmt w:val="decimal"/>
      <w:lvlText w:val="%1.%2."/>
      <w:lvlJc w:val="left"/>
      <w:pPr>
        <w:ind w:left="1120" w:hanging="360"/>
      </w:pPr>
      <w:rPr>
        <w:b w:val="0"/>
        <w:i w:val="0"/>
        <w:sz w:val="20"/>
      </w:rPr>
    </w:lvl>
    <w:lvl w:ilvl="2">
      <w:start w:val="1"/>
      <w:numFmt w:val="decimal"/>
      <w:lvlText w:val="%1.%2.%3."/>
      <w:lvlJc w:val="left"/>
      <w:pPr>
        <w:ind w:left="1840" w:hanging="720"/>
      </w:pPr>
      <w:rPr>
        <w:b w:val="0"/>
        <w:i w:val="0"/>
        <w:sz w:val="20"/>
      </w:rPr>
    </w:lvl>
    <w:lvl w:ilvl="3">
      <w:start w:val="1"/>
      <w:numFmt w:val="decimal"/>
      <w:lvlText w:val="%1.%2.%3.%4."/>
      <w:lvlJc w:val="left"/>
      <w:pPr>
        <w:ind w:left="2200" w:hanging="720"/>
      </w:pPr>
      <w:rPr>
        <w:b/>
        <w:i/>
      </w:rPr>
    </w:lvl>
    <w:lvl w:ilvl="4">
      <w:start w:val="1"/>
      <w:numFmt w:val="decimal"/>
      <w:lvlText w:val="%1.%2.%3.%4.%5."/>
      <w:lvlJc w:val="left"/>
      <w:pPr>
        <w:ind w:left="2920" w:hanging="1080"/>
      </w:pPr>
      <w:rPr>
        <w:b/>
        <w:i/>
      </w:rPr>
    </w:lvl>
    <w:lvl w:ilvl="5">
      <w:start w:val="1"/>
      <w:numFmt w:val="decimal"/>
      <w:lvlText w:val="%1.%2.%3.%4.%5.%6."/>
      <w:lvlJc w:val="left"/>
      <w:pPr>
        <w:ind w:left="3280" w:hanging="1080"/>
      </w:pPr>
      <w:rPr>
        <w:b/>
        <w:i/>
      </w:rPr>
    </w:lvl>
    <w:lvl w:ilvl="6">
      <w:start w:val="1"/>
      <w:numFmt w:val="decimal"/>
      <w:lvlText w:val="%1.%2.%3.%4.%5.%6.%7."/>
      <w:lvlJc w:val="left"/>
      <w:pPr>
        <w:ind w:left="4000" w:hanging="1440"/>
      </w:pPr>
      <w:rPr>
        <w:b/>
        <w:i/>
      </w:rPr>
    </w:lvl>
    <w:lvl w:ilvl="7">
      <w:start w:val="1"/>
      <w:numFmt w:val="decimal"/>
      <w:lvlText w:val="%1.%2.%3.%4.%5.%6.%7.%8."/>
      <w:lvlJc w:val="left"/>
      <w:pPr>
        <w:ind w:left="4360" w:hanging="1440"/>
      </w:pPr>
      <w:rPr>
        <w:b/>
        <w:i/>
      </w:rPr>
    </w:lvl>
    <w:lvl w:ilvl="8">
      <w:start w:val="1"/>
      <w:numFmt w:val="decimal"/>
      <w:lvlText w:val="%1.%2.%3.%4.%5.%6.%7.%8.%9."/>
      <w:lvlJc w:val="left"/>
      <w:pPr>
        <w:ind w:left="5080" w:hanging="1800"/>
      </w:pPr>
      <w:rPr>
        <w:b/>
        <w:i/>
      </w:rPr>
    </w:lvl>
  </w:abstractNum>
  <w:abstractNum w:abstractNumId="4" w15:restartNumberingAfterBreak="0">
    <w:nsid w:val="40315670"/>
    <w:multiLevelType w:val="multilevel"/>
    <w:tmpl w:val="2D2EA940"/>
    <w:lvl w:ilvl="0">
      <w:start w:val="1"/>
      <w:numFmt w:val="decimal"/>
      <w:lvlText w:val="%1."/>
      <w:lvlJc w:val="left"/>
      <w:pPr>
        <w:ind w:left="0" w:firstLine="0"/>
      </w:pPr>
      <w:rPr>
        <w:rFonts w:ascii="Arial" w:eastAsia="Arial" w:hAnsi="Arial" w:cs="Arial"/>
        <w:b w:val="0"/>
        <w:i w:val="0"/>
        <w:smallCaps w:val="0"/>
        <w:strike w:val="0"/>
        <w:color w:val="333B41"/>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3B35D2D"/>
    <w:multiLevelType w:val="multilevel"/>
    <w:tmpl w:val="3D32F3DA"/>
    <w:lvl w:ilvl="0">
      <w:start w:val="1"/>
      <w:numFmt w:val="bullet"/>
      <w:lvlText w:val="-"/>
      <w:lvlJc w:val="left"/>
      <w:pPr>
        <w:ind w:left="0" w:firstLine="0"/>
      </w:pPr>
      <w:rPr>
        <w:rFonts w:ascii="Times New Roman" w:eastAsia="Times New Roman" w:hAnsi="Times New Roman" w:cs="Times New Roman"/>
        <w:b w:val="0"/>
        <w:i w:val="0"/>
        <w:smallCaps w:val="0"/>
        <w:strike w:val="0"/>
        <w:color w:val="484F55"/>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start w:val="1"/>
      <w:numFmt w:val="bullet"/>
      <w:lvlText w:val="+"/>
      <w:lvlJc w:val="left"/>
      <w:pPr>
        <w:ind w:left="0" w:firstLine="0"/>
      </w:pPr>
      <w:rPr>
        <w:rFonts w:ascii="Noto Sans Symbols" w:eastAsia="Noto Sans Symbols" w:hAnsi="Noto Sans Symbols" w:cs="Noto Sans Symbols"/>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9CD7235"/>
    <w:multiLevelType w:val="multilevel"/>
    <w:tmpl w:val="CB1A245C"/>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5D87A2A"/>
    <w:multiLevelType w:val="multilevel"/>
    <w:tmpl w:val="6518E0D0"/>
    <w:lvl w:ilvl="0">
      <w:start w:val="1"/>
      <w:numFmt w:val="bullet"/>
      <w:lvlText w:val="*"/>
      <w:lvlJc w:val="left"/>
      <w:pPr>
        <w:ind w:left="0" w:firstLine="0"/>
      </w:pPr>
      <w:rPr>
        <w:rFonts w:ascii="Times New Roman" w:eastAsia="Times New Roman" w:hAnsi="Times New Roman" w:cs="Times New Roman"/>
        <w:b w:val="0"/>
        <w:i w:val="0"/>
        <w:smallCaps w:val="0"/>
        <w:strike w:val="0"/>
        <w:color w:val="333B41"/>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9153E70"/>
    <w:multiLevelType w:val="multilevel"/>
    <w:tmpl w:val="9280BB18"/>
    <w:lvl w:ilvl="0">
      <w:start w:val="1"/>
      <w:numFmt w:val="upperRoman"/>
      <w:lvlText w:val="%1."/>
      <w:lvlJc w:val="left"/>
      <w:pPr>
        <w:ind w:left="0" w:firstLine="0"/>
      </w:pPr>
      <w:rPr>
        <w:rFonts w:ascii="Arial" w:eastAsia="Arial" w:hAnsi="Arial" w:cs="Arial"/>
        <w:b w:val="0"/>
        <w:i w:val="0"/>
        <w:smallCaps w:val="0"/>
        <w:strike w:val="0"/>
        <w:color w:val="1F2831"/>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BF503D6"/>
    <w:multiLevelType w:val="multilevel"/>
    <w:tmpl w:val="12ACA318"/>
    <w:lvl w:ilvl="0">
      <w:start w:val="1"/>
      <w:numFmt w:val="decimal"/>
      <w:lvlText w:val="%1."/>
      <w:lvlJc w:val="left"/>
      <w:pPr>
        <w:ind w:left="0" w:firstLine="0"/>
      </w:pPr>
      <w:rPr>
        <w:rFonts w:ascii="Arial" w:eastAsia="Arial" w:hAnsi="Arial" w:cs="Arial"/>
        <w:b w:val="0"/>
        <w:i w:val="0"/>
        <w:smallCaps w:val="0"/>
        <w:strike w:val="0"/>
        <w:color w:val="1F2831"/>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644573DA"/>
    <w:multiLevelType w:val="multilevel"/>
    <w:tmpl w:val="569C0C90"/>
    <w:lvl w:ilvl="0">
      <w:start w:val="1"/>
      <w:numFmt w:val="decimal"/>
      <w:lvlText w:val="%1."/>
      <w:lvlJc w:val="left"/>
      <w:pPr>
        <w:ind w:left="360" w:hanging="360"/>
      </w:pPr>
      <w:rPr>
        <w:b w:val="0"/>
        <w:i w:val="0"/>
        <w:sz w:val="20"/>
      </w:rPr>
    </w:lvl>
    <w:lvl w:ilvl="1">
      <w:start w:val="1"/>
      <w:numFmt w:val="decimal"/>
      <w:lvlText w:val="%1.%2."/>
      <w:lvlJc w:val="left"/>
      <w:pPr>
        <w:ind w:left="360" w:hanging="360"/>
      </w:pPr>
      <w:rPr>
        <w:rFonts w:ascii="Arial" w:eastAsia="Arial" w:hAnsi="Arial" w:cs="Arial"/>
        <w:b w:val="0"/>
        <w:i w:val="0"/>
        <w:sz w:val="20"/>
        <w:szCs w:val="20"/>
      </w:rPr>
    </w:lvl>
    <w:lvl w:ilvl="2">
      <w:start w:val="1"/>
      <w:numFmt w:val="decimal"/>
      <w:lvlText w:val="%1.%2.%3."/>
      <w:lvlJc w:val="left"/>
      <w:pPr>
        <w:ind w:left="720" w:hanging="720"/>
      </w:pPr>
      <w:rPr>
        <w:b w:val="0"/>
        <w:i w:val="0"/>
        <w:sz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6D9F495A"/>
    <w:multiLevelType w:val="multilevel"/>
    <w:tmpl w:val="9EBC19D2"/>
    <w:lvl w:ilvl="0">
      <w:start w:val="1"/>
      <w:numFmt w:val="bullet"/>
      <w:lvlText w:val="-"/>
      <w:lvlJc w:val="left"/>
      <w:pPr>
        <w:ind w:left="0" w:firstLine="0"/>
      </w:pPr>
      <w:rPr>
        <w:rFonts w:ascii="Times New Roman" w:eastAsia="Times New Roman" w:hAnsi="Times New Roman" w:cs="Times New Roman"/>
        <w:b w:val="0"/>
        <w:i w:val="0"/>
        <w:smallCaps w:val="0"/>
        <w:strike w:val="0"/>
        <w:color w:val="484F55"/>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758E1BF9"/>
    <w:multiLevelType w:val="multilevel"/>
    <w:tmpl w:val="13643E5E"/>
    <w:lvl w:ilvl="0">
      <w:start w:val="2"/>
      <w:numFmt w:val="decimal"/>
      <w:lvlText w:val="%1."/>
      <w:lvlJc w:val="left"/>
      <w:pPr>
        <w:ind w:left="0" w:firstLine="0"/>
      </w:pPr>
      <w:rPr>
        <w:rFonts w:ascii="Arial" w:eastAsia="Arial" w:hAnsi="Arial" w:cs="Arial"/>
        <w:b w:val="0"/>
        <w:i w:val="0"/>
        <w:smallCaps w:val="0"/>
        <w:strike w:val="0"/>
        <w:color w:val="1F2831"/>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7C190FEB"/>
    <w:multiLevelType w:val="multilevel"/>
    <w:tmpl w:val="EAC4ECC2"/>
    <w:lvl w:ilvl="0">
      <w:start w:val="2"/>
      <w:numFmt w:val="decimal"/>
      <w:lvlText w:val="1.%1."/>
      <w:lvlJc w:val="left"/>
      <w:pPr>
        <w:ind w:left="0" w:firstLine="0"/>
      </w:pPr>
      <w:rPr>
        <w:rFonts w:ascii="Arial" w:eastAsia="Arial" w:hAnsi="Arial" w:cs="Arial"/>
        <w:b w:val="0"/>
        <w:i w:val="0"/>
        <w:smallCaps w:val="0"/>
        <w:strike w:val="0"/>
        <w:color w:val="333B41"/>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7CF048BA"/>
    <w:multiLevelType w:val="multilevel"/>
    <w:tmpl w:val="CB564CC6"/>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3"/>
  </w:num>
  <w:num w:numId="3">
    <w:abstractNumId w:val="6"/>
  </w:num>
  <w:num w:numId="4">
    <w:abstractNumId w:val="12"/>
  </w:num>
  <w:num w:numId="5">
    <w:abstractNumId w:val="4"/>
  </w:num>
  <w:num w:numId="6">
    <w:abstractNumId w:val="9"/>
  </w:num>
  <w:num w:numId="7">
    <w:abstractNumId w:val="1"/>
  </w:num>
  <w:num w:numId="8">
    <w:abstractNumId w:val="14"/>
  </w:num>
  <w:num w:numId="9">
    <w:abstractNumId w:val="2"/>
  </w:num>
  <w:num w:numId="10">
    <w:abstractNumId w:val="11"/>
  </w:num>
  <w:num w:numId="11">
    <w:abstractNumId w:val="7"/>
  </w:num>
  <w:num w:numId="12">
    <w:abstractNumId w:val="5"/>
  </w:num>
  <w:num w:numId="13">
    <w:abstractNumId w:val="3"/>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D2"/>
    <w:rsid w:val="002919B9"/>
    <w:rsid w:val="008651C4"/>
    <w:rsid w:val="00907AD2"/>
    <w:rsid w:val="00BF09A1"/>
    <w:rsid w:val="00E820D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1A9FE"/>
  <w15:docId w15:val="{47101780-4C0E-42A9-837B-32493E5E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EE576C"/>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333B41"/>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iCs/>
      <w:smallCaps w:val="0"/>
      <w:strike w:val="0"/>
      <w:color w:val="1F2831"/>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1F2831"/>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333B41"/>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color w:val="1F2831"/>
      <w:sz w:val="28"/>
      <w:szCs w:val="28"/>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color w:val="333B41"/>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333B41"/>
      <w:sz w:val="20"/>
      <w:szCs w:val="20"/>
      <w:u w:val="none"/>
      <w:shd w:val="clear" w:color="auto" w:fill="auto"/>
    </w:rPr>
  </w:style>
  <w:style w:type="paragraph" w:customStyle="1" w:styleId="Bodytext30">
    <w:name w:val="Body text (3)"/>
    <w:basedOn w:val="Normal"/>
    <w:link w:val="Bodytext3"/>
    <w:pPr>
      <w:spacing w:after="60"/>
    </w:pPr>
    <w:rPr>
      <w:rFonts w:ascii="Times New Roman" w:eastAsia="Times New Roman" w:hAnsi="Times New Roman" w:cs="Times New Roman"/>
      <w:color w:val="FF0000"/>
      <w:sz w:val="17"/>
      <w:szCs w:val="17"/>
    </w:rPr>
  </w:style>
  <w:style w:type="paragraph" w:customStyle="1" w:styleId="Bodytext60">
    <w:name w:val="Body text (6)"/>
    <w:basedOn w:val="Normal"/>
    <w:link w:val="Bodytext6"/>
    <w:pPr>
      <w:jc w:val="right"/>
    </w:pPr>
    <w:rPr>
      <w:rFonts w:ascii="Arial" w:eastAsia="Arial" w:hAnsi="Arial" w:cs="Arial"/>
      <w:color w:val="EE576C"/>
      <w:sz w:val="22"/>
      <w:szCs w:val="22"/>
    </w:rPr>
  </w:style>
  <w:style w:type="paragraph" w:customStyle="1" w:styleId="Other0">
    <w:name w:val="Other"/>
    <w:basedOn w:val="Normal"/>
    <w:link w:val="Other"/>
    <w:pPr>
      <w:spacing w:after="40" w:line="300" w:lineRule="auto"/>
      <w:ind w:firstLine="400"/>
    </w:pPr>
    <w:rPr>
      <w:rFonts w:ascii="Times New Roman" w:eastAsia="Times New Roman" w:hAnsi="Times New Roman" w:cs="Times New Roman"/>
      <w:color w:val="333B41"/>
    </w:rPr>
  </w:style>
  <w:style w:type="paragraph" w:customStyle="1" w:styleId="Tablecaption0">
    <w:name w:val="Table caption"/>
    <w:basedOn w:val="Normal"/>
    <w:link w:val="Tablecaption"/>
    <w:rPr>
      <w:rFonts w:ascii="Times New Roman" w:eastAsia="Times New Roman" w:hAnsi="Times New Roman" w:cs="Times New Roman"/>
      <w:b/>
      <w:bCs/>
      <w:i/>
      <w:iCs/>
      <w:color w:val="1F2831"/>
    </w:rPr>
  </w:style>
  <w:style w:type="paragraph" w:customStyle="1" w:styleId="Heading11">
    <w:name w:val="Heading #1"/>
    <w:basedOn w:val="Normal"/>
    <w:link w:val="Heading10"/>
    <w:pPr>
      <w:spacing w:after="60" w:line="326" w:lineRule="auto"/>
      <w:ind w:firstLine="700"/>
      <w:outlineLvl w:val="0"/>
    </w:pPr>
    <w:rPr>
      <w:rFonts w:ascii="Times New Roman" w:eastAsia="Times New Roman" w:hAnsi="Times New Roman" w:cs="Times New Roman"/>
      <w:b/>
      <w:bCs/>
      <w:color w:val="1F2831"/>
    </w:rPr>
  </w:style>
  <w:style w:type="paragraph" w:styleId="BodyText">
    <w:name w:val="Body Text"/>
    <w:basedOn w:val="Normal"/>
    <w:link w:val="BodyTextChar"/>
    <w:qFormat/>
    <w:pPr>
      <w:spacing w:after="40" w:line="300" w:lineRule="auto"/>
      <w:ind w:firstLine="400"/>
    </w:pPr>
    <w:rPr>
      <w:rFonts w:ascii="Times New Roman" w:eastAsia="Times New Roman" w:hAnsi="Times New Roman" w:cs="Times New Roman"/>
      <w:color w:val="333B41"/>
    </w:rPr>
  </w:style>
  <w:style w:type="paragraph" w:customStyle="1" w:styleId="Bodytext50">
    <w:name w:val="Body text (5)"/>
    <w:basedOn w:val="Normal"/>
    <w:link w:val="Bodytext5"/>
    <w:pPr>
      <w:spacing w:line="204" w:lineRule="auto"/>
      <w:jc w:val="center"/>
    </w:pPr>
    <w:rPr>
      <w:rFonts w:ascii="Times New Roman" w:eastAsia="Times New Roman" w:hAnsi="Times New Roman" w:cs="Times New Roman"/>
      <w:b/>
      <w:bCs/>
      <w:color w:val="1F2831"/>
      <w:sz w:val="28"/>
      <w:szCs w:val="28"/>
    </w:rPr>
  </w:style>
  <w:style w:type="paragraph" w:customStyle="1" w:styleId="Tableofcontents0">
    <w:name w:val="Table of contents"/>
    <w:basedOn w:val="Normal"/>
    <w:link w:val="Tableofcontents"/>
    <w:pPr>
      <w:spacing w:line="276" w:lineRule="auto"/>
      <w:ind w:left="2280"/>
    </w:pPr>
    <w:rPr>
      <w:rFonts w:ascii="Times New Roman" w:eastAsia="Times New Roman" w:hAnsi="Times New Roman" w:cs="Times New Roman"/>
      <w:color w:val="333B41"/>
    </w:rPr>
  </w:style>
  <w:style w:type="paragraph" w:customStyle="1" w:styleId="Bodytext40">
    <w:name w:val="Body text (4)"/>
    <w:basedOn w:val="Normal"/>
    <w:link w:val="Bodytext4"/>
    <w:rPr>
      <w:rFonts w:ascii="Times New Roman" w:eastAsia="Times New Roman" w:hAnsi="Times New Roman" w:cs="Times New Roman"/>
      <w:color w:val="FF0000"/>
      <w:sz w:val="10"/>
      <w:szCs w:val="10"/>
    </w:rPr>
  </w:style>
  <w:style w:type="paragraph" w:customStyle="1" w:styleId="Bodytext20">
    <w:name w:val="Body text (2)"/>
    <w:basedOn w:val="Normal"/>
    <w:link w:val="Bodytext2"/>
    <w:pPr>
      <w:ind w:firstLine="140"/>
    </w:pPr>
    <w:rPr>
      <w:rFonts w:ascii="Times New Roman" w:eastAsia="Times New Roman" w:hAnsi="Times New Roman" w:cs="Times New Roman"/>
      <w:color w:val="333B41"/>
      <w:sz w:val="20"/>
      <w:szCs w:val="20"/>
    </w:rPr>
  </w:style>
  <w:style w:type="table" w:styleId="TableGrid">
    <w:name w:val="Table Grid"/>
    <w:basedOn w:val="TableNormal"/>
    <w:uiPriority w:val="39"/>
    <w:rsid w:val="00C21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0F09"/>
    <w:pPr>
      <w:tabs>
        <w:tab w:val="center" w:pos="4680"/>
        <w:tab w:val="right" w:pos="9360"/>
      </w:tabs>
    </w:pPr>
  </w:style>
  <w:style w:type="character" w:customStyle="1" w:styleId="HeaderChar">
    <w:name w:val="Header Char"/>
    <w:basedOn w:val="DefaultParagraphFont"/>
    <w:link w:val="Header"/>
    <w:uiPriority w:val="99"/>
    <w:rsid w:val="00E40F09"/>
    <w:rPr>
      <w:color w:val="000000"/>
    </w:rPr>
  </w:style>
  <w:style w:type="paragraph" w:styleId="Footer">
    <w:name w:val="footer"/>
    <w:basedOn w:val="Normal"/>
    <w:link w:val="FooterChar"/>
    <w:uiPriority w:val="99"/>
    <w:unhideWhenUsed/>
    <w:rsid w:val="00E40F09"/>
    <w:pPr>
      <w:tabs>
        <w:tab w:val="center" w:pos="4680"/>
        <w:tab w:val="right" w:pos="9360"/>
      </w:tabs>
    </w:pPr>
  </w:style>
  <w:style w:type="character" w:customStyle="1" w:styleId="FooterChar">
    <w:name w:val="Footer Char"/>
    <w:basedOn w:val="DefaultParagraphFont"/>
    <w:link w:val="Footer"/>
    <w:uiPriority w:val="99"/>
    <w:rsid w:val="00E40F09"/>
    <w:rPr>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P0C/EI77LKmxANk2V68sZiUag==">CgMxLjAyCGguZ2pkZ3hzOAByITF4eGJKd1REeVJnYjZqUDhwN1NDc0xlZUFuNzg0Sk5WTg==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2351</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2024-04-25T03:50:00Z</dcterms:created>
  <dcterms:modified xsi:type="dcterms:W3CDTF">2024-05-02T10:11:00Z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f9a138556296eaace4ecb7581a2ecfc3e14e2232449bffa0e128900830af61d1</vt:lpwstr>
  </property>
</Properties>
</file>