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DF044" w14:textId="77777777" w:rsidR="00EC670C" w:rsidRPr="002564D4" w:rsidRDefault="002564D4" w:rsidP="00D8496C">
      <w:pPr>
        <w:pBdr>
          <w:top w:val="nil"/>
          <w:left w:val="nil"/>
          <w:bottom w:val="nil"/>
          <w:right w:val="nil"/>
          <w:between w:val="nil"/>
        </w:pBdr>
        <w:spacing w:after="120" w:line="360" w:lineRule="auto"/>
        <w:jc w:val="both"/>
        <w:rPr>
          <w:rFonts w:ascii="Arial" w:eastAsia="Arial" w:hAnsi="Arial" w:cs="Arial"/>
          <w:b/>
          <w:color w:val="010000"/>
          <w:sz w:val="20"/>
          <w:szCs w:val="20"/>
        </w:rPr>
      </w:pPr>
      <w:r w:rsidRPr="002564D4">
        <w:rPr>
          <w:rFonts w:ascii="Arial" w:hAnsi="Arial" w:cs="Arial"/>
          <w:b/>
          <w:color w:val="010000"/>
          <w:sz w:val="20"/>
        </w:rPr>
        <w:t>NBW: Annual General Mandate 2024</w:t>
      </w:r>
    </w:p>
    <w:p w14:paraId="5BD72B7B" w14:textId="77777777" w:rsidR="00EC670C" w:rsidRPr="002564D4" w:rsidRDefault="002564D4" w:rsidP="00D8496C">
      <w:pPr>
        <w:pBdr>
          <w:top w:val="nil"/>
          <w:left w:val="nil"/>
          <w:bottom w:val="nil"/>
          <w:right w:val="nil"/>
          <w:between w:val="nil"/>
        </w:pBdr>
        <w:spacing w:after="120" w:line="360" w:lineRule="auto"/>
        <w:jc w:val="both"/>
        <w:rPr>
          <w:rFonts w:ascii="Arial" w:eastAsia="Arial" w:hAnsi="Arial" w:cs="Arial"/>
          <w:color w:val="010000"/>
          <w:sz w:val="20"/>
          <w:szCs w:val="20"/>
        </w:rPr>
      </w:pPr>
      <w:r w:rsidRPr="002564D4">
        <w:rPr>
          <w:rFonts w:ascii="Arial" w:hAnsi="Arial" w:cs="Arial"/>
          <w:color w:val="010000"/>
          <w:sz w:val="20"/>
        </w:rPr>
        <w:t xml:space="preserve">On April 22, 2024, </w:t>
      </w:r>
      <w:proofErr w:type="spellStart"/>
      <w:r w:rsidRPr="002564D4">
        <w:rPr>
          <w:rFonts w:ascii="Arial" w:hAnsi="Arial" w:cs="Arial"/>
          <w:color w:val="010000"/>
          <w:sz w:val="20"/>
        </w:rPr>
        <w:t>Nha</w:t>
      </w:r>
      <w:proofErr w:type="spellEnd"/>
      <w:r w:rsidRPr="002564D4">
        <w:rPr>
          <w:rFonts w:ascii="Arial" w:hAnsi="Arial" w:cs="Arial"/>
          <w:color w:val="010000"/>
          <w:sz w:val="20"/>
        </w:rPr>
        <w:t xml:space="preserve"> Be Water Supply Joint Stock Company announced General Mandate No. 04/NQ-CNNB-DHDCD as follows:</w:t>
      </w:r>
    </w:p>
    <w:p w14:paraId="68ABF229" w14:textId="77777777" w:rsidR="00EC670C" w:rsidRPr="002564D4" w:rsidRDefault="002564D4" w:rsidP="00D8496C">
      <w:pPr>
        <w:pBdr>
          <w:top w:val="nil"/>
          <w:left w:val="nil"/>
          <w:bottom w:val="nil"/>
          <w:right w:val="nil"/>
          <w:between w:val="nil"/>
        </w:pBdr>
        <w:spacing w:after="120" w:line="360" w:lineRule="auto"/>
        <w:jc w:val="both"/>
        <w:rPr>
          <w:rFonts w:ascii="Arial" w:eastAsia="Arial" w:hAnsi="Arial" w:cs="Arial"/>
          <w:color w:val="010000"/>
          <w:sz w:val="20"/>
          <w:szCs w:val="20"/>
        </w:rPr>
      </w:pPr>
      <w:r w:rsidRPr="002564D4">
        <w:rPr>
          <w:rFonts w:ascii="Arial" w:hAnsi="Arial" w:cs="Arial"/>
          <w:color w:val="010000"/>
          <w:sz w:val="20"/>
        </w:rPr>
        <w:t>Article 1. Approve the production - business - financial results in 2023, and direction and tasks in 2024 according to Report No. 810/BC-CNNB-KHVTTH dated March 14, 2024 of the Company Manager with the following main contents:</w:t>
      </w:r>
    </w:p>
    <w:p w14:paraId="2775FEFD" w14:textId="77777777" w:rsidR="00EC670C" w:rsidRPr="002564D4" w:rsidRDefault="002564D4" w:rsidP="00D8496C">
      <w:pPr>
        <w:pBdr>
          <w:top w:val="nil"/>
          <w:left w:val="nil"/>
          <w:bottom w:val="nil"/>
          <w:right w:val="nil"/>
          <w:between w:val="nil"/>
        </w:pBdr>
        <w:spacing w:after="120" w:line="360" w:lineRule="auto"/>
        <w:jc w:val="both"/>
        <w:rPr>
          <w:rFonts w:ascii="Arial" w:eastAsia="Arial" w:hAnsi="Arial" w:cs="Arial"/>
          <w:color w:val="010000"/>
          <w:sz w:val="20"/>
          <w:szCs w:val="20"/>
        </w:rPr>
      </w:pPr>
      <w:r w:rsidRPr="002564D4">
        <w:rPr>
          <w:rFonts w:ascii="Arial" w:hAnsi="Arial" w:cs="Arial"/>
          <w:color w:val="010000"/>
          <w:sz w:val="20"/>
        </w:rPr>
        <w:t>Results of implementing key targets in 2023 are as follows: Water output is 72,699 thousand m3, reaching 100.23% of the plan; total revenue is VND 894.057 billion, reaching 102.38% of the plan; profit before tax is VND 32.958 billion, reaching 118.13% of the plan; profit after tax is VND 25.326 billion, reaching 115.01% of the plan.</w:t>
      </w:r>
    </w:p>
    <w:p w14:paraId="74C3FF8E" w14:textId="77777777" w:rsidR="00EC670C" w:rsidRPr="002564D4" w:rsidRDefault="002564D4" w:rsidP="00D8496C">
      <w:pPr>
        <w:pBdr>
          <w:top w:val="nil"/>
          <w:left w:val="nil"/>
          <w:bottom w:val="nil"/>
          <w:right w:val="nil"/>
          <w:between w:val="nil"/>
        </w:pBdr>
        <w:spacing w:after="120" w:line="360" w:lineRule="auto"/>
        <w:jc w:val="both"/>
        <w:rPr>
          <w:rFonts w:ascii="Arial" w:eastAsia="Arial" w:hAnsi="Arial" w:cs="Arial"/>
          <w:color w:val="010000"/>
          <w:sz w:val="20"/>
          <w:szCs w:val="20"/>
        </w:rPr>
      </w:pPr>
      <w:r w:rsidRPr="002564D4">
        <w:rPr>
          <w:rFonts w:ascii="Arial" w:hAnsi="Arial" w:cs="Arial"/>
          <w:color w:val="010000"/>
          <w:sz w:val="20"/>
        </w:rPr>
        <w:t>‎‎Article 2. Approve the production - business - financial plan 2024 with the following main targets: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19"/>
        <w:gridCol w:w="1186"/>
        <w:gridCol w:w="1278"/>
        <w:gridCol w:w="1346"/>
        <w:gridCol w:w="1481"/>
      </w:tblGrid>
      <w:tr w:rsidR="00EC670C" w:rsidRPr="002564D4" w14:paraId="15DF95BB" w14:textId="77777777" w:rsidTr="00D8496C">
        <w:trPr>
          <w:tblHeader/>
        </w:trPr>
        <w:tc>
          <w:tcPr>
            <w:tcW w:w="2064" w:type="pct"/>
            <w:shd w:val="clear" w:color="auto" w:fill="auto"/>
            <w:tcMar>
              <w:top w:w="0" w:type="dxa"/>
              <w:bottom w:w="0" w:type="dxa"/>
            </w:tcMar>
            <w:vAlign w:val="center"/>
          </w:tcPr>
          <w:p w14:paraId="1E2FEE03" w14:textId="77777777" w:rsidR="00EC670C" w:rsidRPr="002564D4" w:rsidRDefault="002564D4" w:rsidP="00D8496C">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Target</w:t>
            </w:r>
          </w:p>
        </w:tc>
        <w:tc>
          <w:tcPr>
            <w:tcW w:w="658" w:type="pct"/>
            <w:shd w:val="clear" w:color="auto" w:fill="auto"/>
            <w:tcMar>
              <w:top w:w="0" w:type="dxa"/>
              <w:bottom w:w="0" w:type="dxa"/>
            </w:tcMar>
            <w:vAlign w:val="center"/>
          </w:tcPr>
          <w:p w14:paraId="2FCAB3A5" w14:textId="77777777" w:rsidR="00EC670C" w:rsidRPr="002564D4" w:rsidRDefault="002564D4" w:rsidP="00D8496C">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Unit</w:t>
            </w:r>
          </w:p>
        </w:tc>
        <w:tc>
          <w:tcPr>
            <w:tcW w:w="709" w:type="pct"/>
            <w:shd w:val="clear" w:color="auto" w:fill="auto"/>
            <w:tcMar>
              <w:top w:w="0" w:type="dxa"/>
              <w:bottom w:w="0" w:type="dxa"/>
            </w:tcMar>
            <w:vAlign w:val="center"/>
          </w:tcPr>
          <w:p w14:paraId="0E5A9085"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Results in 2023</w:t>
            </w:r>
          </w:p>
        </w:tc>
        <w:tc>
          <w:tcPr>
            <w:tcW w:w="747" w:type="pct"/>
            <w:shd w:val="clear" w:color="auto" w:fill="auto"/>
            <w:tcMar>
              <w:top w:w="0" w:type="dxa"/>
              <w:bottom w:w="0" w:type="dxa"/>
            </w:tcMar>
            <w:vAlign w:val="center"/>
          </w:tcPr>
          <w:p w14:paraId="4366EE0C"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Plan 2024</w:t>
            </w:r>
          </w:p>
        </w:tc>
        <w:tc>
          <w:tcPr>
            <w:tcW w:w="822" w:type="pct"/>
            <w:shd w:val="clear" w:color="auto" w:fill="auto"/>
            <w:tcMar>
              <w:top w:w="0" w:type="dxa"/>
              <w:bottom w:w="0" w:type="dxa"/>
            </w:tcMar>
            <w:vAlign w:val="center"/>
          </w:tcPr>
          <w:p w14:paraId="5EC710E2"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Growth compared to that in 2023 (%)</w:t>
            </w:r>
          </w:p>
        </w:tc>
      </w:tr>
      <w:tr w:rsidR="00EC670C" w:rsidRPr="002564D4" w14:paraId="103A3B34" w14:textId="77777777" w:rsidTr="00D8496C">
        <w:tc>
          <w:tcPr>
            <w:tcW w:w="2064" w:type="pct"/>
            <w:shd w:val="clear" w:color="auto" w:fill="auto"/>
            <w:tcMar>
              <w:top w:w="0" w:type="dxa"/>
              <w:bottom w:w="0" w:type="dxa"/>
            </w:tcMar>
            <w:vAlign w:val="center"/>
          </w:tcPr>
          <w:p w14:paraId="3D7FE26D"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t>A. Production - Business</w:t>
            </w:r>
          </w:p>
        </w:tc>
        <w:tc>
          <w:tcPr>
            <w:tcW w:w="658" w:type="pct"/>
            <w:shd w:val="clear" w:color="auto" w:fill="auto"/>
            <w:tcMar>
              <w:top w:w="0" w:type="dxa"/>
              <w:bottom w:w="0" w:type="dxa"/>
            </w:tcMar>
            <w:vAlign w:val="center"/>
          </w:tcPr>
          <w:p w14:paraId="6E1E51FA" w14:textId="77777777" w:rsidR="00EC670C" w:rsidRPr="002564D4" w:rsidRDefault="00EC670C" w:rsidP="00D8496C">
            <w:pPr>
              <w:spacing w:after="120" w:line="360" w:lineRule="auto"/>
              <w:rPr>
                <w:rFonts w:ascii="Arial" w:eastAsia="Arial" w:hAnsi="Arial" w:cs="Arial"/>
                <w:color w:val="010000"/>
                <w:sz w:val="20"/>
                <w:szCs w:val="20"/>
              </w:rPr>
            </w:pPr>
          </w:p>
        </w:tc>
        <w:tc>
          <w:tcPr>
            <w:tcW w:w="709" w:type="pct"/>
            <w:shd w:val="clear" w:color="auto" w:fill="auto"/>
            <w:tcMar>
              <w:top w:w="0" w:type="dxa"/>
              <w:bottom w:w="0" w:type="dxa"/>
            </w:tcMar>
            <w:vAlign w:val="center"/>
          </w:tcPr>
          <w:p w14:paraId="1C3BD09E" w14:textId="77777777" w:rsidR="00EC670C" w:rsidRPr="002564D4" w:rsidRDefault="00EC670C" w:rsidP="002564D4">
            <w:pPr>
              <w:spacing w:after="120" w:line="360" w:lineRule="auto"/>
              <w:jc w:val="center"/>
              <w:rPr>
                <w:rFonts w:ascii="Arial" w:eastAsia="Arial" w:hAnsi="Arial" w:cs="Arial"/>
                <w:color w:val="010000"/>
                <w:sz w:val="20"/>
                <w:szCs w:val="20"/>
              </w:rPr>
            </w:pPr>
          </w:p>
        </w:tc>
        <w:tc>
          <w:tcPr>
            <w:tcW w:w="747" w:type="pct"/>
            <w:shd w:val="clear" w:color="auto" w:fill="auto"/>
            <w:tcMar>
              <w:top w:w="0" w:type="dxa"/>
              <w:bottom w:w="0" w:type="dxa"/>
            </w:tcMar>
            <w:vAlign w:val="center"/>
          </w:tcPr>
          <w:p w14:paraId="3DBF0D59" w14:textId="77777777" w:rsidR="00EC670C" w:rsidRPr="002564D4" w:rsidRDefault="00EC670C" w:rsidP="002564D4">
            <w:pPr>
              <w:spacing w:after="120" w:line="360" w:lineRule="auto"/>
              <w:jc w:val="center"/>
              <w:rPr>
                <w:rFonts w:ascii="Arial" w:eastAsia="Arial" w:hAnsi="Arial" w:cs="Arial"/>
                <w:color w:val="010000"/>
                <w:sz w:val="20"/>
                <w:szCs w:val="20"/>
              </w:rPr>
            </w:pPr>
          </w:p>
        </w:tc>
        <w:tc>
          <w:tcPr>
            <w:tcW w:w="822" w:type="pct"/>
            <w:shd w:val="clear" w:color="auto" w:fill="auto"/>
            <w:tcMar>
              <w:top w:w="0" w:type="dxa"/>
              <w:bottom w:w="0" w:type="dxa"/>
            </w:tcMar>
            <w:vAlign w:val="center"/>
          </w:tcPr>
          <w:p w14:paraId="656FE1E7" w14:textId="77777777" w:rsidR="00EC670C" w:rsidRPr="002564D4" w:rsidRDefault="00EC670C" w:rsidP="002564D4">
            <w:pPr>
              <w:spacing w:after="120" w:line="360" w:lineRule="auto"/>
              <w:jc w:val="center"/>
              <w:rPr>
                <w:rFonts w:ascii="Arial" w:eastAsia="Arial" w:hAnsi="Arial" w:cs="Arial"/>
                <w:color w:val="010000"/>
                <w:sz w:val="20"/>
                <w:szCs w:val="20"/>
              </w:rPr>
            </w:pPr>
          </w:p>
        </w:tc>
      </w:tr>
      <w:tr w:rsidR="00EC670C" w:rsidRPr="002564D4" w14:paraId="66225C79" w14:textId="77777777" w:rsidTr="00D8496C">
        <w:tc>
          <w:tcPr>
            <w:tcW w:w="2064" w:type="pct"/>
            <w:shd w:val="clear" w:color="auto" w:fill="auto"/>
            <w:tcMar>
              <w:top w:w="0" w:type="dxa"/>
              <w:bottom w:w="0" w:type="dxa"/>
            </w:tcMar>
            <w:vAlign w:val="center"/>
          </w:tcPr>
          <w:p w14:paraId="24FDFD07"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t>1 Water consumption output</w:t>
            </w:r>
          </w:p>
        </w:tc>
        <w:tc>
          <w:tcPr>
            <w:tcW w:w="658" w:type="pct"/>
            <w:shd w:val="clear" w:color="auto" w:fill="auto"/>
            <w:tcMar>
              <w:top w:w="0" w:type="dxa"/>
              <w:bottom w:w="0" w:type="dxa"/>
            </w:tcMar>
            <w:vAlign w:val="center"/>
          </w:tcPr>
          <w:p w14:paraId="3EE0C5CB" w14:textId="77777777" w:rsidR="00EC670C" w:rsidRPr="002564D4" w:rsidRDefault="002564D4" w:rsidP="00D8496C">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Thousand m3</w:t>
            </w:r>
          </w:p>
        </w:tc>
        <w:tc>
          <w:tcPr>
            <w:tcW w:w="709" w:type="pct"/>
            <w:shd w:val="clear" w:color="auto" w:fill="auto"/>
            <w:tcMar>
              <w:top w:w="0" w:type="dxa"/>
              <w:bottom w:w="0" w:type="dxa"/>
            </w:tcMar>
            <w:vAlign w:val="center"/>
          </w:tcPr>
          <w:p w14:paraId="5010C4D4"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72,669</w:t>
            </w:r>
          </w:p>
        </w:tc>
        <w:tc>
          <w:tcPr>
            <w:tcW w:w="747" w:type="pct"/>
            <w:shd w:val="clear" w:color="auto" w:fill="auto"/>
            <w:tcMar>
              <w:top w:w="0" w:type="dxa"/>
              <w:bottom w:w="0" w:type="dxa"/>
            </w:tcMar>
            <w:vAlign w:val="center"/>
          </w:tcPr>
          <w:p w14:paraId="2E5BC8D1"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73,700</w:t>
            </w:r>
          </w:p>
        </w:tc>
        <w:tc>
          <w:tcPr>
            <w:tcW w:w="822" w:type="pct"/>
            <w:shd w:val="clear" w:color="auto" w:fill="auto"/>
            <w:tcMar>
              <w:top w:w="0" w:type="dxa"/>
              <w:bottom w:w="0" w:type="dxa"/>
            </w:tcMar>
            <w:vAlign w:val="center"/>
          </w:tcPr>
          <w:p w14:paraId="1233BE90"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+1.42</w:t>
            </w:r>
          </w:p>
        </w:tc>
      </w:tr>
      <w:tr w:rsidR="00EC670C" w:rsidRPr="002564D4" w14:paraId="2235DF66" w14:textId="77777777" w:rsidTr="00D8496C">
        <w:tc>
          <w:tcPr>
            <w:tcW w:w="2064" w:type="pct"/>
            <w:shd w:val="clear" w:color="auto" w:fill="auto"/>
            <w:tcMar>
              <w:top w:w="0" w:type="dxa"/>
              <w:bottom w:w="0" w:type="dxa"/>
            </w:tcMar>
            <w:vAlign w:val="center"/>
          </w:tcPr>
          <w:p w14:paraId="4F4276B5"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t>2 Water revenue</w:t>
            </w:r>
          </w:p>
        </w:tc>
        <w:tc>
          <w:tcPr>
            <w:tcW w:w="658" w:type="pct"/>
            <w:shd w:val="clear" w:color="auto" w:fill="auto"/>
            <w:tcMar>
              <w:top w:w="0" w:type="dxa"/>
              <w:bottom w:w="0" w:type="dxa"/>
            </w:tcMar>
            <w:vAlign w:val="center"/>
          </w:tcPr>
          <w:p w14:paraId="43D0D50C" w14:textId="77777777" w:rsidR="00EC670C" w:rsidRPr="002564D4" w:rsidRDefault="002564D4" w:rsidP="00D8496C">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Billion VND</w:t>
            </w:r>
          </w:p>
        </w:tc>
        <w:tc>
          <w:tcPr>
            <w:tcW w:w="709" w:type="pct"/>
            <w:shd w:val="clear" w:color="auto" w:fill="auto"/>
            <w:tcMar>
              <w:top w:w="0" w:type="dxa"/>
              <w:bottom w:w="0" w:type="dxa"/>
            </w:tcMar>
            <w:vAlign w:val="center"/>
          </w:tcPr>
          <w:p w14:paraId="3D89F84A"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881.950</w:t>
            </w:r>
          </w:p>
        </w:tc>
        <w:tc>
          <w:tcPr>
            <w:tcW w:w="747" w:type="pct"/>
            <w:shd w:val="clear" w:color="auto" w:fill="auto"/>
            <w:tcMar>
              <w:top w:w="0" w:type="dxa"/>
              <w:bottom w:w="0" w:type="dxa"/>
            </w:tcMar>
            <w:vAlign w:val="center"/>
          </w:tcPr>
          <w:p w14:paraId="7106FAEF"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898.908</w:t>
            </w:r>
          </w:p>
        </w:tc>
        <w:tc>
          <w:tcPr>
            <w:tcW w:w="822" w:type="pct"/>
            <w:shd w:val="clear" w:color="auto" w:fill="auto"/>
            <w:tcMar>
              <w:top w:w="0" w:type="dxa"/>
              <w:bottom w:w="0" w:type="dxa"/>
            </w:tcMar>
            <w:vAlign w:val="center"/>
          </w:tcPr>
          <w:p w14:paraId="33D58AAD"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+1.92</w:t>
            </w:r>
          </w:p>
        </w:tc>
      </w:tr>
      <w:tr w:rsidR="00EC670C" w:rsidRPr="002564D4" w14:paraId="5588AE6E" w14:textId="77777777" w:rsidTr="00D8496C">
        <w:tc>
          <w:tcPr>
            <w:tcW w:w="2064" w:type="pct"/>
            <w:shd w:val="clear" w:color="auto" w:fill="auto"/>
            <w:tcMar>
              <w:top w:w="0" w:type="dxa"/>
              <w:bottom w:w="0" w:type="dxa"/>
            </w:tcMar>
            <w:vAlign w:val="center"/>
          </w:tcPr>
          <w:p w14:paraId="07C809A6"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t>3 Water loss rate</w:t>
            </w:r>
          </w:p>
        </w:tc>
        <w:tc>
          <w:tcPr>
            <w:tcW w:w="658" w:type="pct"/>
            <w:shd w:val="clear" w:color="auto" w:fill="auto"/>
            <w:tcMar>
              <w:top w:w="0" w:type="dxa"/>
              <w:bottom w:w="0" w:type="dxa"/>
            </w:tcMar>
            <w:vAlign w:val="center"/>
          </w:tcPr>
          <w:p w14:paraId="2026E49F" w14:textId="77777777" w:rsidR="00EC670C" w:rsidRPr="002564D4" w:rsidRDefault="002564D4" w:rsidP="00D8496C">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w:t>
            </w:r>
          </w:p>
        </w:tc>
        <w:tc>
          <w:tcPr>
            <w:tcW w:w="709" w:type="pct"/>
            <w:shd w:val="clear" w:color="auto" w:fill="auto"/>
            <w:tcMar>
              <w:top w:w="0" w:type="dxa"/>
              <w:bottom w:w="0" w:type="dxa"/>
            </w:tcMar>
            <w:vAlign w:val="center"/>
          </w:tcPr>
          <w:p w14:paraId="0F1D6DE6"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12.24</w:t>
            </w:r>
          </w:p>
        </w:tc>
        <w:tc>
          <w:tcPr>
            <w:tcW w:w="747" w:type="pct"/>
            <w:shd w:val="clear" w:color="auto" w:fill="auto"/>
            <w:tcMar>
              <w:top w:w="0" w:type="dxa"/>
              <w:bottom w:w="0" w:type="dxa"/>
            </w:tcMar>
            <w:vAlign w:val="center"/>
          </w:tcPr>
          <w:p w14:paraId="770DC4A0"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12.5</w:t>
            </w:r>
          </w:p>
        </w:tc>
        <w:tc>
          <w:tcPr>
            <w:tcW w:w="822" w:type="pct"/>
            <w:shd w:val="clear" w:color="auto" w:fill="auto"/>
            <w:tcMar>
              <w:top w:w="0" w:type="dxa"/>
              <w:bottom w:w="0" w:type="dxa"/>
            </w:tcMar>
            <w:vAlign w:val="center"/>
          </w:tcPr>
          <w:p w14:paraId="663D378B"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+0.26</w:t>
            </w:r>
          </w:p>
        </w:tc>
      </w:tr>
      <w:tr w:rsidR="00EC670C" w:rsidRPr="002564D4" w14:paraId="463ECC5A" w14:textId="77777777" w:rsidTr="00D8496C">
        <w:tc>
          <w:tcPr>
            <w:tcW w:w="2064" w:type="pct"/>
            <w:shd w:val="clear" w:color="auto" w:fill="auto"/>
            <w:tcMar>
              <w:top w:w="0" w:type="dxa"/>
              <w:bottom w:w="0" w:type="dxa"/>
            </w:tcMar>
            <w:vAlign w:val="center"/>
          </w:tcPr>
          <w:p w14:paraId="7798911E"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t>4 Rate of households provided with clean water</w:t>
            </w:r>
          </w:p>
        </w:tc>
        <w:tc>
          <w:tcPr>
            <w:tcW w:w="658" w:type="pct"/>
            <w:shd w:val="clear" w:color="auto" w:fill="auto"/>
            <w:tcMar>
              <w:top w:w="0" w:type="dxa"/>
              <w:bottom w:w="0" w:type="dxa"/>
            </w:tcMar>
            <w:vAlign w:val="center"/>
          </w:tcPr>
          <w:p w14:paraId="33041FF7" w14:textId="77777777" w:rsidR="00EC670C" w:rsidRPr="002564D4" w:rsidRDefault="002564D4" w:rsidP="00D8496C">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w:t>
            </w:r>
          </w:p>
        </w:tc>
        <w:tc>
          <w:tcPr>
            <w:tcW w:w="709" w:type="pct"/>
            <w:shd w:val="clear" w:color="auto" w:fill="auto"/>
            <w:tcMar>
              <w:top w:w="0" w:type="dxa"/>
              <w:bottom w:w="0" w:type="dxa"/>
            </w:tcMar>
            <w:vAlign w:val="center"/>
          </w:tcPr>
          <w:p w14:paraId="404B0825"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100</w:t>
            </w:r>
          </w:p>
        </w:tc>
        <w:tc>
          <w:tcPr>
            <w:tcW w:w="747" w:type="pct"/>
            <w:shd w:val="clear" w:color="auto" w:fill="auto"/>
            <w:tcMar>
              <w:top w:w="0" w:type="dxa"/>
              <w:bottom w:w="0" w:type="dxa"/>
            </w:tcMar>
            <w:vAlign w:val="center"/>
          </w:tcPr>
          <w:p w14:paraId="19843CE0"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100</w:t>
            </w:r>
          </w:p>
        </w:tc>
        <w:tc>
          <w:tcPr>
            <w:tcW w:w="822" w:type="pct"/>
            <w:shd w:val="clear" w:color="auto" w:fill="auto"/>
            <w:tcMar>
              <w:top w:w="0" w:type="dxa"/>
              <w:bottom w:w="0" w:type="dxa"/>
            </w:tcMar>
            <w:vAlign w:val="center"/>
          </w:tcPr>
          <w:p w14:paraId="01201128"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0</w:t>
            </w:r>
          </w:p>
        </w:tc>
      </w:tr>
      <w:tr w:rsidR="00EC670C" w:rsidRPr="002564D4" w14:paraId="537090A4" w14:textId="77777777" w:rsidTr="00D8496C">
        <w:tc>
          <w:tcPr>
            <w:tcW w:w="2064" w:type="pct"/>
            <w:shd w:val="clear" w:color="auto" w:fill="auto"/>
            <w:tcMar>
              <w:top w:w="0" w:type="dxa"/>
              <w:bottom w:w="0" w:type="dxa"/>
            </w:tcMar>
            <w:vAlign w:val="center"/>
          </w:tcPr>
          <w:p w14:paraId="72326199"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t>B. Finance</w:t>
            </w:r>
          </w:p>
        </w:tc>
        <w:tc>
          <w:tcPr>
            <w:tcW w:w="658" w:type="pct"/>
            <w:shd w:val="clear" w:color="auto" w:fill="auto"/>
            <w:tcMar>
              <w:top w:w="0" w:type="dxa"/>
              <w:bottom w:w="0" w:type="dxa"/>
            </w:tcMar>
            <w:vAlign w:val="center"/>
          </w:tcPr>
          <w:p w14:paraId="11D72C23" w14:textId="77777777" w:rsidR="00EC670C" w:rsidRPr="002564D4" w:rsidRDefault="00EC670C" w:rsidP="00D8496C">
            <w:pPr>
              <w:spacing w:after="120" w:line="360" w:lineRule="auto"/>
              <w:rPr>
                <w:rFonts w:ascii="Arial" w:eastAsia="Arial" w:hAnsi="Arial" w:cs="Arial"/>
                <w:color w:val="010000"/>
                <w:sz w:val="20"/>
                <w:szCs w:val="20"/>
              </w:rPr>
            </w:pPr>
          </w:p>
        </w:tc>
        <w:tc>
          <w:tcPr>
            <w:tcW w:w="709" w:type="pct"/>
            <w:shd w:val="clear" w:color="auto" w:fill="auto"/>
            <w:tcMar>
              <w:top w:w="0" w:type="dxa"/>
              <w:bottom w:w="0" w:type="dxa"/>
            </w:tcMar>
            <w:vAlign w:val="center"/>
          </w:tcPr>
          <w:p w14:paraId="06C4F071" w14:textId="77777777" w:rsidR="00EC670C" w:rsidRPr="002564D4" w:rsidRDefault="00EC670C" w:rsidP="002564D4">
            <w:pPr>
              <w:spacing w:after="120" w:line="360" w:lineRule="auto"/>
              <w:jc w:val="center"/>
              <w:rPr>
                <w:rFonts w:ascii="Arial" w:eastAsia="Arial" w:hAnsi="Arial" w:cs="Arial"/>
                <w:color w:val="010000"/>
                <w:sz w:val="20"/>
                <w:szCs w:val="20"/>
              </w:rPr>
            </w:pPr>
          </w:p>
        </w:tc>
        <w:tc>
          <w:tcPr>
            <w:tcW w:w="747" w:type="pct"/>
            <w:shd w:val="clear" w:color="auto" w:fill="auto"/>
            <w:tcMar>
              <w:top w:w="0" w:type="dxa"/>
              <w:bottom w:w="0" w:type="dxa"/>
            </w:tcMar>
            <w:vAlign w:val="center"/>
          </w:tcPr>
          <w:p w14:paraId="4C48DB98" w14:textId="77777777" w:rsidR="00EC670C" w:rsidRPr="002564D4" w:rsidRDefault="00EC670C" w:rsidP="002564D4">
            <w:pPr>
              <w:spacing w:after="120" w:line="360" w:lineRule="auto"/>
              <w:jc w:val="center"/>
              <w:rPr>
                <w:rFonts w:ascii="Arial" w:eastAsia="Arial" w:hAnsi="Arial" w:cs="Arial"/>
                <w:color w:val="010000"/>
                <w:sz w:val="20"/>
                <w:szCs w:val="20"/>
              </w:rPr>
            </w:pPr>
          </w:p>
        </w:tc>
        <w:tc>
          <w:tcPr>
            <w:tcW w:w="822" w:type="pct"/>
            <w:shd w:val="clear" w:color="auto" w:fill="auto"/>
            <w:tcMar>
              <w:top w:w="0" w:type="dxa"/>
              <w:bottom w:w="0" w:type="dxa"/>
            </w:tcMar>
            <w:vAlign w:val="center"/>
          </w:tcPr>
          <w:p w14:paraId="221D2712" w14:textId="77777777" w:rsidR="00EC670C" w:rsidRPr="002564D4" w:rsidRDefault="00EC670C" w:rsidP="002564D4">
            <w:pPr>
              <w:spacing w:after="120" w:line="360" w:lineRule="auto"/>
              <w:jc w:val="center"/>
              <w:rPr>
                <w:rFonts w:ascii="Arial" w:eastAsia="Arial" w:hAnsi="Arial" w:cs="Arial"/>
                <w:color w:val="010000"/>
                <w:sz w:val="20"/>
                <w:szCs w:val="20"/>
              </w:rPr>
            </w:pPr>
          </w:p>
        </w:tc>
      </w:tr>
      <w:tr w:rsidR="00EC670C" w:rsidRPr="002564D4" w14:paraId="6750B0F0" w14:textId="77777777" w:rsidTr="00D8496C">
        <w:tc>
          <w:tcPr>
            <w:tcW w:w="2064" w:type="pct"/>
            <w:shd w:val="clear" w:color="auto" w:fill="auto"/>
            <w:tcMar>
              <w:top w:w="0" w:type="dxa"/>
              <w:bottom w:w="0" w:type="dxa"/>
            </w:tcMar>
            <w:vAlign w:val="center"/>
          </w:tcPr>
          <w:p w14:paraId="2069B8C6"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t>Total revenue</w:t>
            </w:r>
          </w:p>
        </w:tc>
        <w:tc>
          <w:tcPr>
            <w:tcW w:w="658" w:type="pct"/>
            <w:shd w:val="clear" w:color="auto" w:fill="auto"/>
            <w:tcMar>
              <w:top w:w="0" w:type="dxa"/>
              <w:bottom w:w="0" w:type="dxa"/>
            </w:tcMar>
            <w:vAlign w:val="center"/>
          </w:tcPr>
          <w:p w14:paraId="12E24B90" w14:textId="77777777" w:rsidR="00EC670C" w:rsidRPr="002564D4" w:rsidRDefault="002564D4" w:rsidP="00D8496C">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Billion VND</w:t>
            </w:r>
          </w:p>
        </w:tc>
        <w:tc>
          <w:tcPr>
            <w:tcW w:w="709" w:type="pct"/>
            <w:shd w:val="clear" w:color="auto" w:fill="auto"/>
            <w:tcMar>
              <w:top w:w="0" w:type="dxa"/>
              <w:bottom w:w="0" w:type="dxa"/>
            </w:tcMar>
            <w:vAlign w:val="center"/>
          </w:tcPr>
          <w:p w14:paraId="0E799FAB"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894.057</w:t>
            </w:r>
          </w:p>
        </w:tc>
        <w:tc>
          <w:tcPr>
            <w:tcW w:w="747" w:type="pct"/>
            <w:shd w:val="clear" w:color="auto" w:fill="auto"/>
            <w:tcMar>
              <w:top w:w="0" w:type="dxa"/>
              <w:bottom w:w="0" w:type="dxa"/>
            </w:tcMar>
            <w:vAlign w:val="center"/>
          </w:tcPr>
          <w:p w14:paraId="6AEF1A1E"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905.908</w:t>
            </w:r>
          </w:p>
        </w:tc>
        <w:tc>
          <w:tcPr>
            <w:tcW w:w="822" w:type="pct"/>
            <w:shd w:val="clear" w:color="auto" w:fill="auto"/>
            <w:tcMar>
              <w:top w:w="0" w:type="dxa"/>
              <w:bottom w:w="0" w:type="dxa"/>
            </w:tcMar>
            <w:vAlign w:val="center"/>
          </w:tcPr>
          <w:p w14:paraId="71C9D72C"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+1.32</w:t>
            </w:r>
          </w:p>
        </w:tc>
      </w:tr>
      <w:tr w:rsidR="00EC670C" w:rsidRPr="002564D4" w14:paraId="08334636" w14:textId="77777777" w:rsidTr="00D8496C">
        <w:tc>
          <w:tcPr>
            <w:tcW w:w="2064" w:type="pct"/>
            <w:shd w:val="clear" w:color="auto" w:fill="auto"/>
            <w:tcMar>
              <w:top w:w="0" w:type="dxa"/>
              <w:bottom w:w="0" w:type="dxa"/>
            </w:tcMar>
            <w:vAlign w:val="center"/>
          </w:tcPr>
          <w:p w14:paraId="1DA0CE11"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t>2 Profit before tax</w:t>
            </w:r>
          </w:p>
        </w:tc>
        <w:tc>
          <w:tcPr>
            <w:tcW w:w="658" w:type="pct"/>
            <w:shd w:val="clear" w:color="auto" w:fill="auto"/>
            <w:tcMar>
              <w:top w:w="0" w:type="dxa"/>
              <w:bottom w:w="0" w:type="dxa"/>
            </w:tcMar>
            <w:vAlign w:val="center"/>
          </w:tcPr>
          <w:p w14:paraId="3D0E24B6" w14:textId="77777777" w:rsidR="00EC670C" w:rsidRPr="002564D4" w:rsidRDefault="002564D4" w:rsidP="00D8496C">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Billion VND</w:t>
            </w:r>
          </w:p>
        </w:tc>
        <w:tc>
          <w:tcPr>
            <w:tcW w:w="709" w:type="pct"/>
            <w:shd w:val="clear" w:color="auto" w:fill="auto"/>
            <w:tcMar>
              <w:top w:w="0" w:type="dxa"/>
              <w:bottom w:w="0" w:type="dxa"/>
            </w:tcMar>
            <w:vAlign w:val="center"/>
          </w:tcPr>
          <w:p w14:paraId="62A33F58"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32.958</w:t>
            </w:r>
          </w:p>
        </w:tc>
        <w:tc>
          <w:tcPr>
            <w:tcW w:w="747" w:type="pct"/>
            <w:shd w:val="clear" w:color="auto" w:fill="auto"/>
            <w:tcMar>
              <w:top w:w="0" w:type="dxa"/>
              <w:bottom w:w="0" w:type="dxa"/>
            </w:tcMar>
            <w:vAlign w:val="center"/>
          </w:tcPr>
          <w:p w14:paraId="2BC1FC05"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33.565</w:t>
            </w:r>
          </w:p>
        </w:tc>
        <w:tc>
          <w:tcPr>
            <w:tcW w:w="822" w:type="pct"/>
            <w:shd w:val="clear" w:color="auto" w:fill="auto"/>
            <w:tcMar>
              <w:top w:w="0" w:type="dxa"/>
              <w:bottom w:w="0" w:type="dxa"/>
            </w:tcMar>
            <w:vAlign w:val="center"/>
          </w:tcPr>
          <w:p w14:paraId="4BEE189E"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+1.84</w:t>
            </w:r>
          </w:p>
        </w:tc>
      </w:tr>
      <w:tr w:rsidR="00EC670C" w:rsidRPr="002564D4" w14:paraId="49709391" w14:textId="77777777" w:rsidTr="00D8496C">
        <w:tc>
          <w:tcPr>
            <w:tcW w:w="2064" w:type="pct"/>
            <w:shd w:val="clear" w:color="auto" w:fill="auto"/>
            <w:tcMar>
              <w:top w:w="0" w:type="dxa"/>
              <w:bottom w:w="0" w:type="dxa"/>
            </w:tcMar>
            <w:vAlign w:val="center"/>
          </w:tcPr>
          <w:p w14:paraId="32192CCE"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t>3 Profit after tax</w:t>
            </w:r>
          </w:p>
        </w:tc>
        <w:tc>
          <w:tcPr>
            <w:tcW w:w="658" w:type="pct"/>
            <w:shd w:val="clear" w:color="auto" w:fill="auto"/>
            <w:tcMar>
              <w:top w:w="0" w:type="dxa"/>
              <w:bottom w:w="0" w:type="dxa"/>
            </w:tcMar>
            <w:vAlign w:val="center"/>
          </w:tcPr>
          <w:p w14:paraId="0AD8B49B" w14:textId="77777777" w:rsidR="00EC670C" w:rsidRPr="002564D4" w:rsidRDefault="002564D4" w:rsidP="00D8496C">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Billion VND</w:t>
            </w:r>
          </w:p>
        </w:tc>
        <w:tc>
          <w:tcPr>
            <w:tcW w:w="709" w:type="pct"/>
            <w:shd w:val="clear" w:color="auto" w:fill="auto"/>
            <w:tcMar>
              <w:top w:w="0" w:type="dxa"/>
              <w:bottom w:w="0" w:type="dxa"/>
            </w:tcMar>
            <w:vAlign w:val="center"/>
          </w:tcPr>
          <w:p w14:paraId="369542A6"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25.326</w:t>
            </w:r>
          </w:p>
        </w:tc>
        <w:tc>
          <w:tcPr>
            <w:tcW w:w="747" w:type="pct"/>
            <w:shd w:val="clear" w:color="auto" w:fill="auto"/>
            <w:tcMar>
              <w:top w:w="0" w:type="dxa"/>
              <w:bottom w:w="0" w:type="dxa"/>
            </w:tcMar>
            <w:vAlign w:val="center"/>
          </w:tcPr>
          <w:p w14:paraId="172AB7D1"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25.916</w:t>
            </w:r>
          </w:p>
        </w:tc>
        <w:tc>
          <w:tcPr>
            <w:tcW w:w="822" w:type="pct"/>
            <w:shd w:val="clear" w:color="auto" w:fill="auto"/>
            <w:tcMar>
              <w:top w:w="0" w:type="dxa"/>
              <w:bottom w:w="0" w:type="dxa"/>
            </w:tcMar>
            <w:vAlign w:val="center"/>
          </w:tcPr>
          <w:p w14:paraId="5CDA9AC6"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+2.33</w:t>
            </w:r>
          </w:p>
        </w:tc>
      </w:tr>
    </w:tbl>
    <w:p w14:paraId="7EDA0241" w14:textId="77777777" w:rsidR="00EC670C" w:rsidRPr="002564D4" w:rsidRDefault="002564D4" w:rsidP="00D8496C">
      <w:pPr>
        <w:pBdr>
          <w:top w:val="nil"/>
          <w:left w:val="nil"/>
          <w:bottom w:val="nil"/>
          <w:right w:val="nil"/>
          <w:between w:val="nil"/>
        </w:pBdr>
        <w:spacing w:after="120" w:line="360" w:lineRule="auto"/>
        <w:jc w:val="both"/>
        <w:rPr>
          <w:rFonts w:ascii="Arial" w:eastAsia="Arial" w:hAnsi="Arial" w:cs="Arial"/>
          <w:color w:val="010000"/>
          <w:sz w:val="20"/>
          <w:szCs w:val="20"/>
        </w:rPr>
      </w:pPr>
      <w:r w:rsidRPr="002564D4">
        <w:rPr>
          <w:rFonts w:ascii="Arial" w:hAnsi="Arial" w:cs="Arial"/>
          <w:color w:val="010000"/>
          <w:sz w:val="20"/>
        </w:rPr>
        <w:t>‎‎Article 3. Approve the Audited Financial Statements 2023 of the Company</w:t>
      </w:r>
    </w:p>
    <w:p w14:paraId="0C957CFD" w14:textId="77777777" w:rsidR="00EC670C" w:rsidRPr="002564D4" w:rsidRDefault="002564D4" w:rsidP="00D8496C">
      <w:pPr>
        <w:pBdr>
          <w:top w:val="nil"/>
          <w:left w:val="nil"/>
          <w:bottom w:val="nil"/>
          <w:right w:val="nil"/>
          <w:between w:val="nil"/>
        </w:pBdr>
        <w:spacing w:after="120" w:line="360" w:lineRule="auto"/>
        <w:jc w:val="both"/>
        <w:rPr>
          <w:rFonts w:ascii="Arial" w:eastAsia="Arial" w:hAnsi="Arial" w:cs="Arial"/>
          <w:color w:val="010000"/>
          <w:sz w:val="20"/>
          <w:szCs w:val="20"/>
        </w:rPr>
      </w:pPr>
      <w:r w:rsidRPr="002564D4">
        <w:rPr>
          <w:rFonts w:ascii="Arial" w:hAnsi="Arial" w:cs="Arial"/>
          <w:color w:val="010000"/>
          <w:sz w:val="20"/>
        </w:rPr>
        <w:t>‎‎Article 4. Report on activities of the Board of Directors in 2023 and operating orientation in 2024 according to Report No. 811/BC-CNNB-HDQT dated March 14, 2024 of the Company Board of Directors.</w:t>
      </w:r>
    </w:p>
    <w:p w14:paraId="5DE8B5AC" w14:textId="77777777" w:rsidR="00EC670C" w:rsidRPr="002564D4" w:rsidRDefault="002564D4" w:rsidP="00D8496C">
      <w:pPr>
        <w:pBdr>
          <w:top w:val="nil"/>
          <w:left w:val="nil"/>
          <w:bottom w:val="nil"/>
          <w:right w:val="nil"/>
          <w:between w:val="nil"/>
        </w:pBdr>
        <w:spacing w:after="120" w:line="360" w:lineRule="auto"/>
        <w:jc w:val="both"/>
        <w:rPr>
          <w:rFonts w:ascii="Arial" w:eastAsia="Arial" w:hAnsi="Arial" w:cs="Arial"/>
          <w:color w:val="010000"/>
          <w:sz w:val="20"/>
          <w:szCs w:val="20"/>
        </w:rPr>
      </w:pPr>
      <w:r w:rsidRPr="002564D4">
        <w:rPr>
          <w:rFonts w:ascii="Arial" w:hAnsi="Arial" w:cs="Arial"/>
          <w:color w:val="010000"/>
          <w:sz w:val="20"/>
        </w:rPr>
        <w:t>‎‎Article 5. Approve the Report on activities of the Supervisory Board in 2023 and operating orientation in 2024 according to Report No. 1105/BC-CNNB-BKS dated April 17, 2024 of the Company Supervisory Board.</w:t>
      </w:r>
    </w:p>
    <w:p w14:paraId="438E776D"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t>‎‎Article 6. Approve the profit distribution plan 2023 as follows:</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26"/>
        <w:gridCol w:w="1852"/>
        <w:gridCol w:w="1332"/>
      </w:tblGrid>
      <w:tr w:rsidR="00EC670C" w:rsidRPr="002564D4" w14:paraId="1EE61C3F" w14:textId="77777777" w:rsidTr="00D8496C">
        <w:trPr>
          <w:jc w:val="center"/>
        </w:trPr>
        <w:tc>
          <w:tcPr>
            <w:tcW w:w="3233" w:type="pct"/>
            <w:shd w:val="clear" w:color="auto" w:fill="auto"/>
            <w:tcMar>
              <w:top w:w="0" w:type="dxa"/>
              <w:bottom w:w="0" w:type="dxa"/>
            </w:tcMar>
            <w:vAlign w:val="center"/>
          </w:tcPr>
          <w:p w14:paraId="4B8878AC"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lastRenderedPageBreak/>
              <w:t>Item</w:t>
            </w:r>
          </w:p>
        </w:tc>
        <w:tc>
          <w:tcPr>
            <w:tcW w:w="1028" w:type="pct"/>
            <w:shd w:val="clear" w:color="auto" w:fill="auto"/>
            <w:tcMar>
              <w:top w:w="0" w:type="dxa"/>
              <w:bottom w:w="0" w:type="dxa"/>
            </w:tcMar>
            <w:vAlign w:val="center"/>
          </w:tcPr>
          <w:p w14:paraId="4D8A43C9" w14:textId="77777777" w:rsidR="00EC670C" w:rsidRPr="002564D4" w:rsidRDefault="002564D4" w:rsidP="00D8496C">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Amount</w:t>
            </w:r>
          </w:p>
          <w:p w14:paraId="4C576609" w14:textId="77777777" w:rsidR="00EC670C" w:rsidRPr="002564D4" w:rsidRDefault="002564D4" w:rsidP="00D8496C">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(VND)</w:t>
            </w:r>
          </w:p>
        </w:tc>
        <w:tc>
          <w:tcPr>
            <w:tcW w:w="739" w:type="pct"/>
            <w:shd w:val="clear" w:color="auto" w:fill="auto"/>
            <w:tcMar>
              <w:top w:w="0" w:type="dxa"/>
              <w:bottom w:w="0" w:type="dxa"/>
            </w:tcMar>
            <w:vAlign w:val="center"/>
          </w:tcPr>
          <w:p w14:paraId="4FF25650" w14:textId="77777777" w:rsidR="00EC670C" w:rsidRPr="002564D4" w:rsidRDefault="002564D4" w:rsidP="00D8496C">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Distribution rate (%)</w:t>
            </w:r>
          </w:p>
        </w:tc>
      </w:tr>
      <w:tr w:rsidR="00EC670C" w:rsidRPr="002564D4" w14:paraId="2E89A252" w14:textId="77777777" w:rsidTr="00D8496C">
        <w:trPr>
          <w:jc w:val="center"/>
        </w:trPr>
        <w:tc>
          <w:tcPr>
            <w:tcW w:w="3233" w:type="pct"/>
            <w:shd w:val="clear" w:color="auto" w:fill="auto"/>
            <w:tcMar>
              <w:top w:w="0" w:type="dxa"/>
              <w:bottom w:w="0" w:type="dxa"/>
            </w:tcMar>
            <w:vAlign w:val="center"/>
          </w:tcPr>
          <w:p w14:paraId="7CD666EA"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t>Profit after tax retained from the previous year</w:t>
            </w:r>
          </w:p>
        </w:tc>
        <w:tc>
          <w:tcPr>
            <w:tcW w:w="1028" w:type="pct"/>
            <w:shd w:val="clear" w:color="auto" w:fill="auto"/>
            <w:tcMar>
              <w:top w:w="0" w:type="dxa"/>
              <w:bottom w:w="0" w:type="dxa"/>
            </w:tcMar>
            <w:vAlign w:val="center"/>
          </w:tcPr>
          <w:p w14:paraId="48370A88"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-643,592,434</w:t>
            </w:r>
          </w:p>
        </w:tc>
        <w:tc>
          <w:tcPr>
            <w:tcW w:w="739" w:type="pct"/>
            <w:shd w:val="clear" w:color="auto" w:fill="auto"/>
            <w:tcMar>
              <w:top w:w="0" w:type="dxa"/>
              <w:bottom w:w="0" w:type="dxa"/>
            </w:tcMar>
            <w:vAlign w:val="center"/>
          </w:tcPr>
          <w:p w14:paraId="029BD010" w14:textId="77777777" w:rsidR="00EC670C" w:rsidRPr="002564D4" w:rsidRDefault="00EC670C" w:rsidP="002564D4">
            <w:pPr>
              <w:spacing w:after="120" w:line="360" w:lineRule="auto"/>
              <w:jc w:val="center"/>
              <w:rPr>
                <w:rFonts w:ascii="Arial" w:eastAsia="Arial" w:hAnsi="Arial" w:cs="Arial"/>
                <w:color w:val="010000"/>
                <w:sz w:val="20"/>
                <w:szCs w:val="20"/>
              </w:rPr>
            </w:pPr>
          </w:p>
        </w:tc>
      </w:tr>
      <w:tr w:rsidR="00EC670C" w:rsidRPr="002564D4" w14:paraId="1619E91A" w14:textId="77777777" w:rsidTr="00D8496C">
        <w:trPr>
          <w:jc w:val="center"/>
        </w:trPr>
        <w:tc>
          <w:tcPr>
            <w:tcW w:w="3233" w:type="pct"/>
            <w:shd w:val="clear" w:color="auto" w:fill="auto"/>
            <w:tcMar>
              <w:top w:w="0" w:type="dxa"/>
              <w:bottom w:w="0" w:type="dxa"/>
            </w:tcMar>
            <w:vAlign w:val="center"/>
          </w:tcPr>
          <w:p w14:paraId="7124F995"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t>Profit after tax in 2023</w:t>
            </w:r>
          </w:p>
        </w:tc>
        <w:tc>
          <w:tcPr>
            <w:tcW w:w="1028" w:type="pct"/>
            <w:shd w:val="clear" w:color="auto" w:fill="auto"/>
            <w:tcMar>
              <w:top w:w="0" w:type="dxa"/>
              <w:bottom w:w="0" w:type="dxa"/>
            </w:tcMar>
            <w:vAlign w:val="center"/>
          </w:tcPr>
          <w:p w14:paraId="3287B926"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25,326,965,811</w:t>
            </w:r>
          </w:p>
        </w:tc>
        <w:tc>
          <w:tcPr>
            <w:tcW w:w="739" w:type="pct"/>
            <w:shd w:val="clear" w:color="auto" w:fill="auto"/>
            <w:tcMar>
              <w:top w:w="0" w:type="dxa"/>
              <w:bottom w:w="0" w:type="dxa"/>
            </w:tcMar>
            <w:vAlign w:val="center"/>
          </w:tcPr>
          <w:p w14:paraId="1BD6AF90" w14:textId="77777777" w:rsidR="00EC670C" w:rsidRPr="002564D4" w:rsidRDefault="00EC670C" w:rsidP="002564D4">
            <w:pPr>
              <w:spacing w:after="120" w:line="360" w:lineRule="auto"/>
              <w:jc w:val="center"/>
              <w:rPr>
                <w:rFonts w:ascii="Arial" w:eastAsia="Arial" w:hAnsi="Arial" w:cs="Arial"/>
                <w:color w:val="010000"/>
                <w:sz w:val="20"/>
                <w:szCs w:val="20"/>
              </w:rPr>
            </w:pPr>
          </w:p>
        </w:tc>
      </w:tr>
      <w:tr w:rsidR="00EC670C" w:rsidRPr="002564D4" w14:paraId="32B7E317" w14:textId="77777777" w:rsidTr="00D8496C">
        <w:trPr>
          <w:jc w:val="center"/>
        </w:trPr>
        <w:tc>
          <w:tcPr>
            <w:tcW w:w="3233" w:type="pct"/>
            <w:shd w:val="clear" w:color="auto" w:fill="auto"/>
            <w:tcMar>
              <w:top w:w="0" w:type="dxa"/>
              <w:bottom w:w="0" w:type="dxa"/>
            </w:tcMar>
            <w:vAlign w:val="center"/>
          </w:tcPr>
          <w:p w14:paraId="7B10505A"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t>Total distributed profit in 2023</w:t>
            </w:r>
          </w:p>
        </w:tc>
        <w:tc>
          <w:tcPr>
            <w:tcW w:w="1028" w:type="pct"/>
            <w:shd w:val="clear" w:color="auto" w:fill="auto"/>
            <w:tcMar>
              <w:top w:w="0" w:type="dxa"/>
              <w:bottom w:w="0" w:type="dxa"/>
            </w:tcMar>
            <w:vAlign w:val="center"/>
          </w:tcPr>
          <w:p w14:paraId="3BE77898"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24,683,373,377</w:t>
            </w:r>
          </w:p>
        </w:tc>
        <w:tc>
          <w:tcPr>
            <w:tcW w:w="739" w:type="pct"/>
            <w:shd w:val="clear" w:color="auto" w:fill="auto"/>
            <w:tcMar>
              <w:top w:w="0" w:type="dxa"/>
              <w:bottom w:w="0" w:type="dxa"/>
            </w:tcMar>
            <w:vAlign w:val="center"/>
          </w:tcPr>
          <w:p w14:paraId="3A0A2846"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100.00</w:t>
            </w:r>
          </w:p>
        </w:tc>
      </w:tr>
      <w:tr w:rsidR="00EC670C" w:rsidRPr="002564D4" w14:paraId="587140D9" w14:textId="77777777" w:rsidTr="00D8496C">
        <w:trPr>
          <w:jc w:val="center"/>
        </w:trPr>
        <w:tc>
          <w:tcPr>
            <w:tcW w:w="3233" w:type="pct"/>
            <w:shd w:val="clear" w:color="auto" w:fill="auto"/>
            <w:tcMar>
              <w:top w:w="0" w:type="dxa"/>
              <w:bottom w:w="0" w:type="dxa"/>
            </w:tcMar>
            <w:vAlign w:val="center"/>
          </w:tcPr>
          <w:p w14:paraId="538FC524"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t>1 Dividend payment (15.5%/ charter capital)</w:t>
            </w:r>
          </w:p>
        </w:tc>
        <w:tc>
          <w:tcPr>
            <w:tcW w:w="1028" w:type="pct"/>
            <w:shd w:val="clear" w:color="auto" w:fill="auto"/>
            <w:tcMar>
              <w:top w:w="0" w:type="dxa"/>
              <w:bottom w:w="0" w:type="dxa"/>
            </w:tcMar>
            <w:vAlign w:val="center"/>
          </w:tcPr>
          <w:p w14:paraId="4D8AE379"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16,895,000,000</w:t>
            </w:r>
          </w:p>
        </w:tc>
        <w:tc>
          <w:tcPr>
            <w:tcW w:w="739" w:type="pct"/>
            <w:shd w:val="clear" w:color="auto" w:fill="auto"/>
            <w:tcMar>
              <w:top w:w="0" w:type="dxa"/>
              <w:bottom w:w="0" w:type="dxa"/>
            </w:tcMar>
            <w:vAlign w:val="center"/>
          </w:tcPr>
          <w:p w14:paraId="64457A49"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68.45</w:t>
            </w:r>
          </w:p>
        </w:tc>
      </w:tr>
      <w:tr w:rsidR="00EC670C" w:rsidRPr="002564D4" w14:paraId="4C8F2E82" w14:textId="77777777" w:rsidTr="00D8496C">
        <w:trPr>
          <w:jc w:val="center"/>
        </w:trPr>
        <w:tc>
          <w:tcPr>
            <w:tcW w:w="3233" w:type="pct"/>
            <w:shd w:val="clear" w:color="auto" w:fill="auto"/>
            <w:tcMar>
              <w:top w:w="0" w:type="dxa"/>
              <w:bottom w:w="0" w:type="dxa"/>
            </w:tcMar>
            <w:vAlign w:val="center"/>
          </w:tcPr>
          <w:p w14:paraId="0BD1A81E"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t>2 Bonus fund for enterprise managers</w:t>
            </w:r>
          </w:p>
        </w:tc>
        <w:tc>
          <w:tcPr>
            <w:tcW w:w="1028" w:type="pct"/>
            <w:shd w:val="clear" w:color="auto" w:fill="auto"/>
            <w:tcMar>
              <w:top w:w="0" w:type="dxa"/>
              <w:bottom w:w="0" w:type="dxa"/>
            </w:tcMar>
            <w:vAlign w:val="center"/>
          </w:tcPr>
          <w:p w14:paraId="052B2DDD"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453,625,000</w:t>
            </w:r>
          </w:p>
        </w:tc>
        <w:tc>
          <w:tcPr>
            <w:tcW w:w="739" w:type="pct"/>
            <w:shd w:val="clear" w:color="auto" w:fill="auto"/>
            <w:tcMar>
              <w:top w:w="0" w:type="dxa"/>
              <w:bottom w:w="0" w:type="dxa"/>
            </w:tcMar>
            <w:vAlign w:val="center"/>
          </w:tcPr>
          <w:p w14:paraId="648B3C24"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1.84</w:t>
            </w:r>
          </w:p>
        </w:tc>
      </w:tr>
      <w:tr w:rsidR="00EC670C" w:rsidRPr="002564D4" w14:paraId="55D061D3" w14:textId="77777777" w:rsidTr="00D8496C">
        <w:trPr>
          <w:jc w:val="center"/>
        </w:trPr>
        <w:tc>
          <w:tcPr>
            <w:tcW w:w="3233" w:type="pct"/>
            <w:shd w:val="clear" w:color="auto" w:fill="auto"/>
            <w:tcMar>
              <w:top w:w="0" w:type="dxa"/>
              <w:bottom w:w="0" w:type="dxa"/>
            </w:tcMar>
            <w:vAlign w:val="center"/>
          </w:tcPr>
          <w:p w14:paraId="2BF80D9D" w14:textId="77777777" w:rsidR="00EC670C" w:rsidRPr="002564D4" w:rsidRDefault="002564D4" w:rsidP="00D8496C">
            <w:pPr>
              <w:pBdr>
                <w:top w:val="nil"/>
                <w:left w:val="nil"/>
                <w:bottom w:val="nil"/>
                <w:right w:val="nil"/>
                <w:between w:val="nil"/>
              </w:pBdr>
              <w:spacing w:after="120" w:line="360" w:lineRule="auto"/>
              <w:rPr>
                <w:rFonts w:ascii="Arial" w:eastAsia="Arial" w:hAnsi="Arial" w:cs="Arial"/>
                <w:color w:val="010000"/>
                <w:sz w:val="20"/>
                <w:szCs w:val="20"/>
              </w:rPr>
            </w:pPr>
            <w:r w:rsidRPr="002564D4">
              <w:rPr>
                <w:rFonts w:ascii="Arial" w:hAnsi="Arial" w:cs="Arial"/>
                <w:color w:val="010000"/>
                <w:sz w:val="20"/>
              </w:rPr>
              <w:t>3 Bonus fund for employees</w:t>
            </w:r>
          </w:p>
        </w:tc>
        <w:tc>
          <w:tcPr>
            <w:tcW w:w="1028" w:type="pct"/>
            <w:shd w:val="clear" w:color="auto" w:fill="auto"/>
            <w:tcMar>
              <w:top w:w="0" w:type="dxa"/>
              <w:bottom w:w="0" w:type="dxa"/>
            </w:tcMar>
            <w:vAlign w:val="center"/>
          </w:tcPr>
          <w:p w14:paraId="662F1873"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7,334,748,377</w:t>
            </w:r>
          </w:p>
        </w:tc>
        <w:tc>
          <w:tcPr>
            <w:tcW w:w="739" w:type="pct"/>
            <w:shd w:val="clear" w:color="auto" w:fill="auto"/>
            <w:tcMar>
              <w:top w:w="0" w:type="dxa"/>
              <w:bottom w:w="0" w:type="dxa"/>
            </w:tcMar>
            <w:vAlign w:val="center"/>
          </w:tcPr>
          <w:p w14:paraId="37C9DA81" w14:textId="77777777" w:rsidR="00EC670C" w:rsidRPr="002564D4" w:rsidRDefault="002564D4" w:rsidP="002564D4">
            <w:pPr>
              <w:pBdr>
                <w:top w:val="nil"/>
                <w:left w:val="nil"/>
                <w:bottom w:val="nil"/>
                <w:right w:val="nil"/>
                <w:between w:val="nil"/>
              </w:pBdr>
              <w:spacing w:after="120" w:line="360" w:lineRule="auto"/>
              <w:jc w:val="center"/>
              <w:rPr>
                <w:rFonts w:ascii="Arial" w:eastAsia="Arial" w:hAnsi="Arial" w:cs="Arial"/>
                <w:color w:val="010000"/>
                <w:sz w:val="20"/>
                <w:szCs w:val="20"/>
              </w:rPr>
            </w:pPr>
            <w:r w:rsidRPr="002564D4">
              <w:rPr>
                <w:rFonts w:ascii="Arial" w:hAnsi="Arial" w:cs="Arial"/>
                <w:color w:val="010000"/>
                <w:sz w:val="20"/>
              </w:rPr>
              <w:t>29.71</w:t>
            </w:r>
          </w:p>
        </w:tc>
      </w:tr>
    </w:tbl>
    <w:p w14:paraId="3645C920" w14:textId="77777777" w:rsidR="00EC670C" w:rsidRPr="002564D4" w:rsidRDefault="002564D4" w:rsidP="00D8496C">
      <w:pPr>
        <w:pBdr>
          <w:top w:val="nil"/>
          <w:left w:val="nil"/>
          <w:bottom w:val="nil"/>
          <w:right w:val="nil"/>
          <w:between w:val="nil"/>
        </w:pBdr>
        <w:spacing w:after="120" w:line="360" w:lineRule="auto"/>
        <w:jc w:val="both"/>
        <w:rPr>
          <w:rFonts w:ascii="Arial" w:eastAsia="Arial" w:hAnsi="Arial" w:cs="Arial"/>
          <w:color w:val="010000"/>
          <w:sz w:val="20"/>
          <w:szCs w:val="20"/>
        </w:rPr>
      </w:pPr>
      <w:r w:rsidRPr="002564D4">
        <w:rPr>
          <w:rFonts w:ascii="Arial" w:hAnsi="Arial" w:cs="Arial"/>
          <w:color w:val="010000"/>
          <w:sz w:val="20"/>
        </w:rPr>
        <w:t>‎‎Article 7. Approve the salary and remuneration regime for the Board of Directors and the Supervisory Board in 2024 as follows:</w:t>
      </w:r>
    </w:p>
    <w:p w14:paraId="2E419290" w14:textId="77777777" w:rsidR="00EC670C" w:rsidRPr="002564D4" w:rsidRDefault="002564D4" w:rsidP="00D8496C">
      <w:pPr>
        <w:numPr>
          <w:ilvl w:val="0"/>
          <w:numId w:val="1"/>
        </w:numPr>
        <w:pBdr>
          <w:top w:val="nil"/>
          <w:left w:val="nil"/>
          <w:bottom w:val="nil"/>
          <w:right w:val="nil"/>
          <w:between w:val="nil"/>
        </w:pBdr>
        <w:tabs>
          <w:tab w:val="left" w:pos="1072"/>
        </w:tabs>
        <w:spacing w:after="120" w:line="360" w:lineRule="auto"/>
        <w:jc w:val="both"/>
        <w:rPr>
          <w:rFonts w:ascii="Arial" w:eastAsia="Arial" w:hAnsi="Arial" w:cs="Arial"/>
          <w:color w:val="010000"/>
          <w:sz w:val="20"/>
          <w:szCs w:val="20"/>
        </w:rPr>
      </w:pPr>
      <w:r w:rsidRPr="002564D4">
        <w:rPr>
          <w:rFonts w:ascii="Arial" w:hAnsi="Arial" w:cs="Arial"/>
          <w:color w:val="010000"/>
          <w:sz w:val="20"/>
        </w:rPr>
        <w:t>The Chair of the Board of Directors and the Chief of the Supervisory Board are entitled to salary and other benefits according to the salary scale - system and collective labor agreement of the Company.</w:t>
      </w:r>
    </w:p>
    <w:p w14:paraId="24A07229" w14:textId="77777777" w:rsidR="00EC670C" w:rsidRPr="002564D4" w:rsidRDefault="002564D4" w:rsidP="00D8496C">
      <w:pPr>
        <w:numPr>
          <w:ilvl w:val="0"/>
          <w:numId w:val="1"/>
        </w:numPr>
        <w:pBdr>
          <w:top w:val="nil"/>
          <w:left w:val="nil"/>
          <w:bottom w:val="nil"/>
          <w:right w:val="nil"/>
          <w:between w:val="nil"/>
        </w:pBdr>
        <w:tabs>
          <w:tab w:val="left" w:pos="1072"/>
        </w:tabs>
        <w:spacing w:after="120" w:line="360" w:lineRule="auto"/>
        <w:jc w:val="both"/>
        <w:rPr>
          <w:rFonts w:ascii="Arial" w:eastAsia="Arial" w:hAnsi="Arial" w:cs="Arial"/>
          <w:color w:val="010000"/>
          <w:sz w:val="20"/>
          <w:szCs w:val="20"/>
        </w:rPr>
      </w:pPr>
      <w:r w:rsidRPr="002564D4">
        <w:rPr>
          <w:rFonts w:ascii="Arial" w:hAnsi="Arial" w:cs="Arial"/>
          <w:color w:val="010000"/>
          <w:sz w:val="20"/>
        </w:rPr>
        <w:t>Remuneration for non-executive members: Member of the Board of Directors: VND 7,000,000/person/month; Supervisor: VND 3,500,000/person/month.</w:t>
      </w:r>
    </w:p>
    <w:p w14:paraId="3A484C30" w14:textId="77777777" w:rsidR="00EC670C" w:rsidRPr="002564D4" w:rsidRDefault="002564D4" w:rsidP="00D8496C">
      <w:pPr>
        <w:pBdr>
          <w:top w:val="nil"/>
          <w:left w:val="nil"/>
          <w:bottom w:val="nil"/>
          <w:right w:val="nil"/>
          <w:between w:val="nil"/>
        </w:pBdr>
        <w:spacing w:after="120" w:line="360" w:lineRule="auto"/>
        <w:jc w:val="both"/>
        <w:rPr>
          <w:rFonts w:ascii="Arial" w:eastAsia="Arial" w:hAnsi="Arial" w:cs="Arial"/>
          <w:color w:val="010000"/>
          <w:sz w:val="20"/>
          <w:szCs w:val="20"/>
        </w:rPr>
      </w:pPr>
      <w:r w:rsidRPr="002564D4">
        <w:rPr>
          <w:rFonts w:ascii="Arial" w:hAnsi="Arial" w:cs="Arial"/>
          <w:color w:val="010000"/>
          <w:sz w:val="20"/>
        </w:rPr>
        <w:t>‎‎Article 8. Approve the authorization for the Company Board of Directors to select 01 of 03 below audit companies proposed by the Supervisory Board in Proposal No. 814/</w:t>
      </w:r>
      <w:proofErr w:type="spellStart"/>
      <w:r w:rsidRPr="002564D4">
        <w:rPr>
          <w:rFonts w:ascii="Arial" w:hAnsi="Arial" w:cs="Arial"/>
          <w:color w:val="010000"/>
          <w:sz w:val="20"/>
        </w:rPr>
        <w:t>TTr</w:t>
      </w:r>
      <w:proofErr w:type="spellEnd"/>
      <w:r w:rsidRPr="002564D4">
        <w:rPr>
          <w:rFonts w:ascii="Arial" w:hAnsi="Arial" w:cs="Arial"/>
          <w:color w:val="010000"/>
          <w:sz w:val="20"/>
        </w:rPr>
        <w:t>-CNNB-BKS dated March 14, 2024 to review and audit the Company's Financial Statements for fiscal year 2024:</w:t>
      </w:r>
    </w:p>
    <w:p w14:paraId="029F973F" w14:textId="77777777" w:rsidR="00EC670C" w:rsidRPr="002564D4" w:rsidRDefault="002564D4" w:rsidP="00D8496C">
      <w:pPr>
        <w:numPr>
          <w:ilvl w:val="0"/>
          <w:numId w:val="2"/>
        </w:numPr>
        <w:pBdr>
          <w:top w:val="nil"/>
          <w:left w:val="nil"/>
          <w:bottom w:val="nil"/>
          <w:right w:val="nil"/>
          <w:between w:val="nil"/>
        </w:pBdr>
        <w:tabs>
          <w:tab w:val="left" w:pos="928"/>
        </w:tabs>
        <w:spacing w:after="120" w:line="360" w:lineRule="auto"/>
        <w:jc w:val="both"/>
        <w:rPr>
          <w:rFonts w:ascii="Arial" w:eastAsia="Arial" w:hAnsi="Arial" w:cs="Arial"/>
          <w:color w:val="010000"/>
          <w:sz w:val="20"/>
          <w:szCs w:val="20"/>
        </w:rPr>
      </w:pPr>
      <w:r w:rsidRPr="002564D4">
        <w:rPr>
          <w:rFonts w:ascii="Arial" w:hAnsi="Arial" w:cs="Arial"/>
          <w:color w:val="010000"/>
          <w:sz w:val="20"/>
        </w:rPr>
        <w:t xml:space="preserve">AFC Vietnam Auditing Company Limited - 2nd Floor, Indochina Building, No. 4 Nguyen </w:t>
      </w:r>
      <w:proofErr w:type="spellStart"/>
      <w:r w:rsidRPr="002564D4">
        <w:rPr>
          <w:rFonts w:ascii="Arial" w:hAnsi="Arial" w:cs="Arial"/>
          <w:color w:val="010000"/>
          <w:sz w:val="20"/>
        </w:rPr>
        <w:t>Dinh</w:t>
      </w:r>
      <w:proofErr w:type="spellEnd"/>
      <w:r w:rsidRPr="002564D4">
        <w:rPr>
          <w:rFonts w:ascii="Arial" w:hAnsi="Arial" w:cs="Arial"/>
          <w:color w:val="010000"/>
          <w:sz w:val="20"/>
        </w:rPr>
        <w:t xml:space="preserve"> </w:t>
      </w:r>
      <w:proofErr w:type="spellStart"/>
      <w:r w:rsidRPr="002564D4">
        <w:rPr>
          <w:rFonts w:ascii="Arial" w:hAnsi="Arial" w:cs="Arial"/>
          <w:color w:val="010000"/>
          <w:sz w:val="20"/>
        </w:rPr>
        <w:t>Chieu</w:t>
      </w:r>
      <w:proofErr w:type="spellEnd"/>
      <w:r w:rsidRPr="002564D4">
        <w:rPr>
          <w:rFonts w:ascii="Arial" w:hAnsi="Arial" w:cs="Arial"/>
          <w:color w:val="010000"/>
          <w:sz w:val="20"/>
        </w:rPr>
        <w:t xml:space="preserve">, </w:t>
      </w:r>
      <w:proofErr w:type="spellStart"/>
      <w:r w:rsidRPr="002564D4">
        <w:rPr>
          <w:rFonts w:ascii="Arial" w:hAnsi="Arial" w:cs="Arial"/>
          <w:color w:val="010000"/>
          <w:sz w:val="20"/>
        </w:rPr>
        <w:t>Dakao</w:t>
      </w:r>
      <w:proofErr w:type="spellEnd"/>
      <w:r w:rsidRPr="002564D4">
        <w:rPr>
          <w:rFonts w:ascii="Arial" w:hAnsi="Arial" w:cs="Arial"/>
          <w:color w:val="010000"/>
          <w:sz w:val="20"/>
        </w:rPr>
        <w:t xml:space="preserve"> Ward, District 1, Ho Chi Minh City;</w:t>
      </w:r>
    </w:p>
    <w:p w14:paraId="3F79FC24" w14:textId="77777777" w:rsidR="00EC670C" w:rsidRPr="002564D4" w:rsidRDefault="002564D4" w:rsidP="00D8496C">
      <w:pPr>
        <w:numPr>
          <w:ilvl w:val="0"/>
          <w:numId w:val="2"/>
        </w:numPr>
        <w:pBdr>
          <w:top w:val="nil"/>
          <w:left w:val="nil"/>
          <w:bottom w:val="nil"/>
          <w:right w:val="nil"/>
          <w:between w:val="nil"/>
        </w:pBdr>
        <w:tabs>
          <w:tab w:val="left" w:pos="924"/>
        </w:tabs>
        <w:spacing w:after="120" w:line="360" w:lineRule="auto"/>
        <w:jc w:val="both"/>
        <w:rPr>
          <w:rFonts w:ascii="Arial" w:eastAsia="Arial" w:hAnsi="Arial" w:cs="Arial"/>
          <w:color w:val="010000"/>
          <w:sz w:val="20"/>
          <w:szCs w:val="20"/>
        </w:rPr>
      </w:pPr>
      <w:r w:rsidRPr="002564D4">
        <w:rPr>
          <w:rFonts w:ascii="Arial" w:hAnsi="Arial" w:cs="Arial"/>
          <w:color w:val="010000"/>
          <w:sz w:val="20"/>
        </w:rPr>
        <w:t xml:space="preserve">UHY Auditing and Consulting Services Company - Ho Chi Minh City Branch - 5th Floor, No. 146 Nguyen Cong </w:t>
      </w:r>
      <w:proofErr w:type="spellStart"/>
      <w:r w:rsidRPr="002564D4">
        <w:rPr>
          <w:rFonts w:ascii="Arial" w:hAnsi="Arial" w:cs="Arial"/>
          <w:color w:val="010000"/>
          <w:sz w:val="20"/>
        </w:rPr>
        <w:t>Tru</w:t>
      </w:r>
      <w:proofErr w:type="spellEnd"/>
      <w:r w:rsidRPr="002564D4">
        <w:rPr>
          <w:rFonts w:ascii="Arial" w:hAnsi="Arial" w:cs="Arial"/>
          <w:color w:val="010000"/>
          <w:sz w:val="20"/>
        </w:rPr>
        <w:t xml:space="preserve">, Nguyen Thai </w:t>
      </w:r>
      <w:proofErr w:type="spellStart"/>
      <w:r w:rsidRPr="002564D4">
        <w:rPr>
          <w:rFonts w:ascii="Arial" w:hAnsi="Arial" w:cs="Arial"/>
          <w:color w:val="010000"/>
          <w:sz w:val="20"/>
        </w:rPr>
        <w:t>Binh</w:t>
      </w:r>
      <w:proofErr w:type="spellEnd"/>
      <w:r w:rsidRPr="002564D4">
        <w:rPr>
          <w:rFonts w:ascii="Arial" w:hAnsi="Arial" w:cs="Arial"/>
          <w:color w:val="010000"/>
          <w:sz w:val="20"/>
        </w:rPr>
        <w:t xml:space="preserve"> Ward, District 1, Ho Chi Minh City;</w:t>
      </w:r>
    </w:p>
    <w:p w14:paraId="45CACA05" w14:textId="77777777" w:rsidR="00EC670C" w:rsidRPr="002564D4" w:rsidRDefault="002564D4" w:rsidP="00D8496C">
      <w:pPr>
        <w:numPr>
          <w:ilvl w:val="0"/>
          <w:numId w:val="2"/>
        </w:numPr>
        <w:pBdr>
          <w:top w:val="nil"/>
          <w:left w:val="nil"/>
          <w:bottom w:val="nil"/>
          <w:right w:val="nil"/>
          <w:between w:val="nil"/>
        </w:pBdr>
        <w:tabs>
          <w:tab w:val="left" w:pos="938"/>
        </w:tabs>
        <w:spacing w:after="120" w:line="360" w:lineRule="auto"/>
        <w:jc w:val="both"/>
        <w:rPr>
          <w:rFonts w:ascii="Arial" w:eastAsia="Arial" w:hAnsi="Arial" w:cs="Arial"/>
          <w:color w:val="010000"/>
          <w:sz w:val="20"/>
          <w:szCs w:val="20"/>
        </w:rPr>
      </w:pPr>
      <w:r w:rsidRPr="002564D4">
        <w:rPr>
          <w:rFonts w:ascii="Arial" w:hAnsi="Arial" w:cs="Arial"/>
          <w:color w:val="010000"/>
          <w:sz w:val="20"/>
        </w:rPr>
        <w:t xml:space="preserve">AASC Auditing Firm Company Limited - 3rd Floor, Galaxy 9 Building. No. 9 Nguyen </w:t>
      </w:r>
      <w:proofErr w:type="spellStart"/>
      <w:r w:rsidRPr="002564D4">
        <w:rPr>
          <w:rFonts w:ascii="Arial" w:hAnsi="Arial" w:cs="Arial"/>
          <w:color w:val="010000"/>
          <w:sz w:val="20"/>
        </w:rPr>
        <w:t>Khoai</w:t>
      </w:r>
      <w:proofErr w:type="spellEnd"/>
      <w:r w:rsidRPr="002564D4">
        <w:rPr>
          <w:rFonts w:ascii="Arial" w:hAnsi="Arial" w:cs="Arial"/>
          <w:color w:val="010000"/>
          <w:sz w:val="20"/>
        </w:rPr>
        <w:t>, Ward 1, District 4, Ho Chi Minh City.</w:t>
      </w:r>
    </w:p>
    <w:p w14:paraId="0FB5039A" w14:textId="77777777" w:rsidR="00EC670C" w:rsidRPr="002564D4" w:rsidRDefault="002564D4" w:rsidP="00D8496C">
      <w:pPr>
        <w:pBdr>
          <w:top w:val="nil"/>
          <w:left w:val="nil"/>
          <w:bottom w:val="nil"/>
          <w:right w:val="nil"/>
          <w:between w:val="nil"/>
        </w:pBdr>
        <w:spacing w:after="120" w:line="360" w:lineRule="auto"/>
        <w:jc w:val="both"/>
        <w:rPr>
          <w:rFonts w:ascii="Arial" w:eastAsia="Arial" w:hAnsi="Arial" w:cs="Arial"/>
          <w:color w:val="010000"/>
          <w:sz w:val="20"/>
          <w:szCs w:val="20"/>
        </w:rPr>
      </w:pPr>
      <w:r w:rsidRPr="002564D4">
        <w:rPr>
          <w:rFonts w:ascii="Arial" w:hAnsi="Arial" w:cs="Arial"/>
          <w:color w:val="010000"/>
          <w:sz w:val="20"/>
        </w:rPr>
        <w:t>In case after this General Mandate is promulgated, the above-mentioned audit companies are no longer audited according to the law, the Supervisory Board will propose another audit company for the Board of Directors to consider and decide.</w:t>
      </w:r>
    </w:p>
    <w:p w14:paraId="2E57DFFF" w14:textId="77777777" w:rsidR="00EC670C" w:rsidRPr="002564D4" w:rsidRDefault="002564D4" w:rsidP="00D8496C">
      <w:pPr>
        <w:pBdr>
          <w:top w:val="nil"/>
          <w:left w:val="nil"/>
          <w:bottom w:val="nil"/>
          <w:right w:val="nil"/>
          <w:between w:val="nil"/>
        </w:pBdr>
        <w:spacing w:after="120" w:line="360" w:lineRule="auto"/>
        <w:jc w:val="both"/>
        <w:rPr>
          <w:rFonts w:ascii="Arial" w:eastAsia="Arial" w:hAnsi="Arial" w:cs="Arial"/>
          <w:color w:val="010000"/>
          <w:sz w:val="20"/>
          <w:szCs w:val="20"/>
        </w:rPr>
      </w:pPr>
      <w:r w:rsidRPr="002564D4">
        <w:rPr>
          <w:rFonts w:ascii="Arial" w:hAnsi="Arial" w:cs="Arial"/>
          <w:color w:val="010000"/>
          <w:sz w:val="20"/>
        </w:rPr>
        <w:t>‎‎Article 9. Approve the Report on the results of implementing the contract of clean water wholesale in 2023 and the unit price for clean water wholesale in 2024 (effective until April 22, 2024); continue to authorize the Company Board of Directors to negotiate and decide on the Company's contract of clean water wholesale to take effect until the date of the Annual General Meeting of Shareholders 2025.</w:t>
      </w:r>
    </w:p>
    <w:p w14:paraId="7C390430" w14:textId="77777777" w:rsidR="00EC670C" w:rsidRPr="002564D4" w:rsidRDefault="002564D4" w:rsidP="00D8496C">
      <w:pPr>
        <w:pBdr>
          <w:top w:val="nil"/>
          <w:left w:val="nil"/>
          <w:bottom w:val="nil"/>
          <w:right w:val="nil"/>
          <w:between w:val="nil"/>
        </w:pBdr>
        <w:spacing w:after="120" w:line="360" w:lineRule="auto"/>
        <w:jc w:val="both"/>
        <w:rPr>
          <w:rFonts w:ascii="Arial" w:eastAsia="Arial" w:hAnsi="Arial" w:cs="Arial"/>
          <w:color w:val="010000"/>
          <w:sz w:val="20"/>
          <w:szCs w:val="20"/>
        </w:rPr>
      </w:pPr>
      <w:r w:rsidRPr="002564D4">
        <w:rPr>
          <w:rFonts w:ascii="Arial" w:hAnsi="Arial" w:cs="Arial"/>
          <w:color w:val="010000"/>
          <w:sz w:val="20"/>
        </w:rPr>
        <w:t xml:space="preserve">‎‎Article 10. Approve the dismissal of Mr. Le </w:t>
      </w:r>
      <w:proofErr w:type="spellStart"/>
      <w:r w:rsidRPr="002564D4">
        <w:rPr>
          <w:rFonts w:ascii="Arial" w:hAnsi="Arial" w:cs="Arial"/>
          <w:color w:val="010000"/>
          <w:sz w:val="20"/>
        </w:rPr>
        <w:t>Trong</w:t>
      </w:r>
      <w:proofErr w:type="spellEnd"/>
      <w:r w:rsidRPr="002564D4">
        <w:rPr>
          <w:rFonts w:ascii="Arial" w:hAnsi="Arial" w:cs="Arial"/>
          <w:color w:val="010000"/>
          <w:sz w:val="20"/>
        </w:rPr>
        <w:t xml:space="preserve"> </w:t>
      </w:r>
      <w:proofErr w:type="spellStart"/>
      <w:r w:rsidRPr="002564D4">
        <w:rPr>
          <w:rFonts w:ascii="Arial" w:hAnsi="Arial" w:cs="Arial"/>
          <w:color w:val="010000"/>
          <w:sz w:val="20"/>
        </w:rPr>
        <w:t>Hieu</w:t>
      </w:r>
      <w:proofErr w:type="spellEnd"/>
      <w:r w:rsidRPr="002564D4">
        <w:rPr>
          <w:rFonts w:ascii="Arial" w:hAnsi="Arial" w:cs="Arial"/>
          <w:color w:val="010000"/>
          <w:sz w:val="20"/>
        </w:rPr>
        <w:t xml:space="preserve"> as member of the Company Board of Directors;</w:t>
      </w:r>
    </w:p>
    <w:p w14:paraId="32629B60" w14:textId="5EE76759" w:rsidR="00EC670C" w:rsidRPr="002564D4" w:rsidRDefault="002564D4" w:rsidP="00CF2081">
      <w:pPr>
        <w:pBdr>
          <w:top w:val="nil"/>
          <w:left w:val="nil"/>
          <w:bottom w:val="nil"/>
          <w:right w:val="nil"/>
          <w:between w:val="nil"/>
        </w:pBdr>
        <w:spacing w:after="120" w:line="360" w:lineRule="auto"/>
        <w:jc w:val="both"/>
        <w:rPr>
          <w:rFonts w:ascii="Arial" w:eastAsia="Arial" w:hAnsi="Arial" w:cs="Arial"/>
          <w:color w:val="010000"/>
          <w:sz w:val="20"/>
          <w:szCs w:val="20"/>
        </w:rPr>
      </w:pPr>
      <w:r w:rsidRPr="002564D4">
        <w:rPr>
          <w:rFonts w:ascii="Arial" w:hAnsi="Arial" w:cs="Arial"/>
          <w:color w:val="010000"/>
          <w:sz w:val="20"/>
        </w:rPr>
        <w:t xml:space="preserve">‎‎Article 11. Approve the additional election results of Mr. Huynh </w:t>
      </w:r>
      <w:proofErr w:type="spellStart"/>
      <w:r w:rsidRPr="002564D4">
        <w:rPr>
          <w:rFonts w:ascii="Arial" w:hAnsi="Arial" w:cs="Arial"/>
          <w:color w:val="010000"/>
          <w:sz w:val="20"/>
        </w:rPr>
        <w:t>Hao</w:t>
      </w:r>
      <w:proofErr w:type="spellEnd"/>
      <w:r w:rsidRPr="002564D4">
        <w:rPr>
          <w:rFonts w:ascii="Arial" w:hAnsi="Arial" w:cs="Arial"/>
          <w:color w:val="010000"/>
          <w:sz w:val="20"/>
        </w:rPr>
        <w:t xml:space="preserve"> Tai (date of birth: December 20, 1973; Citizen Identification No.</w:t>
      </w:r>
      <w:r w:rsidRPr="002564D4">
        <w:rPr>
          <w:rFonts w:ascii="Arial" w:hAnsi="Arial" w:cs="Arial"/>
          <w:color w:val="010000"/>
          <w:sz w:val="20"/>
        </w:rPr>
        <w:cr/>
      </w:r>
      <w:bookmarkStart w:id="0" w:name="_GoBack"/>
      <w:bookmarkEnd w:id="0"/>
      <w:r w:rsidRPr="002564D4">
        <w:rPr>
          <w:rFonts w:ascii="Arial" w:hAnsi="Arial" w:cs="Arial"/>
          <w:color w:val="010000"/>
          <w:sz w:val="20"/>
        </w:rPr>
        <w:lastRenderedPageBreak/>
        <w:br/>
        <w:t>001073043337; Date of issue: July 26, 2022) as member of the Board of Directors for a term of 5 years (2024-2029).</w:t>
      </w:r>
      <w:r w:rsidR="00D8496C" w:rsidRPr="002564D4">
        <w:rPr>
          <w:rFonts w:ascii="Arial" w:hAnsi="Arial" w:cs="Arial"/>
          <w:color w:val="010000"/>
          <w:sz w:val="20"/>
        </w:rPr>
        <w:t xml:space="preserve"> </w:t>
      </w:r>
    </w:p>
    <w:p w14:paraId="0BEF881F" w14:textId="77777777" w:rsidR="00EC670C" w:rsidRPr="002564D4" w:rsidRDefault="002564D4" w:rsidP="00CF2081">
      <w:pPr>
        <w:pBdr>
          <w:top w:val="nil"/>
          <w:left w:val="nil"/>
          <w:bottom w:val="nil"/>
          <w:right w:val="nil"/>
          <w:between w:val="nil"/>
        </w:pBdr>
        <w:spacing w:after="120" w:line="360" w:lineRule="auto"/>
        <w:jc w:val="both"/>
        <w:rPr>
          <w:rFonts w:ascii="Arial" w:eastAsia="Arial" w:hAnsi="Arial" w:cs="Arial"/>
          <w:color w:val="010000"/>
          <w:sz w:val="20"/>
          <w:szCs w:val="20"/>
        </w:rPr>
      </w:pPr>
      <w:r w:rsidRPr="002564D4">
        <w:rPr>
          <w:rFonts w:ascii="Arial" w:hAnsi="Arial" w:cs="Arial"/>
          <w:color w:val="010000"/>
          <w:sz w:val="20"/>
        </w:rPr>
        <w:t xml:space="preserve">The Board of Directors has met and elected Mr. Huynh </w:t>
      </w:r>
      <w:proofErr w:type="spellStart"/>
      <w:r w:rsidRPr="002564D4">
        <w:rPr>
          <w:rFonts w:ascii="Arial" w:hAnsi="Arial" w:cs="Arial"/>
          <w:color w:val="010000"/>
          <w:sz w:val="20"/>
        </w:rPr>
        <w:t>Hao</w:t>
      </w:r>
      <w:proofErr w:type="spellEnd"/>
      <w:r w:rsidRPr="002564D4">
        <w:rPr>
          <w:rFonts w:ascii="Arial" w:hAnsi="Arial" w:cs="Arial"/>
          <w:color w:val="010000"/>
          <w:sz w:val="20"/>
        </w:rPr>
        <w:t xml:space="preserve"> Tai to hold the position of Chair of the Company Board of Directors, replacing Mr. Le </w:t>
      </w:r>
      <w:proofErr w:type="spellStart"/>
      <w:r w:rsidRPr="002564D4">
        <w:rPr>
          <w:rFonts w:ascii="Arial" w:hAnsi="Arial" w:cs="Arial"/>
          <w:color w:val="010000"/>
          <w:sz w:val="20"/>
        </w:rPr>
        <w:t>Trong</w:t>
      </w:r>
      <w:proofErr w:type="spellEnd"/>
      <w:r w:rsidRPr="002564D4">
        <w:rPr>
          <w:rFonts w:ascii="Arial" w:hAnsi="Arial" w:cs="Arial"/>
          <w:color w:val="010000"/>
          <w:sz w:val="20"/>
        </w:rPr>
        <w:t xml:space="preserve"> </w:t>
      </w:r>
      <w:proofErr w:type="spellStart"/>
      <w:r w:rsidRPr="002564D4">
        <w:rPr>
          <w:rFonts w:ascii="Arial" w:hAnsi="Arial" w:cs="Arial"/>
          <w:color w:val="010000"/>
          <w:sz w:val="20"/>
        </w:rPr>
        <w:t>Hieu</w:t>
      </w:r>
      <w:proofErr w:type="spellEnd"/>
      <w:r w:rsidRPr="002564D4">
        <w:rPr>
          <w:rFonts w:ascii="Arial" w:hAnsi="Arial" w:cs="Arial"/>
          <w:color w:val="010000"/>
          <w:sz w:val="20"/>
        </w:rPr>
        <w:t xml:space="preserve"> from April 22, 2024.</w:t>
      </w:r>
    </w:p>
    <w:p w14:paraId="7F45C35B" w14:textId="77777777" w:rsidR="00EC670C" w:rsidRPr="002564D4" w:rsidRDefault="002564D4" w:rsidP="00CF2081">
      <w:pPr>
        <w:pBdr>
          <w:top w:val="nil"/>
          <w:left w:val="nil"/>
          <w:bottom w:val="nil"/>
          <w:right w:val="nil"/>
          <w:between w:val="nil"/>
        </w:pBdr>
        <w:spacing w:after="120" w:line="360" w:lineRule="auto"/>
        <w:jc w:val="both"/>
        <w:rPr>
          <w:rFonts w:ascii="Arial" w:eastAsia="Arial" w:hAnsi="Arial" w:cs="Arial"/>
          <w:color w:val="010000"/>
          <w:sz w:val="20"/>
          <w:szCs w:val="20"/>
        </w:rPr>
      </w:pPr>
      <w:r w:rsidRPr="002564D4">
        <w:rPr>
          <w:rFonts w:ascii="Arial" w:hAnsi="Arial" w:cs="Arial"/>
          <w:color w:val="010000"/>
          <w:sz w:val="20"/>
        </w:rPr>
        <w:t xml:space="preserve">‎‎Article 12. The Board of Directors, the Supervisory Board and the Manager of </w:t>
      </w:r>
      <w:proofErr w:type="spellStart"/>
      <w:r w:rsidRPr="002564D4">
        <w:rPr>
          <w:rFonts w:ascii="Arial" w:hAnsi="Arial" w:cs="Arial"/>
          <w:color w:val="010000"/>
          <w:sz w:val="20"/>
        </w:rPr>
        <w:t>Nha</w:t>
      </w:r>
      <w:proofErr w:type="spellEnd"/>
      <w:r w:rsidRPr="002564D4">
        <w:rPr>
          <w:rFonts w:ascii="Arial" w:hAnsi="Arial" w:cs="Arial"/>
          <w:color w:val="010000"/>
          <w:sz w:val="20"/>
        </w:rPr>
        <w:t xml:space="preserve"> Be Water Supply Joint Stock Company are responsible for organizing the implementation of the Annual General Mandate 2024 according to regulations.</w:t>
      </w:r>
    </w:p>
    <w:sectPr w:rsidR="00EC670C" w:rsidRPr="002564D4" w:rsidSect="00D8496C">
      <w:pgSz w:w="11900"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25919"/>
    <w:multiLevelType w:val="multilevel"/>
    <w:tmpl w:val="A28433DA"/>
    <w:lvl w:ilvl="0">
      <w:start w:val="1"/>
      <w:numFmt w:val="decimal"/>
      <w:lvlText w:val="%1)"/>
      <w:lvlJc w:val="left"/>
      <w:pPr>
        <w:ind w:left="0" w:firstLine="0"/>
      </w:pPr>
      <w:rPr>
        <w:rFonts w:ascii="Arial" w:eastAsia="Times New Roman"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460661C"/>
    <w:multiLevelType w:val="multilevel"/>
    <w:tmpl w:val="C9A425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0C"/>
    <w:rsid w:val="002564D4"/>
    <w:rsid w:val="00CF2081"/>
    <w:rsid w:val="00D8496C"/>
    <w:rsid w:val="00EC670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7E484"/>
  <w15:docId w15:val="{47101780-4C0E-42A9-837B-32493E5E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C1566F"/>
      <w:sz w:val="11"/>
      <w:szCs w:val="11"/>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sz w:val="14"/>
      <w:szCs w:val="1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color w:val="C1566F"/>
      <w:sz w:val="17"/>
      <w:szCs w:val="17"/>
      <w:u w:val="none"/>
      <w:shd w:val="clear" w:color="auto" w:fill="auto"/>
    </w:rPr>
  </w:style>
  <w:style w:type="character" w:customStyle="1" w:styleId="Bodytext5">
    <w:name w:val="Body text (5)_"/>
    <w:basedOn w:val="DefaultParagraphFont"/>
    <w:link w:val="Bodytext50"/>
    <w:rPr>
      <w:rFonts w:ascii="Calibri" w:eastAsia="Calibri" w:hAnsi="Calibri" w:cs="Calibri"/>
      <w:b w:val="0"/>
      <w:bCs w:val="0"/>
      <w:i/>
      <w:iCs/>
      <w:smallCaps w:val="0"/>
      <w:strike w:val="0"/>
      <w:sz w:val="22"/>
      <w:szCs w:val="22"/>
      <w:u w:val="none"/>
      <w:shd w:val="clear" w:color="auto" w:fill="auto"/>
    </w:rPr>
  </w:style>
  <w:style w:type="paragraph" w:styleId="BodyText">
    <w:name w:val="Body Text"/>
    <w:basedOn w:val="Normal"/>
    <w:link w:val="BodyTextChar"/>
    <w:qFormat/>
    <w:pPr>
      <w:spacing w:after="40" w:line="305" w:lineRule="auto"/>
      <w:ind w:firstLine="400"/>
    </w:pPr>
    <w:rPr>
      <w:rFonts w:ascii="Times New Roman" w:eastAsia="Times New Roman" w:hAnsi="Times New Roman" w:cs="Times New Roman"/>
      <w:sz w:val="22"/>
      <w:szCs w:val="22"/>
    </w:rPr>
  </w:style>
  <w:style w:type="paragraph" w:customStyle="1" w:styleId="Other0">
    <w:name w:val="Other"/>
    <w:basedOn w:val="Normal"/>
    <w:link w:val="Other"/>
    <w:pPr>
      <w:spacing w:after="40" w:line="305" w:lineRule="auto"/>
      <w:ind w:firstLine="400"/>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57" w:lineRule="auto"/>
    </w:pPr>
    <w:rPr>
      <w:rFonts w:ascii="Times New Roman" w:eastAsia="Times New Roman" w:hAnsi="Times New Roman" w:cs="Times New Roman"/>
      <w:sz w:val="22"/>
      <w:szCs w:val="22"/>
    </w:rPr>
  </w:style>
  <w:style w:type="paragraph" w:customStyle="1" w:styleId="Bodytext60">
    <w:name w:val="Body text (6)"/>
    <w:basedOn w:val="Normal"/>
    <w:link w:val="Bodytext6"/>
    <w:pPr>
      <w:spacing w:after="20"/>
    </w:pPr>
    <w:rPr>
      <w:rFonts w:ascii="Times New Roman" w:eastAsia="Times New Roman" w:hAnsi="Times New Roman" w:cs="Times New Roman"/>
      <w:color w:val="C1566F"/>
      <w:sz w:val="11"/>
      <w:szCs w:val="11"/>
    </w:rPr>
  </w:style>
  <w:style w:type="paragraph" w:customStyle="1" w:styleId="Bodytext40">
    <w:name w:val="Body text (4)"/>
    <w:basedOn w:val="Normal"/>
    <w:link w:val="Bodytext4"/>
    <w:pPr>
      <w:spacing w:after="30"/>
    </w:pPr>
    <w:rPr>
      <w:rFonts w:ascii="Arial" w:eastAsia="Arial" w:hAnsi="Arial" w:cs="Arial"/>
      <w:i/>
      <w:iCs/>
      <w:sz w:val="14"/>
      <w:szCs w:val="14"/>
    </w:rPr>
  </w:style>
  <w:style w:type="paragraph" w:customStyle="1" w:styleId="Bodytext20">
    <w:name w:val="Body text (2)"/>
    <w:basedOn w:val="Normal"/>
    <w:link w:val="Bodytext2"/>
    <w:pPr>
      <w:spacing w:after="60"/>
      <w:ind w:firstLine="440"/>
    </w:pPr>
    <w:rPr>
      <w:rFonts w:ascii="Times New Roman" w:eastAsia="Times New Roman" w:hAnsi="Times New Roman" w:cs="Times New Roman"/>
      <w:sz w:val="28"/>
      <w:szCs w:val="28"/>
    </w:rPr>
  </w:style>
  <w:style w:type="paragraph" w:customStyle="1" w:styleId="Heading11">
    <w:name w:val="Heading #1"/>
    <w:basedOn w:val="Normal"/>
    <w:link w:val="Heading10"/>
    <w:pPr>
      <w:spacing w:after="120" w:line="312" w:lineRule="auto"/>
      <w:ind w:firstLine="570"/>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pPr>
      <w:spacing w:after="40"/>
      <w:ind w:firstLine="80"/>
    </w:pPr>
    <w:rPr>
      <w:rFonts w:ascii="Times New Roman" w:eastAsia="Times New Roman" w:hAnsi="Times New Roman" w:cs="Times New Roman"/>
      <w:i/>
      <w:iCs/>
      <w:sz w:val="19"/>
      <w:szCs w:val="19"/>
    </w:rPr>
  </w:style>
  <w:style w:type="paragraph" w:customStyle="1" w:styleId="Bodytext70">
    <w:name w:val="Body text (7)"/>
    <w:basedOn w:val="Normal"/>
    <w:link w:val="Bodytext7"/>
    <w:pPr>
      <w:spacing w:after="200"/>
    </w:pPr>
    <w:rPr>
      <w:rFonts w:ascii="Times New Roman" w:eastAsia="Times New Roman" w:hAnsi="Times New Roman" w:cs="Times New Roman"/>
      <w:b/>
      <w:bCs/>
      <w:color w:val="C1566F"/>
      <w:sz w:val="17"/>
      <w:szCs w:val="17"/>
    </w:rPr>
  </w:style>
  <w:style w:type="paragraph" w:customStyle="1" w:styleId="Bodytext50">
    <w:name w:val="Body text (5)"/>
    <w:basedOn w:val="Normal"/>
    <w:link w:val="Bodytext5"/>
    <w:pPr>
      <w:spacing w:after="60"/>
    </w:pPr>
    <w:rPr>
      <w:rFonts w:ascii="Calibri" w:eastAsia="Calibri" w:hAnsi="Calibri" w:cs="Calibri"/>
      <w:i/>
      <w:iCs/>
      <w:sz w:val="22"/>
      <w:szCs w:val="22"/>
    </w:rPr>
  </w:style>
  <w:style w:type="paragraph" w:styleId="ListParagraph">
    <w:name w:val="List Paragraph"/>
    <w:basedOn w:val="Normal"/>
    <w:uiPriority w:val="34"/>
    <w:qFormat/>
    <w:rsid w:val="00482F6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3LXmSiH7FFU9278Qb9GIBE5VlQ==">CgMxLjA4AHIhMTlTZnZIdi11Um5GUXZjcFlWVU5odFdDY3l0UFBncFph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2024-04-25T03:50:00Z</dcterms:created>
  <dcterms:modified xsi:type="dcterms:W3CDTF">2024-05-02T03:31:00Z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a00140d5ed2dc88d820eb4a721d9bd331124829afde88dddc2a67a8d41a79d28</vt:lpwstr>
  </property>
</Properties>
</file>