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1AA1A"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NWT: Annual General Mandate 2024</w:t>
      </w:r>
    </w:p>
    <w:p w14:paraId="2FD79956"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On April 23, 2024, Newway Transport Joint Stock Company announced General Mandate No. 269/NQ-NWT as follows:</w:t>
      </w:r>
    </w:p>
    <w:p w14:paraId="7D2255AD"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1. Approve the reports and proposals at the Meeting:</w:t>
      </w:r>
    </w:p>
    <w:p w14:paraId="293DBB18" w14:textId="77777777" w:rsidR="00710688" w:rsidRDefault="00B628A5">
      <w:pPr>
        <w:numPr>
          <w:ilvl w:val="0"/>
          <w:numId w:val="1"/>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Report of the Board of Directors No. 260/BC-HDQT dated April 23, 2024 on the activities of the Board of Directors of Newway Transport Joint Stock Company;</w:t>
      </w:r>
    </w:p>
    <w:p w14:paraId="403F5B44" w14:textId="77777777" w:rsidR="00710688" w:rsidRDefault="00B628A5">
      <w:pPr>
        <w:numPr>
          <w:ilvl w:val="0"/>
          <w:numId w:val="1"/>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Report of the Board of Managers No. 261/BC-BGD dated April 23, 2024 on the summary of business activities in 2023 and solutions to implement the plan for 2024;</w:t>
      </w:r>
    </w:p>
    <w:p w14:paraId="599D077C" w14:textId="77777777" w:rsidR="00710688" w:rsidRDefault="00B628A5">
      <w:pPr>
        <w:numPr>
          <w:ilvl w:val="0"/>
          <w:numId w:val="1"/>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Report of the Supervisory Board No. 262/BC-BKS dated April 23, 2024 on the activities of the Supervisory Board in 2023;</w:t>
      </w:r>
    </w:p>
    <w:p w14:paraId="7834FA55" w14:textId="77777777" w:rsidR="00710688" w:rsidRDefault="00B628A5">
      <w:pPr>
        <w:numPr>
          <w:ilvl w:val="0"/>
          <w:numId w:val="1"/>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Proposal No. 263/TTr-HDQT on approving the Financial Statements for the year 2023 audited by Auditing And Consulting Co., LTD - Hanoi Branch with the following business results: Revenue and other income: VND 151,555 million</w:t>
      </w:r>
    </w:p>
    <w:p w14:paraId="23748A5D"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 Profit after tax: VND 5.328 million;</w:t>
      </w:r>
    </w:p>
    <w:p w14:paraId="48ECD273"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2. Approve the proposal No. 264/TTr-HDQT dated April 23, 2024 on the distribution of profits, dividend payment for 2023, and plan for 2024:</w:t>
      </w:r>
    </w:p>
    <w:p w14:paraId="40525640"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 Approve the production and business results and dividend payment for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1"/>
        <w:gridCol w:w="5048"/>
        <w:gridCol w:w="862"/>
        <w:gridCol w:w="2326"/>
      </w:tblGrid>
      <w:tr w:rsidR="00710688" w14:paraId="294BD6FA" w14:textId="77777777">
        <w:tc>
          <w:tcPr>
            <w:tcW w:w="781" w:type="dxa"/>
            <w:shd w:val="clear" w:color="auto" w:fill="auto"/>
            <w:tcMar>
              <w:top w:w="0" w:type="dxa"/>
              <w:bottom w:w="0" w:type="dxa"/>
            </w:tcMar>
            <w:vAlign w:val="center"/>
          </w:tcPr>
          <w:p w14:paraId="31C3B23D"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No.</w:t>
            </w:r>
          </w:p>
        </w:tc>
        <w:tc>
          <w:tcPr>
            <w:tcW w:w="5048" w:type="dxa"/>
            <w:shd w:val="clear" w:color="auto" w:fill="auto"/>
            <w:tcMar>
              <w:top w:w="0" w:type="dxa"/>
              <w:bottom w:w="0" w:type="dxa"/>
            </w:tcMar>
            <w:vAlign w:val="center"/>
          </w:tcPr>
          <w:p w14:paraId="3B999199"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Target</w:t>
            </w:r>
          </w:p>
        </w:tc>
        <w:tc>
          <w:tcPr>
            <w:tcW w:w="862" w:type="dxa"/>
            <w:shd w:val="clear" w:color="auto" w:fill="auto"/>
            <w:tcMar>
              <w:top w:w="0" w:type="dxa"/>
              <w:bottom w:w="0" w:type="dxa"/>
            </w:tcMar>
            <w:vAlign w:val="center"/>
          </w:tcPr>
          <w:p w14:paraId="0D736058"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Unit</w:t>
            </w:r>
          </w:p>
        </w:tc>
        <w:tc>
          <w:tcPr>
            <w:tcW w:w="2326" w:type="dxa"/>
            <w:shd w:val="clear" w:color="auto" w:fill="auto"/>
            <w:tcMar>
              <w:top w:w="0" w:type="dxa"/>
              <w:bottom w:w="0" w:type="dxa"/>
            </w:tcMar>
            <w:vAlign w:val="center"/>
          </w:tcPr>
          <w:p w14:paraId="1E43C791" w14:textId="1BA002CA"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In 2023 (Unit: VND)</w:t>
            </w:r>
          </w:p>
        </w:tc>
      </w:tr>
      <w:tr w:rsidR="00710688" w14:paraId="02ED1DE1" w14:textId="77777777">
        <w:tc>
          <w:tcPr>
            <w:tcW w:w="781" w:type="dxa"/>
            <w:shd w:val="clear" w:color="auto" w:fill="auto"/>
            <w:tcMar>
              <w:top w:w="0" w:type="dxa"/>
              <w:bottom w:w="0" w:type="dxa"/>
            </w:tcMar>
            <w:vAlign w:val="center"/>
          </w:tcPr>
          <w:p w14:paraId="5D82EB5E"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w:t>
            </w:r>
          </w:p>
        </w:tc>
        <w:tc>
          <w:tcPr>
            <w:tcW w:w="5048" w:type="dxa"/>
            <w:shd w:val="clear" w:color="auto" w:fill="auto"/>
            <w:tcMar>
              <w:top w:w="0" w:type="dxa"/>
              <w:bottom w:w="0" w:type="dxa"/>
            </w:tcMar>
            <w:vAlign w:val="center"/>
          </w:tcPr>
          <w:p w14:paraId="028C57FC"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Profit after tax in 2023.</w:t>
            </w:r>
          </w:p>
        </w:tc>
        <w:tc>
          <w:tcPr>
            <w:tcW w:w="862" w:type="dxa"/>
            <w:shd w:val="clear" w:color="auto" w:fill="auto"/>
            <w:tcMar>
              <w:top w:w="0" w:type="dxa"/>
              <w:bottom w:w="0" w:type="dxa"/>
            </w:tcMar>
            <w:vAlign w:val="center"/>
          </w:tcPr>
          <w:p w14:paraId="5D180210"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VND</w:t>
            </w:r>
          </w:p>
        </w:tc>
        <w:tc>
          <w:tcPr>
            <w:tcW w:w="2326" w:type="dxa"/>
            <w:shd w:val="clear" w:color="auto" w:fill="auto"/>
            <w:tcMar>
              <w:top w:w="0" w:type="dxa"/>
              <w:bottom w:w="0" w:type="dxa"/>
            </w:tcMar>
            <w:vAlign w:val="center"/>
          </w:tcPr>
          <w:p w14:paraId="7D13FD66"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5,328,303,771</w:t>
            </w:r>
          </w:p>
        </w:tc>
      </w:tr>
      <w:tr w:rsidR="00710688" w14:paraId="0722B15C" w14:textId="77777777">
        <w:tc>
          <w:tcPr>
            <w:tcW w:w="781" w:type="dxa"/>
            <w:shd w:val="clear" w:color="auto" w:fill="auto"/>
            <w:tcMar>
              <w:top w:w="0" w:type="dxa"/>
              <w:bottom w:w="0" w:type="dxa"/>
            </w:tcMar>
            <w:vAlign w:val="center"/>
          </w:tcPr>
          <w:p w14:paraId="5DA002E6"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w:t>
            </w:r>
          </w:p>
        </w:tc>
        <w:tc>
          <w:tcPr>
            <w:tcW w:w="5048" w:type="dxa"/>
            <w:shd w:val="clear" w:color="auto" w:fill="auto"/>
            <w:tcMar>
              <w:top w:w="0" w:type="dxa"/>
              <w:bottom w:w="0" w:type="dxa"/>
            </w:tcMar>
            <w:vAlign w:val="center"/>
          </w:tcPr>
          <w:p w14:paraId="5E9C1A4E"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Distribution of profit in 2023:</w:t>
            </w:r>
          </w:p>
        </w:tc>
        <w:tc>
          <w:tcPr>
            <w:tcW w:w="862" w:type="dxa"/>
            <w:shd w:val="clear" w:color="auto" w:fill="auto"/>
            <w:tcMar>
              <w:top w:w="0" w:type="dxa"/>
              <w:bottom w:w="0" w:type="dxa"/>
            </w:tcMar>
            <w:vAlign w:val="center"/>
          </w:tcPr>
          <w:p w14:paraId="25AA10A2"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VND</w:t>
            </w:r>
          </w:p>
        </w:tc>
        <w:tc>
          <w:tcPr>
            <w:tcW w:w="2326" w:type="dxa"/>
            <w:shd w:val="clear" w:color="auto" w:fill="auto"/>
            <w:tcMar>
              <w:top w:w="0" w:type="dxa"/>
              <w:bottom w:w="0" w:type="dxa"/>
            </w:tcMar>
            <w:vAlign w:val="center"/>
          </w:tcPr>
          <w:p w14:paraId="084CD8B8"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5,328,303,771</w:t>
            </w:r>
          </w:p>
        </w:tc>
      </w:tr>
      <w:tr w:rsidR="00710688" w14:paraId="3CEB281B" w14:textId="77777777">
        <w:tc>
          <w:tcPr>
            <w:tcW w:w="781" w:type="dxa"/>
            <w:shd w:val="clear" w:color="auto" w:fill="auto"/>
            <w:tcMar>
              <w:top w:w="0" w:type="dxa"/>
              <w:bottom w:w="0" w:type="dxa"/>
            </w:tcMar>
            <w:vAlign w:val="center"/>
          </w:tcPr>
          <w:p w14:paraId="58FAD7D5"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2.1</w:t>
            </w:r>
          </w:p>
        </w:tc>
        <w:tc>
          <w:tcPr>
            <w:tcW w:w="5048" w:type="dxa"/>
            <w:shd w:val="clear" w:color="auto" w:fill="auto"/>
            <w:tcMar>
              <w:top w:w="0" w:type="dxa"/>
              <w:bottom w:w="0" w:type="dxa"/>
            </w:tcMar>
            <w:vAlign w:val="center"/>
          </w:tcPr>
          <w:p w14:paraId="2A36F62C"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Bonus and welfare fund (5% of profit after tax)</w:t>
            </w:r>
          </w:p>
        </w:tc>
        <w:tc>
          <w:tcPr>
            <w:tcW w:w="862" w:type="dxa"/>
            <w:shd w:val="clear" w:color="auto" w:fill="auto"/>
            <w:tcMar>
              <w:top w:w="0" w:type="dxa"/>
              <w:bottom w:w="0" w:type="dxa"/>
            </w:tcMar>
            <w:vAlign w:val="center"/>
          </w:tcPr>
          <w:p w14:paraId="198ED020"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VND</w:t>
            </w:r>
          </w:p>
        </w:tc>
        <w:tc>
          <w:tcPr>
            <w:tcW w:w="2326" w:type="dxa"/>
            <w:shd w:val="clear" w:color="auto" w:fill="auto"/>
            <w:tcMar>
              <w:top w:w="0" w:type="dxa"/>
              <w:bottom w:w="0" w:type="dxa"/>
            </w:tcMar>
            <w:vAlign w:val="center"/>
          </w:tcPr>
          <w:p w14:paraId="16D322CF"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300,000,000</w:t>
            </w:r>
          </w:p>
        </w:tc>
      </w:tr>
      <w:tr w:rsidR="00710688" w14:paraId="65880A68" w14:textId="77777777">
        <w:tc>
          <w:tcPr>
            <w:tcW w:w="781" w:type="dxa"/>
            <w:shd w:val="clear" w:color="auto" w:fill="auto"/>
            <w:tcMar>
              <w:top w:w="0" w:type="dxa"/>
              <w:bottom w:w="0" w:type="dxa"/>
            </w:tcMar>
            <w:vAlign w:val="center"/>
          </w:tcPr>
          <w:p w14:paraId="246E6389"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2.2</w:t>
            </w:r>
          </w:p>
        </w:tc>
        <w:tc>
          <w:tcPr>
            <w:tcW w:w="5048" w:type="dxa"/>
            <w:shd w:val="clear" w:color="auto" w:fill="auto"/>
            <w:tcMar>
              <w:top w:w="0" w:type="dxa"/>
              <w:bottom w:w="0" w:type="dxa"/>
            </w:tcMar>
            <w:vAlign w:val="center"/>
          </w:tcPr>
          <w:p w14:paraId="39ED3C70"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Bonus fund for the Company's Executive Management Board</w:t>
            </w:r>
          </w:p>
        </w:tc>
        <w:tc>
          <w:tcPr>
            <w:tcW w:w="862" w:type="dxa"/>
            <w:shd w:val="clear" w:color="auto" w:fill="auto"/>
            <w:tcMar>
              <w:top w:w="0" w:type="dxa"/>
              <w:bottom w:w="0" w:type="dxa"/>
            </w:tcMar>
            <w:vAlign w:val="center"/>
          </w:tcPr>
          <w:p w14:paraId="5D345AF8"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VND</w:t>
            </w:r>
          </w:p>
        </w:tc>
        <w:tc>
          <w:tcPr>
            <w:tcW w:w="2326" w:type="dxa"/>
            <w:shd w:val="clear" w:color="auto" w:fill="auto"/>
            <w:tcMar>
              <w:top w:w="0" w:type="dxa"/>
              <w:bottom w:w="0" w:type="dxa"/>
            </w:tcMar>
            <w:vAlign w:val="center"/>
          </w:tcPr>
          <w:p w14:paraId="3C92C478"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105,000,000</w:t>
            </w:r>
          </w:p>
        </w:tc>
      </w:tr>
      <w:tr w:rsidR="00710688" w14:paraId="08DD9A8E" w14:textId="77777777">
        <w:tc>
          <w:tcPr>
            <w:tcW w:w="781" w:type="dxa"/>
            <w:shd w:val="clear" w:color="auto" w:fill="auto"/>
            <w:tcMar>
              <w:top w:w="0" w:type="dxa"/>
              <w:bottom w:w="0" w:type="dxa"/>
            </w:tcMar>
            <w:vAlign w:val="center"/>
          </w:tcPr>
          <w:p w14:paraId="2F041751"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2.3</w:t>
            </w:r>
          </w:p>
        </w:tc>
        <w:tc>
          <w:tcPr>
            <w:tcW w:w="5048" w:type="dxa"/>
            <w:shd w:val="clear" w:color="auto" w:fill="auto"/>
            <w:tcMar>
              <w:top w:w="0" w:type="dxa"/>
              <w:bottom w:w="0" w:type="dxa"/>
            </w:tcMar>
            <w:vAlign w:val="center"/>
          </w:tcPr>
          <w:p w14:paraId="4AFF489B"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Profit after distribution to funds</w:t>
            </w:r>
          </w:p>
        </w:tc>
        <w:tc>
          <w:tcPr>
            <w:tcW w:w="862" w:type="dxa"/>
            <w:shd w:val="clear" w:color="auto" w:fill="auto"/>
            <w:tcMar>
              <w:top w:w="0" w:type="dxa"/>
              <w:bottom w:w="0" w:type="dxa"/>
            </w:tcMar>
            <w:vAlign w:val="center"/>
          </w:tcPr>
          <w:p w14:paraId="3E913568"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VND</w:t>
            </w:r>
          </w:p>
        </w:tc>
        <w:tc>
          <w:tcPr>
            <w:tcW w:w="2326" w:type="dxa"/>
            <w:shd w:val="clear" w:color="auto" w:fill="auto"/>
            <w:tcMar>
              <w:top w:w="0" w:type="dxa"/>
              <w:bottom w:w="0" w:type="dxa"/>
            </w:tcMar>
            <w:vAlign w:val="center"/>
          </w:tcPr>
          <w:p w14:paraId="63BA9B1D"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4,868,303,771</w:t>
            </w:r>
          </w:p>
        </w:tc>
      </w:tr>
      <w:tr w:rsidR="00710688" w14:paraId="12E70B72" w14:textId="77777777">
        <w:tc>
          <w:tcPr>
            <w:tcW w:w="781" w:type="dxa"/>
            <w:shd w:val="clear" w:color="auto" w:fill="auto"/>
            <w:tcMar>
              <w:top w:w="0" w:type="dxa"/>
              <w:bottom w:w="0" w:type="dxa"/>
            </w:tcMar>
            <w:vAlign w:val="center"/>
          </w:tcPr>
          <w:p w14:paraId="387EE618"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w:t>
            </w:r>
          </w:p>
        </w:tc>
        <w:tc>
          <w:tcPr>
            <w:tcW w:w="5048" w:type="dxa"/>
            <w:shd w:val="clear" w:color="auto" w:fill="auto"/>
            <w:tcMar>
              <w:top w:w="0" w:type="dxa"/>
              <w:bottom w:w="0" w:type="dxa"/>
            </w:tcMar>
            <w:vAlign w:val="center"/>
          </w:tcPr>
          <w:p w14:paraId="774DFC82"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Retained profit of previous years</w:t>
            </w:r>
          </w:p>
        </w:tc>
        <w:tc>
          <w:tcPr>
            <w:tcW w:w="862" w:type="dxa"/>
            <w:shd w:val="clear" w:color="auto" w:fill="auto"/>
            <w:tcMar>
              <w:top w:w="0" w:type="dxa"/>
              <w:bottom w:w="0" w:type="dxa"/>
            </w:tcMar>
            <w:vAlign w:val="center"/>
          </w:tcPr>
          <w:p w14:paraId="05DD069C"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VND</w:t>
            </w:r>
          </w:p>
        </w:tc>
        <w:tc>
          <w:tcPr>
            <w:tcW w:w="2326" w:type="dxa"/>
            <w:shd w:val="clear" w:color="auto" w:fill="auto"/>
            <w:tcMar>
              <w:top w:w="0" w:type="dxa"/>
              <w:bottom w:w="0" w:type="dxa"/>
            </w:tcMar>
            <w:vAlign w:val="center"/>
          </w:tcPr>
          <w:p w14:paraId="0B533A0F"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49,531,385</w:t>
            </w:r>
          </w:p>
        </w:tc>
      </w:tr>
      <w:tr w:rsidR="00710688" w14:paraId="25B04D6D" w14:textId="77777777">
        <w:tc>
          <w:tcPr>
            <w:tcW w:w="781" w:type="dxa"/>
            <w:shd w:val="clear" w:color="auto" w:fill="auto"/>
            <w:tcMar>
              <w:top w:w="0" w:type="dxa"/>
              <w:bottom w:w="0" w:type="dxa"/>
            </w:tcMar>
            <w:vAlign w:val="center"/>
          </w:tcPr>
          <w:p w14:paraId="44AEDE85"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w:t>
            </w:r>
          </w:p>
        </w:tc>
        <w:tc>
          <w:tcPr>
            <w:tcW w:w="5048" w:type="dxa"/>
            <w:shd w:val="clear" w:color="auto" w:fill="auto"/>
            <w:tcMar>
              <w:top w:w="0" w:type="dxa"/>
              <w:bottom w:w="0" w:type="dxa"/>
            </w:tcMar>
            <w:vAlign w:val="center"/>
          </w:tcPr>
          <w:p w14:paraId="039B6073"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Total profit as of the end of 2023</w:t>
            </w:r>
          </w:p>
        </w:tc>
        <w:tc>
          <w:tcPr>
            <w:tcW w:w="862" w:type="dxa"/>
            <w:shd w:val="clear" w:color="auto" w:fill="auto"/>
            <w:tcMar>
              <w:top w:w="0" w:type="dxa"/>
              <w:bottom w:w="0" w:type="dxa"/>
            </w:tcMar>
            <w:vAlign w:val="center"/>
          </w:tcPr>
          <w:p w14:paraId="7ACFBDDE"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VND</w:t>
            </w:r>
          </w:p>
        </w:tc>
        <w:tc>
          <w:tcPr>
            <w:tcW w:w="2326" w:type="dxa"/>
            <w:shd w:val="clear" w:color="auto" w:fill="auto"/>
            <w:tcMar>
              <w:top w:w="0" w:type="dxa"/>
              <w:bottom w:w="0" w:type="dxa"/>
            </w:tcMar>
            <w:vAlign w:val="center"/>
          </w:tcPr>
          <w:p w14:paraId="0EB3E04B"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4,932,835,156</w:t>
            </w:r>
          </w:p>
        </w:tc>
      </w:tr>
      <w:tr w:rsidR="00710688" w14:paraId="1052563B" w14:textId="77777777">
        <w:tc>
          <w:tcPr>
            <w:tcW w:w="781" w:type="dxa"/>
            <w:shd w:val="clear" w:color="auto" w:fill="auto"/>
            <w:tcMar>
              <w:top w:w="0" w:type="dxa"/>
              <w:bottom w:w="0" w:type="dxa"/>
            </w:tcMar>
            <w:vAlign w:val="center"/>
          </w:tcPr>
          <w:p w14:paraId="77972091"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5</w:t>
            </w:r>
          </w:p>
        </w:tc>
        <w:tc>
          <w:tcPr>
            <w:tcW w:w="5048" w:type="dxa"/>
            <w:shd w:val="clear" w:color="auto" w:fill="auto"/>
            <w:tcMar>
              <w:top w:w="0" w:type="dxa"/>
              <w:bottom w:w="0" w:type="dxa"/>
            </w:tcMar>
            <w:vAlign w:val="center"/>
          </w:tcPr>
          <w:p w14:paraId="7BC94FEF"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Proposed dividend payout rate</w:t>
            </w:r>
          </w:p>
        </w:tc>
        <w:tc>
          <w:tcPr>
            <w:tcW w:w="862" w:type="dxa"/>
            <w:shd w:val="clear" w:color="auto" w:fill="auto"/>
            <w:tcMar>
              <w:top w:w="0" w:type="dxa"/>
              <w:bottom w:w="0" w:type="dxa"/>
            </w:tcMar>
            <w:vAlign w:val="center"/>
          </w:tcPr>
          <w:p w14:paraId="750C8E5D"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5%</w:t>
            </w:r>
          </w:p>
        </w:tc>
        <w:tc>
          <w:tcPr>
            <w:tcW w:w="2326" w:type="dxa"/>
            <w:shd w:val="clear" w:color="auto" w:fill="auto"/>
            <w:tcMar>
              <w:top w:w="0" w:type="dxa"/>
              <w:bottom w:w="0" w:type="dxa"/>
            </w:tcMar>
            <w:vAlign w:val="center"/>
          </w:tcPr>
          <w:p w14:paraId="7DBE8070"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5%</w:t>
            </w:r>
          </w:p>
        </w:tc>
      </w:tr>
      <w:tr w:rsidR="00710688" w14:paraId="33C43CF3" w14:textId="77777777">
        <w:tc>
          <w:tcPr>
            <w:tcW w:w="781" w:type="dxa"/>
            <w:shd w:val="clear" w:color="auto" w:fill="auto"/>
            <w:tcMar>
              <w:top w:w="0" w:type="dxa"/>
              <w:bottom w:w="0" w:type="dxa"/>
            </w:tcMar>
            <w:vAlign w:val="center"/>
          </w:tcPr>
          <w:p w14:paraId="41C2CD8E"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6</w:t>
            </w:r>
          </w:p>
        </w:tc>
        <w:tc>
          <w:tcPr>
            <w:tcW w:w="5048" w:type="dxa"/>
            <w:shd w:val="clear" w:color="auto" w:fill="auto"/>
            <w:tcMar>
              <w:top w:w="0" w:type="dxa"/>
              <w:bottom w:w="0" w:type="dxa"/>
            </w:tcMar>
            <w:vAlign w:val="center"/>
          </w:tcPr>
          <w:p w14:paraId="69549C4C"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Total proposed dividend payout for 2023</w:t>
            </w:r>
          </w:p>
        </w:tc>
        <w:tc>
          <w:tcPr>
            <w:tcW w:w="862" w:type="dxa"/>
            <w:shd w:val="clear" w:color="auto" w:fill="auto"/>
            <w:tcMar>
              <w:top w:w="0" w:type="dxa"/>
              <w:bottom w:w="0" w:type="dxa"/>
            </w:tcMar>
            <w:vAlign w:val="center"/>
          </w:tcPr>
          <w:p w14:paraId="6DFCF609"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VND</w:t>
            </w:r>
          </w:p>
        </w:tc>
        <w:tc>
          <w:tcPr>
            <w:tcW w:w="2326" w:type="dxa"/>
            <w:shd w:val="clear" w:color="auto" w:fill="auto"/>
            <w:tcMar>
              <w:top w:w="0" w:type="dxa"/>
              <w:bottom w:w="0" w:type="dxa"/>
            </w:tcMar>
            <w:vAlign w:val="center"/>
          </w:tcPr>
          <w:p w14:paraId="1C779CBA"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4,250,000,000</w:t>
            </w:r>
          </w:p>
        </w:tc>
      </w:tr>
      <w:tr w:rsidR="00710688" w14:paraId="634FD1BB" w14:textId="77777777">
        <w:tc>
          <w:tcPr>
            <w:tcW w:w="781" w:type="dxa"/>
            <w:shd w:val="clear" w:color="auto" w:fill="auto"/>
            <w:tcMar>
              <w:top w:w="0" w:type="dxa"/>
              <w:bottom w:w="0" w:type="dxa"/>
            </w:tcMar>
            <w:vAlign w:val="center"/>
          </w:tcPr>
          <w:p w14:paraId="0A6304A8"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7</w:t>
            </w:r>
          </w:p>
        </w:tc>
        <w:tc>
          <w:tcPr>
            <w:tcW w:w="5048" w:type="dxa"/>
            <w:shd w:val="clear" w:color="auto" w:fill="auto"/>
            <w:tcMar>
              <w:top w:w="0" w:type="dxa"/>
              <w:bottom w:w="0" w:type="dxa"/>
            </w:tcMar>
            <w:vAlign w:val="center"/>
          </w:tcPr>
          <w:p w14:paraId="13B6545C"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Profit transferred to the next year:</w:t>
            </w:r>
          </w:p>
        </w:tc>
        <w:tc>
          <w:tcPr>
            <w:tcW w:w="862" w:type="dxa"/>
            <w:shd w:val="clear" w:color="auto" w:fill="auto"/>
            <w:tcMar>
              <w:top w:w="0" w:type="dxa"/>
              <w:bottom w:w="0" w:type="dxa"/>
            </w:tcMar>
            <w:vAlign w:val="center"/>
          </w:tcPr>
          <w:p w14:paraId="54CF1128"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VND</w:t>
            </w:r>
          </w:p>
        </w:tc>
        <w:tc>
          <w:tcPr>
            <w:tcW w:w="2326" w:type="dxa"/>
            <w:shd w:val="clear" w:color="auto" w:fill="auto"/>
            <w:tcMar>
              <w:top w:w="0" w:type="dxa"/>
              <w:bottom w:w="0" w:type="dxa"/>
            </w:tcMar>
            <w:vAlign w:val="center"/>
          </w:tcPr>
          <w:p w14:paraId="26D20D2A"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682,835,156</w:t>
            </w:r>
          </w:p>
        </w:tc>
      </w:tr>
    </w:tbl>
    <w:p w14:paraId="082DEC19" w14:textId="63FC8C8C" w:rsidR="00710688" w:rsidRDefault="00B628A5">
      <w:pPr>
        <w:numPr>
          <w:ilvl w:val="0"/>
          <w:numId w:val="2"/>
        </w:numPr>
        <w:pBdr>
          <w:top w:val="nil"/>
          <w:left w:val="nil"/>
          <w:bottom w:val="nil"/>
          <w:right w:val="nil"/>
          <w:between w:val="nil"/>
        </w:pBdr>
        <w:tabs>
          <w:tab w:val="left" w:pos="450"/>
          <w:tab w:val="left" w:pos="753"/>
        </w:tabs>
        <w:spacing w:after="120" w:line="360" w:lineRule="auto"/>
        <w:rPr>
          <w:rFonts w:ascii="Arial" w:eastAsia="Arial" w:hAnsi="Arial" w:cs="Arial"/>
          <w:color w:val="010000"/>
          <w:sz w:val="20"/>
          <w:szCs w:val="20"/>
        </w:rPr>
      </w:pPr>
      <w:r>
        <w:rPr>
          <w:rFonts w:ascii="Arial" w:hAnsi="Arial"/>
          <w:color w:val="010000"/>
          <w:sz w:val="20"/>
        </w:rPr>
        <w:t>Approve the production and business plan 2024.</w:t>
      </w:r>
    </w:p>
    <w:p w14:paraId="64C7238B"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Revenue and other income VND 149.398 million; </w:t>
      </w:r>
    </w:p>
    <w:p w14:paraId="46AB68A2"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Salary fund (estimated): VND 44.378 million; </w:t>
      </w:r>
    </w:p>
    <w:p w14:paraId="38D9E039"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 xml:space="preserve">Profit before tax: VND 5.311 million; </w:t>
      </w:r>
    </w:p>
    <w:p w14:paraId="197BCE97"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Efficiency: VND 34.148 million;</w:t>
      </w:r>
    </w:p>
    <w:p w14:paraId="3DB12F34"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Assign the Board of Directors and Board of Managers to implement solutions on markets, cost management, etc. to operate closely to reality on the basis of ensuring efficiency.</w:t>
      </w:r>
    </w:p>
    <w:p w14:paraId="516CA825"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3: Approve the proposal No. 265/TTr-HDQT dated April 23, 2024 on the remuneration payment for members of the Board of Directors and Supervisory Board in 2023 and the remuneration payment plan for 2024.</w:t>
      </w:r>
    </w:p>
    <w:p w14:paraId="507B6D81"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Total remuneration fund for the Board of Directors and Supervisory Board in 2023: VND 258,000,000</w:t>
      </w:r>
    </w:p>
    <w:p w14:paraId="2A24D471"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Total remuneration fund for the Board of Directors and Supervisory Board planned for 2024: VND 258,000,000;</w:t>
      </w:r>
    </w:p>
    <w:p w14:paraId="61F6C013"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4: Approve the proposal No. 266/TTr-BKS dated April 23, 2024 on the selection of an independent audit company to audit the Financial Statements for 2024.</w:t>
      </w:r>
    </w:p>
    <w:p w14:paraId="52338E9D"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5: Approve the proposal No. 267/TTr-HDQT dated April 23, 2024 on adjusting the project "Investment in purchasing medium-sized standard buses of Newway Transport Joint Stock Company" to implement the conversion to electric vehicles in 2024 according to the guidelines and requirements of the Hanoi People's Committee, Hanoi Transport Service and Public Transport Management Center of Hanoi.</w:t>
      </w:r>
    </w:p>
    <w:p w14:paraId="1EF30497"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6: Approve the additional election of a member of the Board of Directors for the term 2020-2025 for Mr. Nguyen Viet Hung, Deputy Manager of the Company.</w:t>
      </w:r>
    </w:p>
    <w:p w14:paraId="6C03C961"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7. The General Mandate was unanimously approved by 100% of shareholders with voting rights present at the General Meeting.</w:t>
      </w:r>
    </w:p>
    <w:p w14:paraId="685174BD"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8. This General Mandate takes effect on the date of signing.</w:t>
      </w:r>
    </w:p>
    <w:p w14:paraId="17F86316"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The Board of Directors is responsible for sending copies of the General Mandate to all shareholders and competent authorities in accordance with regulations and publishing it on the Company's website in accordance with the provisions of the Law.</w:t>
      </w:r>
    </w:p>
    <w:p w14:paraId="2EFDF01A" w14:textId="77777777" w:rsidR="00710688" w:rsidRDefault="00B628A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9: The Annual General Meeting of Shareholders in 2024 assigns the Board of Directors and the Board of Managers to be responsible for implementing this General Mandate. Assign the Supervisory Board to strengthen inspection and supervision of the implementation of the General Mandate. I</w:t>
      </w:r>
    </w:p>
    <w:sectPr w:rsidR="00710688">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96B30"/>
    <w:multiLevelType w:val="multilevel"/>
    <w:tmpl w:val="C7CEDFC8"/>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BFA6F6E"/>
    <w:multiLevelType w:val="multilevel"/>
    <w:tmpl w:val="2174C3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88"/>
    <w:rsid w:val="00710688"/>
    <w:rsid w:val="00B628A5"/>
    <w:rsid w:val="00BE3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8063"/>
  <w15:docId w15:val="{401374F5-3E54-4B09-A3B3-68B4B8E4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1D1D1D"/>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color w:val="1D1D1D"/>
      <w:sz w:val="26"/>
      <w:szCs w:val="26"/>
      <w:u w:val="none"/>
    </w:rPr>
  </w:style>
  <w:style w:type="character" w:customStyle="1" w:styleId="Bodytext6">
    <w:name w:val="Body text (6)_"/>
    <w:basedOn w:val="DefaultParagraphFont"/>
    <w:link w:val="Bodytext60"/>
    <w:rPr>
      <w:rFonts w:ascii="Arial" w:eastAsia="Arial" w:hAnsi="Arial" w:cs="Arial"/>
      <w:b w:val="0"/>
      <w:bCs w:val="0"/>
      <w:i w:val="0"/>
      <w:iCs w:val="0"/>
      <w:smallCaps/>
      <w:strike w:val="0"/>
      <w:color w:val="CB476F"/>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CB476F"/>
      <w:sz w:val="60"/>
      <w:szCs w:val="60"/>
      <w:u w:val="none"/>
    </w:rPr>
  </w:style>
  <w:style w:type="paragraph" w:customStyle="1" w:styleId="Bodytext20">
    <w:name w:val="Body text (2)"/>
    <w:basedOn w:val="Normal"/>
    <w:link w:val="Bodytext2"/>
    <w:pPr>
      <w:spacing w:line="259" w:lineRule="auto"/>
      <w:ind w:firstLine="20"/>
    </w:pPr>
    <w:rPr>
      <w:rFonts w:ascii="Times New Roman" w:eastAsia="Times New Roman" w:hAnsi="Times New Roman" w:cs="Times New Roman"/>
      <w:color w:val="1D1D1D"/>
      <w:sz w:val="22"/>
      <w:szCs w:val="22"/>
    </w:rPr>
  </w:style>
  <w:style w:type="paragraph" w:customStyle="1" w:styleId="Other0">
    <w:name w:val="Other"/>
    <w:basedOn w:val="Normal"/>
    <w:link w:val="Other"/>
    <w:pPr>
      <w:spacing w:line="262"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Arial" w:eastAsia="Arial" w:hAnsi="Arial" w:cs="Arial"/>
      <w:sz w:val="17"/>
      <w:szCs w:val="17"/>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Heading21">
    <w:name w:val="Heading #2"/>
    <w:basedOn w:val="Normal"/>
    <w:link w:val="Heading20"/>
    <w:pPr>
      <w:spacing w:line="259" w:lineRule="auto"/>
      <w:ind w:firstLine="370"/>
      <w:outlineLvl w:val="1"/>
    </w:pPr>
    <w:rPr>
      <w:rFonts w:ascii="Times New Roman" w:eastAsia="Times New Roman" w:hAnsi="Times New Roman" w:cs="Times New Roman"/>
      <w:b/>
      <w:bCs/>
      <w:i/>
      <w:iCs/>
      <w:color w:val="1D1D1D"/>
      <w:sz w:val="26"/>
      <w:szCs w:val="26"/>
    </w:rPr>
  </w:style>
  <w:style w:type="paragraph" w:customStyle="1" w:styleId="Bodytext60">
    <w:name w:val="Body text (6)"/>
    <w:basedOn w:val="Normal"/>
    <w:link w:val="Bodytext6"/>
    <w:pPr>
      <w:ind w:left="6020"/>
    </w:pPr>
    <w:rPr>
      <w:rFonts w:ascii="Arial" w:eastAsia="Arial" w:hAnsi="Arial" w:cs="Arial"/>
      <w:smallCaps/>
      <w:color w:val="CB476F"/>
    </w:rPr>
  </w:style>
  <w:style w:type="paragraph" w:customStyle="1" w:styleId="Heading11">
    <w:name w:val="Heading #1"/>
    <w:basedOn w:val="Normal"/>
    <w:link w:val="Heading10"/>
    <w:pPr>
      <w:jc w:val="right"/>
      <w:outlineLvl w:val="0"/>
    </w:pPr>
    <w:rPr>
      <w:rFonts w:ascii="Arial" w:eastAsia="Arial" w:hAnsi="Arial" w:cs="Arial"/>
      <w:color w:val="CB476F"/>
      <w:sz w:val="60"/>
      <w:szCs w:val="60"/>
    </w:rPr>
  </w:style>
  <w:style w:type="paragraph" w:styleId="ListParagraph">
    <w:name w:val="List Paragraph"/>
    <w:basedOn w:val="Normal"/>
    <w:uiPriority w:val="34"/>
    <w:qFormat/>
    <w:rsid w:val="00B260D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BMj9/x10FPtVQF73A8L4T6DW/w==">CgMxLjA4AHIhMWR0TGJOSW1xRjc4cldVdHlJWEtFZ3JBWjlmNnhBcl9I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2024-05-02T03:44:00Z</dcterms:created>
  <dcterms:modified xsi:type="dcterms:W3CDTF">2024-05-02T03:44:00Z</dcterms:modified>
</cp:coreProperties>
</file>