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33905" w:rsidRPr="00527C0E" w:rsidRDefault="00527C0E" w:rsidP="00527C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527C0E">
        <w:rPr>
          <w:rFonts w:ascii="Arial" w:hAnsi="Arial" w:cs="Arial"/>
          <w:b/>
          <w:color w:val="010000"/>
          <w:sz w:val="20"/>
        </w:rPr>
        <w:t>PTO: Board Resolution</w:t>
      </w:r>
    </w:p>
    <w:p w14:paraId="00000002" w14:textId="77777777" w:rsidR="00233905" w:rsidRPr="00527C0E" w:rsidRDefault="00527C0E" w:rsidP="00527C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7C0E">
        <w:rPr>
          <w:rFonts w:ascii="Arial" w:hAnsi="Arial" w:cs="Arial"/>
          <w:color w:val="010000"/>
          <w:sz w:val="20"/>
        </w:rPr>
        <w:t>On April 24, 2024, Post and Telecommunication Services Construction Work JSC announced Resolution No. 004/2024/NQ-HDQT as follows:</w:t>
      </w:r>
    </w:p>
    <w:p w14:paraId="00000003" w14:textId="77777777" w:rsidR="00233905" w:rsidRPr="00527C0E" w:rsidRDefault="00527C0E" w:rsidP="00527C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7C0E">
        <w:rPr>
          <w:rFonts w:ascii="Arial" w:hAnsi="Arial" w:cs="Arial"/>
          <w:color w:val="010000"/>
          <w:sz w:val="20"/>
        </w:rPr>
        <w:t>Article 1: Approve extending the time to organize the Annual General Meeting of Shareholders 2024 of Post and Telecommunication Services Construction Work JSC, specifically as follows:</w:t>
      </w:r>
    </w:p>
    <w:p w14:paraId="00000004" w14:textId="77777777" w:rsidR="00233905" w:rsidRPr="00527C0E" w:rsidRDefault="00527C0E" w:rsidP="00527C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7C0E">
        <w:rPr>
          <w:rFonts w:ascii="Arial" w:hAnsi="Arial" w:cs="Arial"/>
          <w:color w:val="010000"/>
          <w:sz w:val="20"/>
        </w:rPr>
        <w:t>Extension time: No later than June 30, 2024 (based on the provisions in Clause 2, Article 139 of Law on Enterprises No. 59/2020/QH14 dated June 17, 2020).</w:t>
      </w:r>
    </w:p>
    <w:p w14:paraId="00000005" w14:textId="77777777" w:rsidR="00233905" w:rsidRPr="00527C0E" w:rsidRDefault="00527C0E" w:rsidP="00527C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7C0E">
        <w:rPr>
          <w:rFonts w:ascii="Arial" w:hAnsi="Arial" w:cs="Arial"/>
          <w:color w:val="010000"/>
          <w:sz w:val="20"/>
        </w:rPr>
        <w:t>Reason for extension: Because the preparation of documents to be submitted to the Annual General Meeting of Shareholders 2024 has not yet been completed.</w:t>
      </w:r>
    </w:p>
    <w:p w14:paraId="00000006" w14:textId="77777777" w:rsidR="00233905" w:rsidRPr="00527C0E" w:rsidRDefault="00527C0E" w:rsidP="00527C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7C0E">
        <w:rPr>
          <w:rFonts w:ascii="Arial" w:hAnsi="Arial" w:cs="Arial"/>
          <w:color w:val="010000"/>
          <w:sz w:val="20"/>
        </w:rPr>
        <w:t>Article 2: Approve the plan to organize the Annual General Meeting of Shareholders 2024, specifically as follows:</w:t>
      </w:r>
    </w:p>
    <w:p w14:paraId="00000007" w14:textId="77777777" w:rsidR="00233905" w:rsidRPr="00527C0E" w:rsidRDefault="00527C0E" w:rsidP="00527C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7C0E">
        <w:rPr>
          <w:rFonts w:ascii="Arial" w:hAnsi="Arial" w:cs="Arial"/>
          <w:color w:val="010000"/>
          <w:sz w:val="20"/>
        </w:rPr>
        <w:t>Expected time: 8:30 a.m. June 15, 2024.</w:t>
      </w:r>
    </w:p>
    <w:p w14:paraId="00000008" w14:textId="77777777" w:rsidR="00233905" w:rsidRPr="00527C0E" w:rsidRDefault="00527C0E" w:rsidP="00527C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7C0E">
        <w:rPr>
          <w:rFonts w:ascii="Arial" w:hAnsi="Arial" w:cs="Arial"/>
          <w:color w:val="010000"/>
          <w:sz w:val="20"/>
        </w:rPr>
        <w:t>Venue: Hall of Post and Telecommunication Services Construction Work JSC, 49 Bis Tran Binh Trong - Ward 5 - Binh Thanh District - Ho Chi Minh City or VNPT Ho Chi Minh City Hall, 270B Ly Thuong Kiet - Ward 14 - District 10 - Ho Chi Minh City.</w:t>
      </w:r>
    </w:p>
    <w:p w14:paraId="00000009" w14:textId="77777777" w:rsidR="00233905" w:rsidRPr="00527C0E" w:rsidRDefault="00527C0E" w:rsidP="00527C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7C0E">
        <w:rPr>
          <w:rFonts w:ascii="Arial" w:hAnsi="Arial" w:cs="Arial"/>
          <w:color w:val="010000"/>
          <w:sz w:val="20"/>
        </w:rPr>
        <w:t>Main contents approved by the Annual General Meeting of Shareholders:</w:t>
      </w:r>
    </w:p>
    <w:p w14:paraId="0000000A" w14:textId="77777777" w:rsidR="00233905" w:rsidRPr="00527C0E" w:rsidRDefault="00527C0E" w:rsidP="00527C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7C0E">
        <w:rPr>
          <w:rFonts w:ascii="Arial" w:hAnsi="Arial" w:cs="Arial"/>
          <w:color w:val="010000"/>
          <w:sz w:val="20"/>
        </w:rPr>
        <w:t>Report on the production and business results in 2023 and operating plan in 2024;</w:t>
      </w:r>
    </w:p>
    <w:p w14:paraId="0000000B" w14:textId="77777777" w:rsidR="00233905" w:rsidRPr="00527C0E" w:rsidRDefault="00527C0E" w:rsidP="00527C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7C0E">
        <w:rPr>
          <w:rFonts w:ascii="Arial" w:hAnsi="Arial" w:cs="Arial"/>
          <w:color w:val="010000"/>
          <w:sz w:val="20"/>
        </w:rPr>
        <w:t>Report on the activities of the Board of Directors in 2023 and the operating plan for 2024;</w:t>
      </w:r>
    </w:p>
    <w:p w14:paraId="0000000C" w14:textId="77777777" w:rsidR="00233905" w:rsidRPr="00527C0E" w:rsidRDefault="00527C0E" w:rsidP="00527C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7C0E">
        <w:rPr>
          <w:rFonts w:ascii="Arial" w:hAnsi="Arial" w:cs="Arial"/>
          <w:color w:val="010000"/>
          <w:sz w:val="20"/>
        </w:rPr>
        <w:t>Appropriation for funds;</w:t>
      </w:r>
    </w:p>
    <w:p w14:paraId="0000000D" w14:textId="77777777" w:rsidR="00233905" w:rsidRPr="00527C0E" w:rsidRDefault="00527C0E" w:rsidP="00527C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7C0E">
        <w:rPr>
          <w:rFonts w:ascii="Arial" w:hAnsi="Arial" w:cs="Arial"/>
          <w:color w:val="010000"/>
          <w:sz w:val="20"/>
        </w:rPr>
        <w:t>Other contents (if any).</w:t>
      </w:r>
    </w:p>
    <w:p w14:paraId="0000000E" w14:textId="77777777" w:rsidR="00233905" w:rsidRPr="00527C0E" w:rsidRDefault="00527C0E" w:rsidP="00527C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7C0E">
        <w:rPr>
          <w:rFonts w:ascii="Arial" w:hAnsi="Arial" w:cs="Arial"/>
          <w:color w:val="010000"/>
          <w:sz w:val="20"/>
        </w:rPr>
        <w:t>Record date: May 15, 2024.</w:t>
      </w:r>
    </w:p>
    <w:p w14:paraId="0000000F" w14:textId="77777777" w:rsidR="00233905" w:rsidRPr="00527C0E" w:rsidRDefault="00527C0E" w:rsidP="00527C0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7C0E">
        <w:rPr>
          <w:rFonts w:ascii="Arial" w:hAnsi="Arial" w:cs="Arial"/>
          <w:color w:val="010000"/>
          <w:sz w:val="20"/>
        </w:rPr>
        <w:t>Article 3: The Board of Directors assigns the Executive Board, Functional Departments and relevant production units under the Company to be responsible for implementing this Resolution.</w:t>
      </w:r>
    </w:p>
    <w:sectPr w:rsidR="00233905" w:rsidRPr="00527C0E" w:rsidSect="00527C0E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575AD"/>
    <w:multiLevelType w:val="multilevel"/>
    <w:tmpl w:val="6E7C02C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4141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1AE73CF"/>
    <w:multiLevelType w:val="multilevel"/>
    <w:tmpl w:val="369673C8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4141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A182E82"/>
    <w:multiLevelType w:val="multilevel"/>
    <w:tmpl w:val="EDB24FB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43434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05"/>
    <w:rsid w:val="001F1CBC"/>
    <w:rsid w:val="00233905"/>
    <w:rsid w:val="0052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5079C1-DBDE-4F3E-BCBE-09CC14A2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5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141415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106" w:lineRule="exact"/>
      <w:jc w:val="right"/>
    </w:pPr>
    <w:rPr>
      <w:rFonts w:ascii="Arial" w:eastAsia="Arial" w:hAnsi="Arial" w:cs="Arial"/>
    </w:rPr>
  </w:style>
  <w:style w:type="paragraph" w:customStyle="1" w:styleId="Bodytext20">
    <w:name w:val="Body text (2)"/>
    <w:basedOn w:val="Normal"/>
    <w:link w:val="Bodytext2"/>
    <w:pPr>
      <w:spacing w:line="228" w:lineRule="auto"/>
    </w:pPr>
    <w:rPr>
      <w:rFonts w:ascii="Arial" w:eastAsia="Arial" w:hAnsi="Arial" w:cs="Arial"/>
      <w:sz w:val="9"/>
      <w:szCs w:val="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XHMeEyjjFEBg2ITJ1KU9/51KIg==">CgMxLjA4AHIhMTFzcU5CenpBb3JoUlgxNXFhc0I2cEg5WllFSXFpSVdS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2024-05-02T04:01:00Z</dcterms:created>
  <dcterms:modified xsi:type="dcterms:W3CDTF">2024-05-02T04:01:00Z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642527e5fe583afa5be27fe64f675d48ad1d95e707b6095ce2d071dea80c8e6a</vt:lpwstr>
  </property>
</Properties>
</file>