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4C61B" w14:textId="77777777" w:rsidR="00FA708D" w:rsidRDefault="00915DCE">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bookmarkStart w:id="0" w:name="_GoBack"/>
      <w:bookmarkEnd w:id="0"/>
      <w:r>
        <w:rPr>
          <w:rFonts w:ascii="Arial" w:hAnsi="Arial"/>
          <w:b/>
          <w:color w:val="010000"/>
          <w:sz w:val="20"/>
        </w:rPr>
        <w:t>PXI: Annual General Mandate 2024</w:t>
      </w:r>
    </w:p>
    <w:p w14:paraId="4F60BFA4" w14:textId="77777777" w:rsidR="00FA708D" w:rsidRDefault="00915D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On April 22, 2024, Petroleum Industrial And Civil Construction Joint Stock Company announced General Mandate No. 41/NQ-CNDD/DHDCD as follows:</w:t>
      </w:r>
    </w:p>
    <w:p w14:paraId="4DA4DB82" w14:textId="77777777" w:rsidR="00FA708D" w:rsidRDefault="00915D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 Approve the report No. 152/BC-CNDD/GD dated April 10, 2024 of the Board of Directors on the Production and Business Results in 2023 and the Production and Business Plan for 2024:</w:t>
      </w:r>
    </w:p>
    <w:p w14:paraId="4885D767" w14:textId="77777777" w:rsidR="00FA708D" w:rsidRDefault="00915DCE">
      <w:pPr>
        <w:numPr>
          <w:ilvl w:val="1"/>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company's production and business results in 2023:</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6"/>
        <w:gridCol w:w="2887"/>
        <w:gridCol w:w="1309"/>
        <w:gridCol w:w="1421"/>
        <w:gridCol w:w="1421"/>
        <w:gridCol w:w="1313"/>
      </w:tblGrid>
      <w:tr w:rsidR="00FA708D" w14:paraId="2F03AD73" w14:textId="77777777">
        <w:tc>
          <w:tcPr>
            <w:tcW w:w="666" w:type="dxa"/>
            <w:shd w:val="clear" w:color="auto" w:fill="auto"/>
            <w:tcMar>
              <w:top w:w="0" w:type="dxa"/>
              <w:bottom w:w="0" w:type="dxa"/>
            </w:tcMar>
            <w:vAlign w:val="center"/>
          </w:tcPr>
          <w:p w14:paraId="51A567B4" w14:textId="77777777"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887" w:type="dxa"/>
            <w:shd w:val="clear" w:color="auto" w:fill="auto"/>
            <w:tcMar>
              <w:top w:w="0" w:type="dxa"/>
              <w:bottom w:w="0" w:type="dxa"/>
            </w:tcMar>
            <w:vAlign w:val="center"/>
          </w:tcPr>
          <w:p w14:paraId="518843B3" w14:textId="77777777"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Target</w:t>
            </w:r>
          </w:p>
        </w:tc>
        <w:tc>
          <w:tcPr>
            <w:tcW w:w="1309" w:type="dxa"/>
            <w:shd w:val="clear" w:color="auto" w:fill="auto"/>
            <w:tcMar>
              <w:top w:w="0" w:type="dxa"/>
              <w:bottom w:w="0" w:type="dxa"/>
            </w:tcMar>
            <w:vAlign w:val="center"/>
          </w:tcPr>
          <w:p w14:paraId="739A05A9" w14:textId="77777777"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Unit</w:t>
            </w:r>
          </w:p>
        </w:tc>
        <w:tc>
          <w:tcPr>
            <w:tcW w:w="1421" w:type="dxa"/>
            <w:shd w:val="clear" w:color="auto" w:fill="auto"/>
            <w:tcMar>
              <w:top w:w="0" w:type="dxa"/>
              <w:bottom w:w="0" w:type="dxa"/>
            </w:tcMar>
            <w:vAlign w:val="center"/>
          </w:tcPr>
          <w:p w14:paraId="76D82A37" w14:textId="582F62B3"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Plan 2023</w:t>
            </w:r>
          </w:p>
        </w:tc>
        <w:tc>
          <w:tcPr>
            <w:tcW w:w="1421" w:type="dxa"/>
            <w:shd w:val="clear" w:color="auto" w:fill="auto"/>
            <w:tcMar>
              <w:top w:w="0" w:type="dxa"/>
              <w:bottom w:w="0" w:type="dxa"/>
            </w:tcMar>
            <w:vAlign w:val="center"/>
          </w:tcPr>
          <w:p w14:paraId="5DD869B4" w14:textId="1072D3FC"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Results 2023</w:t>
            </w:r>
          </w:p>
        </w:tc>
        <w:tc>
          <w:tcPr>
            <w:tcW w:w="1313" w:type="dxa"/>
            <w:shd w:val="clear" w:color="auto" w:fill="auto"/>
            <w:tcMar>
              <w:top w:w="0" w:type="dxa"/>
              <w:bottom w:w="0" w:type="dxa"/>
            </w:tcMar>
            <w:vAlign w:val="center"/>
          </w:tcPr>
          <w:p w14:paraId="525C039E" w14:textId="77777777"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Result/Plan</w:t>
            </w:r>
          </w:p>
        </w:tc>
      </w:tr>
      <w:tr w:rsidR="00FA708D" w14:paraId="188BEEBC" w14:textId="77777777">
        <w:tc>
          <w:tcPr>
            <w:tcW w:w="666" w:type="dxa"/>
            <w:shd w:val="clear" w:color="auto" w:fill="auto"/>
            <w:tcMar>
              <w:top w:w="0" w:type="dxa"/>
              <w:bottom w:w="0" w:type="dxa"/>
            </w:tcMar>
            <w:vAlign w:val="center"/>
          </w:tcPr>
          <w:p w14:paraId="3B21E194" w14:textId="77777777"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887" w:type="dxa"/>
            <w:shd w:val="clear" w:color="auto" w:fill="auto"/>
            <w:tcMar>
              <w:top w:w="0" w:type="dxa"/>
              <w:bottom w:w="0" w:type="dxa"/>
            </w:tcMar>
            <w:vAlign w:val="center"/>
          </w:tcPr>
          <w:p w14:paraId="1DD7CB93" w14:textId="77777777"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Output value</w:t>
            </w:r>
          </w:p>
        </w:tc>
        <w:tc>
          <w:tcPr>
            <w:tcW w:w="1309" w:type="dxa"/>
            <w:shd w:val="clear" w:color="auto" w:fill="auto"/>
            <w:tcMar>
              <w:top w:w="0" w:type="dxa"/>
              <w:bottom w:w="0" w:type="dxa"/>
            </w:tcMar>
            <w:vAlign w:val="center"/>
          </w:tcPr>
          <w:p w14:paraId="7AA993F3" w14:textId="77777777"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Billion VND</w:t>
            </w:r>
          </w:p>
        </w:tc>
        <w:tc>
          <w:tcPr>
            <w:tcW w:w="1421" w:type="dxa"/>
            <w:shd w:val="clear" w:color="auto" w:fill="auto"/>
            <w:tcMar>
              <w:top w:w="0" w:type="dxa"/>
              <w:bottom w:w="0" w:type="dxa"/>
            </w:tcMar>
            <w:vAlign w:val="center"/>
          </w:tcPr>
          <w:p w14:paraId="569DD167" w14:textId="77777777"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57.00</w:t>
            </w:r>
          </w:p>
        </w:tc>
        <w:tc>
          <w:tcPr>
            <w:tcW w:w="1421" w:type="dxa"/>
            <w:shd w:val="clear" w:color="auto" w:fill="auto"/>
            <w:tcMar>
              <w:top w:w="0" w:type="dxa"/>
              <w:bottom w:w="0" w:type="dxa"/>
            </w:tcMar>
            <w:vAlign w:val="center"/>
          </w:tcPr>
          <w:p w14:paraId="7F774DA2" w14:textId="77777777"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38.11</w:t>
            </w:r>
          </w:p>
        </w:tc>
        <w:tc>
          <w:tcPr>
            <w:tcW w:w="1313" w:type="dxa"/>
            <w:shd w:val="clear" w:color="auto" w:fill="auto"/>
            <w:tcMar>
              <w:top w:w="0" w:type="dxa"/>
              <w:bottom w:w="0" w:type="dxa"/>
            </w:tcMar>
            <w:vAlign w:val="center"/>
          </w:tcPr>
          <w:p w14:paraId="1EEA2B4D" w14:textId="77777777"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66.87%</w:t>
            </w:r>
          </w:p>
        </w:tc>
      </w:tr>
      <w:tr w:rsidR="00FA708D" w14:paraId="35E19114" w14:textId="77777777">
        <w:tc>
          <w:tcPr>
            <w:tcW w:w="666" w:type="dxa"/>
            <w:shd w:val="clear" w:color="auto" w:fill="auto"/>
            <w:tcMar>
              <w:top w:w="0" w:type="dxa"/>
              <w:bottom w:w="0" w:type="dxa"/>
            </w:tcMar>
            <w:vAlign w:val="center"/>
          </w:tcPr>
          <w:p w14:paraId="4B5259E5" w14:textId="77777777"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887" w:type="dxa"/>
            <w:shd w:val="clear" w:color="auto" w:fill="auto"/>
            <w:tcMar>
              <w:top w:w="0" w:type="dxa"/>
              <w:bottom w:w="0" w:type="dxa"/>
            </w:tcMar>
            <w:vAlign w:val="center"/>
          </w:tcPr>
          <w:p w14:paraId="314F777D" w14:textId="77777777"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revenue</w:t>
            </w:r>
          </w:p>
        </w:tc>
        <w:tc>
          <w:tcPr>
            <w:tcW w:w="1309" w:type="dxa"/>
            <w:shd w:val="clear" w:color="auto" w:fill="auto"/>
            <w:tcMar>
              <w:top w:w="0" w:type="dxa"/>
              <w:bottom w:w="0" w:type="dxa"/>
            </w:tcMar>
            <w:vAlign w:val="center"/>
          </w:tcPr>
          <w:p w14:paraId="50A7D352" w14:textId="77777777"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Billion VND</w:t>
            </w:r>
          </w:p>
        </w:tc>
        <w:tc>
          <w:tcPr>
            <w:tcW w:w="1421" w:type="dxa"/>
            <w:shd w:val="clear" w:color="auto" w:fill="auto"/>
            <w:tcMar>
              <w:top w:w="0" w:type="dxa"/>
              <w:bottom w:w="0" w:type="dxa"/>
            </w:tcMar>
            <w:vAlign w:val="center"/>
          </w:tcPr>
          <w:p w14:paraId="5162D39E" w14:textId="77777777"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46.00</w:t>
            </w:r>
          </w:p>
        </w:tc>
        <w:tc>
          <w:tcPr>
            <w:tcW w:w="1421" w:type="dxa"/>
            <w:shd w:val="clear" w:color="auto" w:fill="auto"/>
            <w:tcMar>
              <w:top w:w="0" w:type="dxa"/>
              <w:bottom w:w="0" w:type="dxa"/>
            </w:tcMar>
            <w:vAlign w:val="center"/>
          </w:tcPr>
          <w:p w14:paraId="575D44A4" w14:textId="77777777"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36.99</w:t>
            </w:r>
          </w:p>
        </w:tc>
        <w:tc>
          <w:tcPr>
            <w:tcW w:w="1313" w:type="dxa"/>
            <w:shd w:val="clear" w:color="auto" w:fill="auto"/>
            <w:tcMar>
              <w:top w:w="0" w:type="dxa"/>
              <w:bottom w:w="0" w:type="dxa"/>
            </w:tcMar>
            <w:vAlign w:val="center"/>
          </w:tcPr>
          <w:p w14:paraId="301F252A" w14:textId="77777777"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80.41%</w:t>
            </w:r>
          </w:p>
        </w:tc>
      </w:tr>
      <w:tr w:rsidR="00FA708D" w14:paraId="4B28F29C" w14:textId="77777777">
        <w:tc>
          <w:tcPr>
            <w:tcW w:w="666" w:type="dxa"/>
            <w:shd w:val="clear" w:color="auto" w:fill="auto"/>
            <w:tcMar>
              <w:top w:w="0" w:type="dxa"/>
              <w:bottom w:w="0" w:type="dxa"/>
            </w:tcMar>
            <w:vAlign w:val="center"/>
          </w:tcPr>
          <w:p w14:paraId="2987776C" w14:textId="77777777"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2887" w:type="dxa"/>
            <w:shd w:val="clear" w:color="auto" w:fill="auto"/>
            <w:tcMar>
              <w:top w:w="0" w:type="dxa"/>
              <w:bottom w:w="0" w:type="dxa"/>
            </w:tcMar>
            <w:vAlign w:val="center"/>
          </w:tcPr>
          <w:p w14:paraId="4CFD24D4" w14:textId="77777777"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before tax:</w:t>
            </w:r>
          </w:p>
        </w:tc>
        <w:tc>
          <w:tcPr>
            <w:tcW w:w="1309" w:type="dxa"/>
            <w:shd w:val="clear" w:color="auto" w:fill="auto"/>
            <w:tcMar>
              <w:top w:w="0" w:type="dxa"/>
              <w:bottom w:w="0" w:type="dxa"/>
            </w:tcMar>
            <w:vAlign w:val="center"/>
          </w:tcPr>
          <w:p w14:paraId="267AB481" w14:textId="77777777"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Billion VND</w:t>
            </w:r>
          </w:p>
        </w:tc>
        <w:tc>
          <w:tcPr>
            <w:tcW w:w="1421" w:type="dxa"/>
            <w:shd w:val="clear" w:color="auto" w:fill="auto"/>
            <w:tcMar>
              <w:top w:w="0" w:type="dxa"/>
              <w:bottom w:w="0" w:type="dxa"/>
            </w:tcMar>
            <w:vAlign w:val="center"/>
          </w:tcPr>
          <w:p w14:paraId="4C6B8A63" w14:textId="77777777"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0.18</w:t>
            </w:r>
          </w:p>
        </w:tc>
        <w:tc>
          <w:tcPr>
            <w:tcW w:w="1421" w:type="dxa"/>
            <w:shd w:val="clear" w:color="auto" w:fill="auto"/>
            <w:tcMar>
              <w:top w:w="0" w:type="dxa"/>
              <w:bottom w:w="0" w:type="dxa"/>
            </w:tcMar>
            <w:vAlign w:val="center"/>
          </w:tcPr>
          <w:p w14:paraId="54A8C36B" w14:textId="77777777"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-19.34</w:t>
            </w:r>
          </w:p>
        </w:tc>
        <w:tc>
          <w:tcPr>
            <w:tcW w:w="1313" w:type="dxa"/>
            <w:shd w:val="clear" w:color="auto" w:fill="auto"/>
            <w:tcMar>
              <w:top w:w="0" w:type="dxa"/>
              <w:bottom w:w="0" w:type="dxa"/>
            </w:tcMar>
            <w:vAlign w:val="center"/>
          </w:tcPr>
          <w:p w14:paraId="695DB656" w14:textId="77777777" w:rsidR="00FA708D" w:rsidRDefault="00FA708D">
            <w:pPr>
              <w:tabs>
                <w:tab w:val="left" w:pos="432"/>
              </w:tabs>
              <w:spacing w:after="120" w:line="360" w:lineRule="auto"/>
              <w:rPr>
                <w:rFonts w:ascii="Arial" w:eastAsia="Arial" w:hAnsi="Arial" w:cs="Arial"/>
                <w:color w:val="010000"/>
                <w:sz w:val="20"/>
                <w:szCs w:val="20"/>
              </w:rPr>
            </w:pPr>
          </w:p>
        </w:tc>
      </w:tr>
      <w:tr w:rsidR="00FA708D" w14:paraId="7984ADD0" w14:textId="77777777">
        <w:tc>
          <w:tcPr>
            <w:tcW w:w="666" w:type="dxa"/>
            <w:shd w:val="clear" w:color="auto" w:fill="auto"/>
            <w:tcMar>
              <w:top w:w="0" w:type="dxa"/>
              <w:bottom w:w="0" w:type="dxa"/>
            </w:tcMar>
            <w:vAlign w:val="center"/>
          </w:tcPr>
          <w:p w14:paraId="7CF01DB0" w14:textId="77777777"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2887" w:type="dxa"/>
            <w:shd w:val="clear" w:color="auto" w:fill="auto"/>
            <w:tcMar>
              <w:top w:w="0" w:type="dxa"/>
              <w:bottom w:w="0" w:type="dxa"/>
            </w:tcMar>
            <w:vAlign w:val="center"/>
          </w:tcPr>
          <w:p w14:paraId="22AFF308" w14:textId="77777777"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Budget payments</w:t>
            </w:r>
          </w:p>
          <w:p w14:paraId="530B4AC1" w14:textId="77777777"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State</w:t>
            </w:r>
          </w:p>
        </w:tc>
        <w:tc>
          <w:tcPr>
            <w:tcW w:w="1309" w:type="dxa"/>
            <w:shd w:val="clear" w:color="auto" w:fill="auto"/>
            <w:tcMar>
              <w:top w:w="0" w:type="dxa"/>
              <w:bottom w:w="0" w:type="dxa"/>
            </w:tcMar>
            <w:vAlign w:val="center"/>
          </w:tcPr>
          <w:p w14:paraId="733FA793" w14:textId="77777777"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Billion VND</w:t>
            </w:r>
          </w:p>
        </w:tc>
        <w:tc>
          <w:tcPr>
            <w:tcW w:w="1421" w:type="dxa"/>
            <w:shd w:val="clear" w:color="auto" w:fill="auto"/>
            <w:tcMar>
              <w:top w:w="0" w:type="dxa"/>
              <w:bottom w:w="0" w:type="dxa"/>
            </w:tcMar>
            <w:vAlign w:val="center"/>
          </w:tcPr>
          <w:p w14:paraId="6C0CADF5" w14:textId="77777777"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4.5</w:t>
            </w:r>
          </w:p>
        </w:tc>
        <w:tc>
          <w:tcPr>
            <w:tcW w:w="1421" w:type="dxa"/>
            <w:shd w:val="clear" w:color="auto" w:fill="auto"/>
            <w:tcMar>
              <w:top w:w="0" w:type="dxa"/>
              <w:bottom w:w="0" w:type="dxa"/>
            </w:tcMar>
            <w:vAlign w:val="center"/>
          </w:tcPr>
          <w:p w14:paraId="3D7A7E13" w14:textId="77777777" w:rsidR="00FA708D" w:rsidRDefault="00FA708D">
            <w:pPr>
              <w:tabs>
                <w:tab w:val="left" w:pos="432"/>
              </w:tabs>
              <w:spacing w:after="120" w:line="360" w:lineRule="auto"/>
              <w:rPr>
                <w:rFonts w:ascii="Arial" w:eastAsia="Arial" w:hAnsi="Arial" w:cs="Arial"/>
                <w:color w:val="010000"/>
                <w:sz w:val="20"/>
                <w:szCs w:val="20"/>
              </w:rPr>
            </w:pPr>
          </w:p>
        </w:tc>
        <w:tc>
          <w:tcPr>
            <w:tcW w:w="1313" w:type="dxa"/>
            <w:shd w:val="clear" w:color="auto" w:fill="auto"/>
            <w:tcMar>
              <w:top w:w="0" w:type="dxa"/>
              <w:bottom w:w="0" w:type="dxa"/>
            </w:tcMar>
            <w:vAlign w:val="center"/>
          </w:tcPr>
          <w:p w14:paraId="1F43724D" w14:textId="77777777" w:rsidR="00FA708D" w:rsidRDefault="00FA708D">
            <w:pPr>
              <w:tabs>
                <w:tab w:val="left" w:pos="432"/>
              </w:tabs>
              <w:spacing w:after="120" w:line="360" w:lineRule="auto"/>
              <w:rPr>
                <w:rFonts w:ascii="Arial" w:eastAsia="Arial" w:hAnsi="Arial" w:cs="Arial"/>
                <w:color w:val="010000"/>
                <w:sz w:val="20"/>
                <w:szCs w:val="20"/>
              </w:rPr>
            </w:pPr>
          </w:p>
        </w:tc>
      </w:tr>
      <w:tr w:rsidR="00FA708D" w14:paraId="24863BC9" w14:textId="77777777">
        <w:tc>
          <w:tcPr>
            <w:tcW w:w="666" w:type="dxa"/>
            <w:shd w:val="clear" w:color="auto" w:fill="auto"/>
            <w:tcMar>
              <w:top w:w="0" w:type="dxa"/>
              <w:bottom w:w="0" w:type="dxa"/>
            </w:tcMar>
            <w:vAlign w:val="center"/>
          </w:tcPr>
          <w:p w14:paraId="720D0D74" w14:textId="77777777"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4.1</w:t>
            </w:r>
          </w:p>
        </w:tc>
        <w:tc>
          <w:tcPr>
            <w:tcW w:w="2887" w:type="dxa"/>
            <w:shd w:val="clear" w:color="auto" w:fill="auto"/>
            <w:tcMar>
              <w:top w:w="0" w:type="dxa"/>
              <w:bottom w:w="0" w:type="dxa"/>
            </w:tcMar>
            <w:vAlign w:val="center"/>
          </w:tcPr>
          <w:p w14:paraId="79CA15F2" w14:textId="77777777"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Payable in the year</w:t>
            </w:r>
          </w:p>
        </w:tc>
        <w:tc>
          <w:tcPr>
            <w:tcW w:w="1309" w:type="dxa"/>
            <w:shd w:val="clear" w:color="auto" w:fill="auto"/>
            <w:tcMar>
              <w:top w:w="0" w:type="dxa"/>
              <w:bottom w:w="0" w:type="dxa"/>
            </w:tcMar>
            <w:vAlign w:val="center"/>
          </w:tcPr>
          <w:p w14:paraId="58B8DA07" w14:textId="77777777"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Billion VND</w:t>
            </w:r>
          </w:p>
        </w:tc>
        <w:tc>
          <w:tcPr>
            <w:tcW w:w="1421" w:type="dxa"/>
            <w:shd w:val="clear" w:color="auto" w:fill="auto"/>
            <w:tcMar>
              <w:top w:w="0" w:type="dxa"/>
              <w:bottom w:w="0" w:type="dxa"/>
            </w:tcMar>
            <w:vAlign w:val="center"/>
          </w:tcPr>
          <w:p w14:paraId="469114C9" w14:textId="77777777" w:rsidR="00FA708D" w:rsidRDefault="00FA708D">
            <w:pPr>
              <w:tabs>
                <w:tab w:val="left" w:pos="432"/>
              </w:tabs>
              <w:spacing w:after="120" w:line="360" w:lineRule="auto"/>
              <w:rPr>
                <w:rFonts w:ascii="Arial" w:eastAsia="Arial" w:hAnsi="Arial" w:cs="Arial"/>
                <w:color w:val="010000"/>
                <w:sz w:val="20"/>
                <w:szCs w:val="20"/>
              </w:rPr>
            </w:pPr>
          </w:p>
        </w:tc>
        <w:tc>
          <w:tcPr>
            <w:tcW w:w="1421" w:type="dxa"/>
            <w:shd w:val="clear" w:color="auto" w:fill="auto"/>
            <w:tcMar>
              <w:top w:w="0" w:type="dxa"/>
              <w:bottom w:w="0" w:type="dxa"/>
            </w:tcMar>
            <w:vAlign w:val="center"/>
          </w:tcPr>
          <w:p w14:paraId="46D73F7B" w14:textId="77777777"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4.42</w:t>
            </w:r>
          </w:p>
        </w:tc>
        <w:tc>
          <w:tcPr>
            <w:tcW w:w="1313" w:type="dxa"/>
            <w:shd w:val="clear" w:color="auto" w:fill="auto"/>
            <w:tcMar>
              <w:top w:w="0" w:type="dxa"/>
              <w:bottom w:w="0" w:type="dxa"/>
            </w:tcMar>
            <w:vAlign w:val="center"/>
          </w:tcPr>
          <w:p w14:paraId="4AAB3111" w14:textId="77777777"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98.22%</w:t>
            </w:r>
          </w:p>
        </w:tc>
      </w:tr>
      <w:tr w:rsidR="00FA708D" w14:paraId="36DAA0BE" w14:textId="77777777">
        <w:tc>
          <w:tcPr>
            <w:tcW w:w="666" w:type="dxa"/>
            <w:shd w:val="clear" w:color="auto" w:fill="auto"/>
            <w:tcMar>
              <w:top w:w="0" w:type="dxa"/>
              <w:bottom w:w="0" w:type="dxa"/>
            </w:tcMar>
            <w:vAlign w:val="center"/>
          </w:tcPr>
          <w:p w14:paraId="4CB042FE" w14:textId="77777777"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4.2</w:t>
            </w:r>
          </w:p>
        </w:tc>
        <w:tc>
          <w:tcPr>
            <w:tcW w:w="2887" w:type="dxa"/>
            <w:shd w:val="clear" w:color="auto" w:fill="auto"/>
            <w:tcMar>
              <w:top w:w="0" w:type="dxa"/>
              <w:bottom w:w="0" w:type="dxa"/>
            </w:tcMar>
            <w:vAlign w:val="center"/>
          </w:tcPr>
          <w:p w14:paraId="2106F439" w14:textId="77777777"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Paid in the year</w:t>
            </w:r>
          </w:p>
        </w:tc>
        <w:tc>
          <w:tcPr>
            <w:tcW w:w="1309" w:type="dxa"/>
            <w:shd w:val="clear" w:color="auto" w:fill="auto"/>
            <w:tcMar>
              <w:top w:w="0" w:type="dxa"/>
              <w:bottom w:w="0" w:type="dxa"/>
            </w:tcMar>
            <w:vAlign w:val="center"/>
          </w:tcPr>
          <w:p w14:paraId="22D40267" w14:textId="77777777"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Billion VND</w:t>
            </w:r>
          </w:p>
        </w:tc>
        <w:tc>
          <w:tcPr>
            <w:tcW w:w="1421" w:type="dxa"/>
            <w:shd w:val="clear" w:color="auto" w:fill="auto"/>
            <w:tcMar>
              <w:top w:w="0" w:type="dxa"/>
              <w:bottom w:w="0" w:type="dxa"/>
            </w:tcMar>
            <w:vAlign w:val="center"/>
          </w:tcPr>
          <w:p w14:paraId="3A6CFF23" w14:textId="77777777" w:rsidR="00FA708D" w:rsidRDefault="00FA708D">
            <w:pPr>
              <w:tabs>
                <w:tab w:val="left" w:pos="432"/>
              </w:tabs>
              <w:spacing w:after="120" w:line="360" w:lineRule="auto"/>
              <w:rPr>
                <w:rFonts w:ascii="Arial" w:eastAsia="Arial" w:hAnsi="Arial" w:cs="Arial"/>
                <w:color w:val="010000"/>
                <w:sz w:val="20"/>
                <w:szCs w:val="20"/>
              </w:rPr>
            </w:pPr>
          </w:p>
        </w:tc>
        <w:tc>
          <w:tcPr>
            <w:tcW w:w="1421" w:type="dxa"/>
            <w:shd w:val="clear" w:color="auto" w:fill="auto"/>
            <w:tcMar>
              <w:top w:w="0" w:type="dxa"/>
              <w:bottom w:w="0" w:type="dxa"/>
            </w:tcMar>
            <w:vAlign w:val="center"/>
          </w:tcPr>
          <w:p w14:paraId="0284B3C4" w14:textId="77777777"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8.00</w:t>
            </w:r>
          </w:p>
        </w:tc>
        <w:tc>
          <w:tcPr>
            <w:tcW w:w="1313" w:type="dxa"/>
            <w:shd w:val="clear" w:color="auto" w:fill="auto"/>
            <w:tcMar>
              <w:top w:w="0" w:type="dxa"/>
              <w:bottom w:w="0" w:type="dxa"/>
            </w:tcMar>
            <w:vAlign w:val="center"/>
          </w:tcPr>
          <w:p w14:paraId="37F115B5" w14:textId="77777777"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177.77%</w:t>
            </w:r>
          </w:p>
        </w:tc>
      </w:tr>
      <w:tr w:rsidR="00FA708D" w14:paraId="290995EE" w14:textId="77777777">
        <w:tc>
          <w:tcPr>
            <w:tcW w:w="666" w:type="dxa"/>
            <w:shd w:val="clear" w:color="auto" w:fill="auto"/>
            <w:tcMar>
              <w:top w:w="0" w:type="dxa"/>
              <w:bottom w:w="0" w:type="dxa"/>
            </w:tcMar>
            <w:vAlign w:val="center"/>
          </w:tcPr>
          <w:p w14:paraId="7C555749" w14:textId="77777777"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2887" w:type="dxa"/>
            <w:shd w:val="clear" w:color="auto" w:fill="auto"/>
            <w:tcMar>
              <w:top w:w="0" w:type="dxa"/>
              <w:bottom w:w="0" w:type="dxa"/>
            </w:tcMar>
            <w:vAlign w:val="center"/>
          </w:tcPr>
          <w:p w14:paraId="7102898C" w14:textId="77777777"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Average income</w:t>
            </w:r>
          </w:p>
        </w:tc>
        <w:tc>
          <w:tcPr>
            <w:tcW w:w="1309" w:type="dxa"/>
            <w:shd w:val="clear" w:color="auto" w:fill="auto"/>
            <w:tcMar>
              <w:top w:w="0" w:type="dxa"/>
              <w:bottom w:w="0" w:type="dxa"/>
            </w:tcMar>
            <w:vAlign w:val="center"/>
          </w:tcPr>
          <w:p w14:paraId="0963ADC8" w14:textId="77777777"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Million VND</w:t>
            </w:r>
          </w:p>
        </w:tc>
        <w:tc>
          <w:tcPr>
            <w:tcW w:w="1421" w:type="dxa"/>
            <w:shd w:val="clear" w:color="auto" w:fill="auto"/>
            <w:tcMar>
              <w:top w:w="0" w:type="dxa"/>
              <w:bottom w:w="0" w:type="dxa"/>
            </w:tcMar>
            <w:vAlign w:val="center"/>
          </w:tcPr>
          <w:p w14:paraId="500E971D" w14:textId="77777777"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9.3</w:t>
            </w:r>
          </w:p>
        </w:tc>
        <w:tc>
          <w:tcPr>
            <w:tcW w:w="1421" w:type="dxa"/>
            <w:shd w:val="clear" w:color="auto" w:fill="auto"/>
            <w:tcMar>
              <w:top w:w="0" w:type="dxa"/>
              <w:bottom w:w="0" w:type="dxa"/>
            </w:tcMar>
            <w:vAlign w:val="center"/>
          </w:tcPr>
          <w:p w14:paraId="5AC81BFC" w14:textId="77777777" w:rsidR="00FA708D" w:rsidRDefault="00FA708D">
            <w:pPr>
              <w:tabs>
                <w:tab w:val="left" w:pos="432"/>
              </w:tabs>
              <w:spacing w:after="120" w:line="360" w:lineRule="auto"/>
              <w:rPr>
                <w:rFonts w:ascii="Arial" w:eastAsia="Arial" w:hAnsi="Arial" w:cs="Arial"/>
                <w:color w:val="010000"/>
                <w:sz w:val="20"/>
                <w:szCs w:val="20"/>
              </w:rPr>
            </w:pPr>
          </w:p>
        </w:tc>
        <w:tc>
          <w:tcPr>
            <w:tcW w:w="1313" w:type="dxa"/>
            <w:shd w:val="clear" w:color="auto" w:fill="auto"/>
            <w:tcMar>
              <w:top w:w="0" w:type="dxa"/>
              <w:bottom w:w="0" w:type="dxa"/>
            </w:tcMar>
            <w:vAlign w:val="center"/>
          </w:tcPr>
          <w:p w14:paraId="49E67454" w14:textId="77777777" w:rsidR="00FA708D" w:rsidRDefault="00FA708D">
            <w:pPr>
              <w:tabs>
                <w:tab w:val="left" w:pos="432"/>
              </w:tabs>
              <w:spacing w:after="120" w:line="360" w:lineRule="auto"/>
              <w:rPr>
                <w:rFonts w:ascii="Arial" w:eastAsia="Arial" w:hAnsi="Arial" w:cs="Arial"/>
                <w:color w:val="010000"/>
                <w:sz w:val="20"/>
                <w:szCs w:val="20"/>
              </w:rPr>
            </w:pPr>
          </w:p>
        </w:tc>
      </w:tr>
      <w:tr w:rsidR="00FA708D" w14:paraId="7F191FC6" w14:textId="77777777">
        <w:tc>
          <w:tcPr>
            <w:tcW w:w="666" w:type="dxa"/>
            <w:shd w:val="clear" w:color="auto" w:fill="auto"/>
            <w:tcMar>
              <w:top w:w="0" w:type="dxa"/>
              <w:bottom w:w="0" w:type="dxa"/>
            </w:tcMar>
            <w:vAlign w:val="center"/>
          </w:tcPr>
          <w:p w14:paraId="6FC99603" w14:textId="77777777"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5.1</w:t>
            </w:r>
          </w:p>
        </w:tc>
        <w:tc>
          <w:tcPr>
            <w:tcW w:w="2887" w:type="dxa"/>
            <w:shd w:val="clear" w:color="auto" w:fill="auto"/>
            <w:tcMar>
              <w:top w:w="0" w:type="dxa"/>
              <w:bottom w:w="0" w:type="dxa"/>
            </w:tcMar>
            <w:vAlign w:val="center"/>
          </w:tcPr>
          <w:p w14:paraId="238CE707" w14:textId="77777777"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Company average</w:t>
            </w:r>
          </w:p>
        </w:tc>
        <w:tc>
          <w:tcPr>
            <w:tcW w:w="1309" w:type="dxa"/>
            <w:shd w:val="clear" w:color="auto" w:fill="auto"/>
            <w:tcMar>
              <w:top w:w="0" w:type="dxa"/>
              <w:bottom w:w="0" w:type="dxa"/>
            </w:tcMar>
            <w:vAlign w:val="center"/>
          </w:tcPr>
          <w:p w14:paraId="6F87CDC8" w14:textId="77777777"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Million VND/person/month</w:t>
            </w:r>
          </w:p>
        </w:tc>
        <w:tc>
          <w:tcPr>
            <w:tcW w:w="1421" w:type="dxa"/>
            <w:shd w:val="clear" w:color="auto" w:fill="auto"/>
            <w:tcMar>
              <w:top w:w="0" w:type="dxa"/>
              <w:bottom w:w="0" w:type="dxa"/>
            </w:tcMar>
            <w:vAlign w:val="center"/>
          </w:tcPr>
          <w:p w14:paraId="47EE747B" w14:textId="77777777" w:rsidR="00FA708D" w:rsidRDefault="00FA708D">
            <w:pPr>
              <w:tabs>
                <w:tab w:val="left" w:pos="432"/>
              </w:tabs>
              <w:spacing w:after="120" w:line="360" w:lineRule="auto"/>
              <w:rPr>
                <w:rFonts w:ascii="Arial" w:eastAsia="Arial" w:hAnsi="Arial" w:cs="Arial"/>
                <w:color w:val="010000"/>
                <w:sz w:val="20"/>
                <w:szCs w:val="20"/>
              </w:rPr>
            </w:pPr>
          </w:p>
        </w:tc>
        <w:tc>
          <w:tcPr>
            <w:tcW w:w="1421" w:type="dxa"/>
            <w:shd w:val="clear" w:color="auto" w:fill="auto"/>
            <w:tcMar>
              <w:top w:w="0" w:type="dxa"/>
              <w:bottom w:w="0" w:type="dxa"/>
            </w:tcMar>
            <w:vAlign w:val="center"/>
          </w:tcPr>
          <w:p w14:paraId="21F77238" w14:textId="77777777"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9.3</w:t>
            </w:r>
          </w:p>
        </w:tc>
        <w:tc>
          <w:tcPr>
            <w:tcW w:w="1313" w:type="dxa"/>
            <w:shd w:val="clear" w:color="auto" w:fill="auto"/>
            <w:tcMar>
              <w:top w:w="0" w:type="dxa"/>
              <w:bottom w:w="0" w:type="dxa"/>
            </w:tcMar>
            <w:vAlign w:val="center"/>
          </w:tcPr>
          <w:p w14:paraId="2CE59886" w14:textId="77777777"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100%</w:t>
            </w:r>
          </w:p>
        </w:tc>
      </w:tr>
      <w:tr w:rsidR="00FA708D" w14:paraId="2A64C47D" w14:textId="77777777">
        <w:tc>
          <w:tcPr>
            <w:tcW w:w="666" w:type="dxa"/>
            <w:shd w:val="clear" w:color="auto" w:fill="auto"/>
            <w:tcMar>
              <w:top w:w="0" w:type="dxa"/>
              <w:bottom w:w="0" w:type="dxa"/>
            </w:tcMar>
            <w:vAlign w:val="center"/>
          </w:tcPr>
          <w:p w14:paraId="01E4D9A2" w14:textId="77777777"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5.2</w:t>
            </w:r>
          </w:p>
        </w:tc>
        <w:tc>
          <w:tcPr>
            <w:tcW w:w="2887" w:type="dxa"/>
            <w:shd w:val="clear" w:color="auto" w:fill="auto"/>
            <w:tcMar>
              <w:top w:w="0" w:type="dxa"/>
              <w:bottom w:w="0" w:type="dxa"/>
            </w:tcMar>
            <w:vAlign w:val="center"/>
          </w:tcPr>
          <w:p w14:paraId="437DC224" w14:textId="77777777"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Employee average</w:t>
            </w:r>
          </w:p>
        </w:tc>
        <w:tc>
          <w:tcPr>
            <w:tcW w:w="1309" w:type="dxa"/>
            <w:shd w:val="clear" w:color="auto" w:fill="auto"/>
            <w:tcMar>
              <w:top w:w="0" w:type="dxa"/>
              <w:bottom w:w="0" w:type="dxa"/>
            </w:tcMar>
            <w:vAlign w:val="center"/>
          </w:tcPr>
          <w:p w14:paraId="4A8DB1F3" w14:textId="77777777"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Million VND/person/month</w:t>
            </w:r>
          </w:p>
        </w:tc>
        <w:tc>
          <w:tcPr>
            <w:tcW w:w="1421" w:type="dxa"/>
            <w:shd w:val="clear" w:color="auto" w:fill="auto"/>
            <w:tcMar>
              <w:top w:w="0" w:type="dxa"/>
              <w:bottom w:w="0" w:type="dxa"/>
            </w:tcMar>
            <w:vAlign w:val="center"/>
          </w:tcPr>
          <w:p w14:paraId="38F0A413" w14:textId="77777777" w:rsidR="00FA708D" w:rsidRDefault="00FA708D">
            <w:pPr>
              <w:tabs>
                <w:tab w:val="left" w:pos="432"/>
              </w:tabs>
              <w:spacing w:after="120" w:line="360" w:lineRule="auto"/>
              <w:rPr>
                <w:rFonts w:ascii="Arial" w:eastAsia="Arial" w:hAnsi="Arial" w:cs="Arial"/>
                <w:color w:val="010000"/>
                <w:sz w:val="20"/>
                <w:szCs w:val="20"/>
              </w:rPr>
            </w:pPr>
          </w:p>
        </w:tc>
        <w:tc>
          <w:tcPr>
            <w:tcW w:w="1421" w:type="dxa"/>
            <w:shd w:val="clear" w:color="auto" w:fill="auto"/>
            <w:tcMar>
              <w:top w:w="0" w:type="dxa"/>
              <w:bottom w:w="0" w:type="dxa"/>
            </w:tcMar>
            <w:vAlign w:val="center"/>
          </w:tcPr>
          <w:p w14:paraId="02D33CDB" w14:textId="77777777"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8.4</w:t>
            </w:r>
          </w:p>
        </w:tc>
        <w:tc>
          <w:tcPr>
            <w:tcW w:w="1313" w:type="dxa"/>
            <w:shd w:val="clear" w:color="auto" w:fill="auto"/>
            <w:tcMar>
              <w:top w:w="0" w:type="dxa"/>
              <w:bottom w:w="0" w:type="dxa"/>
            </w:tcMar>
            <w:vAlign w:val="center"/>
          </w:tcPr>
          <w:p w14:paraId="7CD249C3" w14:textId="77777777"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90.32%</w:t>
            </w:r>
          </w:p>
        </w:tc>
      </w:tr>
    </w:tbl>
    <w:p w14:paraId="76D2C98C" w14:textId="77777777" w:rsidR="00FA708D" w:rsidRDefault="00915DCE">
      <w:pPr>
        <w:numPr>
          <w:ilvl w:val="1"/>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 Economic - Financial targets for 2024:</w:t>
      </w:r>
    </w:p>
    <w:tbl>
      <w:tblPr>
        <w:tblStyle w:val="a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5"/>
        <w:gridCol w:w="4213"/>
        <w:gridCol w:w="1073"/>
        <w:gridCol w:w="1573"/>
        <w:gridCol w:w="1573"/>
      </w:tblGrid>
      <w:tr w:rsidR="00FA708D" w14:paraId="11C15EDB" w14:textId="77777777">
        <w:tc>
          <w:tcPr>
            <w:tcW w:w="585" w:type="dxa"/>
            <w:shd w:val="clear" w:color="auto" w:fill="auto"/>
            <w:tcMar>
              <w:top w:w="0" w:type="dxa"/>
              <w:bottom w:w="0" w:type="dxa"/>
            </w:tcMar>
            <w:vAlign w:val="center"/>
          </w:tcPr>
          <w:p w14:paraId="0F8AED68" w14:textId="77777777"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4213" w:type="dxa"/>
            <w:shd w:val="clear" w:color="auto" w:fill="auto"/>
            <w:tcMar>
              <w:top w:w="0" w:type="dxa"/>
              <w:bottom w:w="0" w:type="dxa"/>
            </w:tcMar>
            <w:vAlign w:val="center"/>
          </w:tcPr>
          <w:p w14:paraId="5FC277D6" w14:textId="77777777"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Targets</w:t>
            </w:r>
          </w:p>
        </w:tc>
        <w:tc>
          <w:tcPr>
            <w:tcW w:w="1073" w:type="dxa"/>
            <w:shd w:val="clear" w:color="auto" w:fill="auto"/>
            <w:tcMar>
              <w:top w:w="0" w:type="dxa"/>
              <w:bottom w:w="0" w:type="dxa"/>
            </w:tcMar>
            <w:vAlign w:val="center"/>
          </w:tcPr>
          <w:p w14:paraId="427C2A67" w14:textId="77777777"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Unit</w:t>
            </w:r>
          </w:p>
        </w:tc>
        <w:tc>
          <w:tcPr>
            <w:tcW w:w="1573" w:type="dxa"/>
            <w:shd w:val="clear" w:color="auto" w:fill="auto"/>
            <w:tcMar>
              <w:top w:w="0" w:type="dxa"/>
              <w:bottom w:w="0" w:type="dxa"/>
            </w:tcMar>
            <w:vAlign w:val="center"/>
          </w:tcPr>
          <w:p w14:paraId="30738D35" w14:textId="40161C2D"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Plan 2024</w:t>
            </w:r>
          </w:p>
        </w:tc>
        <w:tc>
          <w:tcPr>
            <w:tcW w:w="1573" w:type="dxa"/>
            <w:shd w:val="clear" w:color="auto" w:fill="auto"/>
            <w:tcMar>
              <w:top w:w="0" w:type="dxa"/>
              <w:bottom w:w="0" w:type="dxa"/>
            </w:tcMar>
            <w:vAlign w:val="center"/>
          </w:tcPr>
          <w:p w14:paraId="5BFCF149" w14:textId="77777777"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Note</w:t>
            </w:r>
          </w:p>
        </w:tc>
      </w:tr>
      <w:tr w:rsidR="00FA708D" w14:paraId="45965FAD" w14:textId="77777777">
        <w:tc>
          <w:tcPr>
            <w:tcW w:w="585" w:type="dxa"/>
            <w:shd w:val="clear" w:color="auto" w:fill="auto"/>
            <w:tcMar>
              <w:top w:w="0" w:type="dxa"/>
              <w:bottom w:w="0" w:type="dxa"/>
            </w:tcMar>
            <w:vAlign w:val="center"/>
          </w:tcPr>
          <w:p w14:paraId="4260A929" w14:textId="77777777"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4213" w:type="dxa"/>
            <w:shd w:val="clear" w:color="auto" w:fill="auto"/>
            <w:tcMar>
              <w:top w:w="0" w:type="dxa"/>
              <w:bottom w:w="0" w:type="dxa"/>
            </w:tcMar>
            <w:vAlign w:val="center"/>
          </w:tcPr>
          <w:p w14:paraId="11466D2D" w14:textId="77777777"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Charter capital:</w:t>
            </w:r>
          </w:p>
        </w:tc>
        <w:tc>
          <w:tcPr>
            <w:tcW w:w="1073" w:type="dxa"/>
            <w:shd w:val="clear" w:color="auto" w:fill="auto"/>
            <w:tcMar>
              <w:top w:w="0" w:type="dxa"/>
              <w:bottom w:w="0" w:type="dxa"/>
            </w:tcMar>
            <w:vAlign w:val="center"/>
          </w:tcPr>
          <w:p w14:paraId="55D724AC" w14:textId="77777777"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Billion VND</w:t>
            </w:r>
          </w:p>
        </w:tc>
        <w:tc>
          <w:tcPr>
            <w:tcW w:w="1573" w:type="dxa"/>
            <w:shd w:val="clear" w:color="auto" w:fill="auto"/>
            <w:tcMar>
              <w:top w:w="0" w:type="dxa"/>
              <w:bottom w:w="0" w:type="dxa"/>
            </w:tcMar>
            <w:vAlign w:val="center"/>
          </w:tcPr>
          <w:p w14:paraId="39A6C5B5" w14:textId="77777777"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300.00</w:t>
            </w:r>
          </w:p>
        </w:tc>
        <w:tc>
          <w:tcPr>
            <w:tcW w:w="1573" w:type="dxa"/>
            <w:shd w:val="clear" w:color="auto" w:fill="auto"/>
            <w:tcMar>
              <w:top w:w="0" w:type="dxa"/>
              <w:bottom w:w="0" w:type="dxa"/>
            </w:tcMar>
            <w:vAlign w:val="center"/>
          </w:tcPr>
          <w:p w14:paraId="4DFB87D2" w14:textId="77777777" w:rsidR="00FA708D" w:rsidRDefault="00FA708D">
            <w:pPr>
              <w:tabs>
                <w:tab w:val="left" w:pos="432"/>
              </w:tabs>
              <w:spacing w:after="120" w:line="360" w:lineRule="auto"/>
              <w:rPr>
                <w:rFonts w:ascii="Arial" w:eastAsia="Arial" w:hAnsi="Arial" w:cs="Arial"/>
                <w:color w:val="010000"/>
                <w:sz w:val="20"/>
                <w:szCs w:val="20"/>
              </w:rPr>
            </w:pPr>
          </w:p>
        </w:tc>
      </w:tr>
      <w:tr w:rsidR="00FA708D" w14:paraId="2A1375B9" w14:textId="77777777">
        <w:tc>
          <w:tcPr>
            <w:tcW w:w="585" w:type="dxa"/>
            <w:shd w:val="clear" w:color="auto" w:fill="auto"/>
            <w:tcMar>
              <w:top w:w="0" w:type="dxa"/>
              <w:bottom w:w="0" w:type="dxa"/>
            </w:tcMar>
            <w:vAlign w:val="center"/>
          </w:tcPr>
          <w:p w14:paraId="34E14844" w14:textId="77777777" w:rsidR="00FA708D" w:rsidRDefault="00FA708D">
            <w:pPr>
              <w:tabs>
                <w:tab w:val="left" w:pos="432"/>
              </w:tabs>
              <w:spacing w:after="120" w:line="360" w:lineRule="auto"/>
              <w:rPr>
                <w:rFonts w:ascii="Arial" w:eastAsia="Arial" w:hAnsi="Arial" w:cs="Arial"/>
                <w:color w:val="010000"/>
                <w:sz w:val="20"/>
                <w:szCs w:val="20"/>
              </w:rPr>
            </w:pPr>
          </w:p>
        </w:tc>
        <w:tc>
          <w:tcPr>
            <w:tcW w:w="4213" w:type="dxa"/>
            <w:shd w:val="clear" w:color="auto" w:fill="auto"/>
            <w:tcMar>
              <w:top w:w="0" w:type="dxa"/>
              <w:bottom w:w="0" w:type="dxa"/>
            </w:tcMar>
            <w:vAlign w:val="center"/>
          </w:tcPr>
          <w:p w14:paraId="419E1911" w14:textId="77777777"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PetroCons participation rate</w:t>
            </w:r>
          </w:p>
        </w:tc>
        <w:tc>
          <w:tcPr>
            <w:tcW w:w="1073" w:type="dxa"/>
            <w:shd w:val="clear" w:color="auto" w:fill="auto"/>
            <w:tcMar>
              <w:top w:w="0" w:type="dxa"/>
              <w:bottom w:w="0" w:type="dxa"/>
            </w:tcMar>
            <w:vAlign w:val="center"/>
          </w:tcPr>
          <w:p w14:paraId="69347C23" w14:textId="77777777"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1573" w:type="dxa"/>
            <w:shd w:val="clear" w:color="auto" w:fill="auto"/>
            <w:tcMar>
              <w:top w:w="0" w:type="dxa"/>
              <w:bottom w:w="0" w:type="dxa"/>
            </w:tcMar>
            <w:vAlign w:val="center"/>
          </w:tcPr>
          <w:p w14:paraId="1D8B3830" w14:textId="77777777"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51.00</w:t>
            </w:r>
          </w:p>
        </w:tc>
        <w:tc>
          <w:tcPr>
            <w:tcW w:w="1573" w:type="dxa"/>
            <w:shd w:val="clear" w:color="auto" w:fill="auto"/>
            <w:tcMar>
              <w:top w:w="0" w:type="dxa"/>
              <w:bottom w:w="0" w:type="dxa"/>
            </w:tcMar>
            <w:vAlign w:val="center"/>
          </w:tcPr>
          <w:p w14:paraId="00F74B61" w14:textId="77777777" w:rsidR="00FA708D" w:rsidRDefault="00FA708D">
            <w:pPr>
              <w:tabs>
                <w:tab w:val="left" w:pos="432"/>
              </w:tabs>
              <w:spacing w:after="120" w:line="360" w:lineRule="auto"/>
              <w:rPr>
                <w:rFonts w:ascii="Arial" w:eastAsia="Arial" w:hAnsi="Arial" w:cs="Arial"/>
                <w:color w:val="010000"/>
                <w:sz w:val="20"/>
                <w:szCs w:val="20"/>
              </w:rPr>
            </w:pPr>
          </w:p>
        </w:tc>
      </w:tr>
      <w:tr w:rsidR="00FA708D" w14:paraId="7AED0C00" w14:textId="77777777">
        <w:tc>
          <w:tcPr>
            <w:tcW w:w="585" w:type="dxa"/>
            <w:shd w:val="clear" w:color="auto" w:fill="auto"/>
            <w:tcMar>
              <w:top w:w="0" w:type="dxa"/>
              <w:bottom w:w="0" w:type="dxa"/>
            </w:tcMar>
            <w:vAlign w:val="center"/>
          </w:tcPr>
          <w:p w14:paraId="4797F780" w14:textId="77777777"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4213" w:type="dxa"/>
            <w:shd w:val="clear" w:color="auto" w:fill="auto"/>
            <w:tcMar>
              <w:top w:w="0" w:type="dxa"/>
              <w:bottom w:w="0" w:type="dxa"/>
            </w:tcMar>
            <w:vAlign w:val="center"/>
          </w:tcPr>
          <w:p w14:paraId="2BFEBECF" w14:textId="77777777"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Production and business value</w:t>
            </w:r>
          </w:p>
        </w:tc>
        <w:tc>
          <w:tcPr>
            <w:tcW w:w="1073" w:type="dxa"/>
            <w:shd w:val="clear" w:color="auto" w:fill="auto"/>
            <w:tcMar>
              <w:top w:w="0" w:type="dxa"/>
              <w:bottom w:w="0" w:type="dxa"/>
            </w:tcMar>
            <w:vAlign w:val="center"/>
          </w:tcPr>
          <w:p w14:paraId="66EACA23" w14:textId="77777777"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Billion VND</w:t>
            </w:r>
          </w:p>
        </w:tc>
        <w:tc>
          <w:tcPr>
            <w:tcW w:w="1573" w:type="dxa"/>
            <w:shd w:val="clear" w:color="auto" w:fill="auto"/>
            <w:tcMar>
              <w:top w:w="0" w:type="dxa"/>
              <w:bottom w:w="0" w:type="dxa"/>
            </w:tcMar>
            <w:vAlign w:val="center"/>
          </w:tcPr>
          <w:p w14:paraId="585990BB" w14:textId="77777777"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45.00</w:t>
            </w:r>
          </w:p>
        </w:tc>
        <w:tc>
          <w:tcPr>
            <w:tcW w:w="1573" w:type="dxa"/>
            <w:shd w:val="clear" w:color="auto" w:fill="auto"/>
            <w:tcMar>
              <w:top w:w="0" w:type="dxa"/>
              <w:bottom w:w="0" w:type="dxa"/>
            </w:tcMar>
            <w:vAlign w:val="center"/>
          </w:tcPr>
          <w:p w14:paraId="7F1244F9" w14:textId="77777777" w:rsidR="00FA708D" w:rsidRDefault="00FA708D">
            <w:pPr>
              <w:tabs>
                <w:tab w:val="left" w:pos="432"/>
              </w:tabs>
              <w:spacing w:after="120" w:line="360" w:lineRule="auto"/>
              <w:rPr>
                <w:rFonts w:ascii="Arial" w:eastAsia="Arial" w:hAnsi="Arial" w:cs="Arial"/>
                <w:color w:val="010000"/>
                <w:sz w:val="20"/>
                <w:szCs w:val="20"/>
              </w:rPr>
            </w:pPr>
          </w:p>
        </w:tc>
      </w:tr>
      <w:tr w:rsidR="00FA708D" w14:paraId="48D3C65D" w14:textId="77777777">
        <w:tc>
          <w:tcPr>
            <w:tcW w:w="585" w:type="dxa"/>
            <w:shd w:val="clear" w:color="auto" w:fill="auto"/>
            <w:tcMar>
              <w:top w:w="0" w:type="dxa"/>
              <w:bottom w:w="0" w:type="dxa"/>
            </w:tcMar>
            <w:vAlign w:val="center"/>
          </w:tcPr>
          <w:p w14:paraId="72F24C77" w14:textId="77777777"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4213" w:type="dxa"/>
            <w:shd w:val="clear" w:color="auto" w:fill="auto"/>
            <w:tcMar>
              <w:top w:w="0" w:type="dxa"/>
              <w:bottom w:w="0" w:type="dxa"/>
            </w:tcMar>
            <w:vAlign w:val="center"/>
          </w:tcPr>
          <w:p w14:paraId="546C63CB" w14:textId="77777777"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revenue</w:t>
            </w:r>
          </w:p>
        </w:tc>
        <w:tc>
          <w:tcPr>
            <w:tcW w:w="1073" w:type="dxa"/>
            <w:shd w:val="clear" w:color="auto" w:fill="auto"/>
            <w:tcMar>
              <w:top w:w="0" w:type="dxa"/>
              <w:bottom w:w="0" w:type="dxa"/>
            </w:tcMar>
            <w:vAlign w:val="center"/>
          </w:tcPr>
          <w:p w14:paraId="5D3D589B" w14:textId="77777777"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Billion VND</w:t>
            </w:r>
          </w:p>
        </w:tc>
        <w:tc>
          <w:tcPr>
            <w:tcW w:w="1573" w:type="dxa"/>
            <w:shd w:val="clear" w:color="auto" w:fill="auto"/>
            <w:tcMar>
              <w:top w:w="0" w:type="dxa"/>
              <w:bottom w:w="0" w:type="dxa"/>
            </w:tcMar>
            <w:vAlign w:val="center"/>
          </w:tcPr>
          <w:p w14:paraId="157D27CD" w14:textId="77777777"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37.00</w:t>
            </w:r>
          </w:p>
        </w:tc>
        <w:tc>
          <w:tcPr>
            <w:tcW w:w="1573" w:type="dxa"/>
            <w:shd w:val="clear" w:color="auto" w:fill="auto"/>
            <w:tcMar>
              <w:top w:w="0" w:type="dxa"/>
              <w:bottom w:w="0" w:type="dxa"/>
            </w:tcMar>
            <w:vAlign w:val="center"/>
          </w:tcPr>
          <w:p w14:paraId="7D6C8FC0" w14:textId="77777777" w:rsidR="00FA708D" w:rsidRDefault="00FA708D">
            <w:pPr>
              <w:tabs>
                <w:tab w:val="left" w:pos="432"/>
              </w:tabs>
              <w:spacing w:after="120" w:line="360" w:lineRule="auto"/>
              <w:rPr>
                <w:rFonts w:ascii="Arial" w:eastAsia="Arial" w:hAnsi="Arial" w:cs="Arial"/>
                <w:color w:val="010000"/>
                <w:sz w:val="20"/>
                <w:szCs w:val="20"/>
              </w:rPr>
            </w:pPr>
          </w:p>
        </w:tc>
      </w:tr>
      <w:tr w:rsidR="00FA708D" w14:paraId="7C71D9F0" w14:textId="77777777">
        <w:tc>
          <w:tcPr>
            <w:tcW w:w="585" w:type="dxa"/>
            <w:shd w:val="clear" w:color="auto" w:fill="auto"/>
            <w:tcMar>
              <w:top w:w="0" w:type="dxa"/>
              <w:bottom w:w="0" w:type="dxa"/>
            </w:tcMar>
            <w:vAlign w:val="center"/>
          </w:tcPr>
          <w:p w14:paraId="7F6DC34F" w14:textId="77777777"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4213" w:type="dxa"/>
            <w:shd w:val="clear" w:color="auto" w:fill="auto"/>
            <w:tcMar>
              <w:top w:w="0" w:type="dxa"/>
              <w:bottom w:w="0" w:type="dxa"/>
            </w:tcMar>
            <w:vAlign w:val="center"/>
          </w:tcPr>
          <w:p w14:paraId="30EAB2A0" w14:textId="77777777"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before tax:</w:t>
            </w:r>
          </w:p>
        </w:tc>
        <w:tc>
          <w:tcPr>
            <w:tcW w:w="1073" w:type="dxa"/>
            <w:shd w:val="clear" w:color="auto" w:fill="auto"/>
            <w:tcMar>
              <w:top w:w="0" w:type="dxa"/>
              <w:bottom w:w="0" w:type="dxa"/>
            </w:tcMar>
            <w:vAlign w:val="center"/>
          </w:tcPr>
          <w:p w14:paraId="36D36098" w14:textId="77777777"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Billion VND</w:t>
            </w:r>
          </w:p>
        </w:tc>
        <w:tc>
          <w:tcPr>
            <w:tcW w:w="1573" w:type="dxa"/>
            <w:shd w:val="clear" w:color="auto" w:fill="auto"/>
            <w:tcMar>
              <w:top w:w="0" w:type="dxa"/>
              <w:bottom w:w="0" w:type="dxa"/>
            </w:tcMar>
            <w:vAlign w:val="center"/>
          </w:tcPr>
          <w:p w14:paraId="662D7119" w14:textId="77777777"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0.31</w:t>
            </w:r>
          </w:p>
        </w:tc>
        <w:tc>
          <w:tcPr>
            <w:tcW w:w="1573" w:type="dxa"/>
            <w:shd w:val="clear" w:color="auto" w:fill="auto"/>
            <w:tcMar>
              <w:top w:w="0" w:type="dxa"/>
              <w:bottom w:w="0" w:type="dxa"/>
            </w:tcMar>
            <w:vAlign w:val="center"/>
          </w:tcPr>
          <w:p w14:paraId="7858A9AA" w14:textId="77777777" w:rsidR="00FA708D" w:rsidRDefault="00FA708D">
            <w:pPr>
              <w:tabs>
                <w:tab w:val="left" w:pos="432"/>
              </w:tabs>
              <w:spacing w:after="120" w:line="360" w:lineRule="auto"/>
              <w:rPr>
                <w:rFonts w:ascii="Arial" w:eastAsia="Arial" w:hAnsi="Arial" w:cs="Arial"/>
                <w:color w:val="010000"/>
                <w:sz w:val="20"/>
                <w:szCs w:val="20"/>
              </w:rPr>
            </w:pPr>
          </w:p>
        </w:tc>
      </w:tr>
      <w:tr w:rsidR="00FA708D" w14:paraId="061A3B4B" w14:textId="77777777">
        <w:tc>
          <w:tcPr>
            <w:tcW w:w="585" w:type="dxa"/>
            <w:shd w:val="clear" w:color="auto" w:fill="auto"/>
            <w:tcMar>
              <w:top w:w="0" w:type="dxa"/>
              <w:bottom w:w="0" w:type="dxa"/>
            </w:tcMar>
            <w:vAlign w:val="center"/>
          </w:tcPr>
          <w:p w14:paraId="36C2BDB4" w14:textId="77777777"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4213" w:type="dxa"/>
            <w:shd w:val="clear" w:color="auto" w:fill="auto"/>
            <w:tcMar>
              <w:top w:w="0" w:type="dxa"/>
              <w:bottom w:w="0" w:type="dxa"/>
            </w:tcMar>
            <w:vAlign w:val="center"/>
          </w:tcPr>
          <w:p w14:paraId="67F4836C" w14:textId="77777777"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after tax</w:t>
            </w:r>
          </w:p>
        </w:tc>
        <w:tc>
          <w:tcPr>
            <w:tcW w:w="1073" w:type="dxa"/>
            <w:shd w:val="clear" w:color="auto" w:fill="auto"/>
            <w:tcMar>
              <w:top w:w="0" w:type="dxa"/>
              <w:bottom w:w="0" w:type="dxa"/>
            </w:tcMar>
            <w:vAlign w:val="center"/>
          </w:tcPr>
          <w:p w14:paraId="2A62A8B1" w14:textId="77777777"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Billion VND</w:t>
            </w:r>
          </w:p>
        </w:tc>
        <w:tc>
          <w:tcPr>
            <w:tcW w:w="1573" w:type="dxa"/>
            <w:shd w:val="clear" w:color="auto" w:fill="auto"/>
            <w:tcMar>
              <w:top w:w="0" w:type="dxa"/>
              <w:bottom w:w="0" w:type="dxa"/>
            </w:tcMar>
            <w:vAlign w:val="center"/>
          </w:tcPr>
          <w:p w14:paraId="25EE5BB4" w14:textId="77777777"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0.31</w:t>
            </w:r>
          </w:p>
        </w:tc>
        <w:tc>
          <w:tcPr>
            <w:tcW w:w="1573" w:type="dxa"/>
            <w:shd w:val="clear" w:color="auto" w:fill="auto"/>
            <w:tcMar>
              <w:top w:w="0" w:type="dxa"/>
              <w:bottom w:w="0" w:type="dxa"/>
            </w:tcMar>
            <w:vAlign w:val="center"/>
          </w:tcPr>
          <w:p w14:paraId="4440D438" w14:textId="77777777" w:rsidR="00FA708D" w:rsidRDefault="00FA708D">
            <w:pPr>
              <w:tabs>
                <w:tab w:val="left" w:pos="432"/>
              </w:tabs>
              <w:spacing w:after="120" w:line="360" w:lineRule="auto"/>
              <w:rPr>
                <w:rFonts w:ascii="Arial" w:eastAsia="Arial" w:hAnsi="Arial" w:cs="Arial"/>
                <w:color w:val="010000"/>
                <w:sz w:val="20"/>
                <w:szCs w:val="20"/>
              </w:rPr>
            </w:pPr>
          </w:p>
        </w:tc>
      </w:tr>
      <w:tr w:rsidR="00FA708D" w14:paraId="351FA0A0" w14:textId="77777777">
        <w:tc>
          <w:tcPr>
            <w:tcW w:w="585" w:type="dxa"/>
            <w:shd w:val="clear" w:color="auto" w:fill="auto"/>
            <w:tcMar>
              <w:top w:w="0" w:type="dxa"/>
              <w:bottom w:w="0" w:type="dxa"/>
            </w:tcMar>
            <w:vAlign w:val="center"/>
          </w:tcPr>
          <w:p w14:paraId="376162A5" w14:textId="77777777"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4213" w:type="dxa"/>
            <w:shd w:val="clear" w:color="auto" w:fill="auto"/>
            <w:tcMar>
              <w:top w:w="0" w:type="dxa"/>
              <w:bottom w:w="0" w:type="dxa"/>
            </w:tcMar>
            <w:vAlign w:val="center"/>
          </w:tcPr>
          <w:p w14:paraId="2E1228D6" w14:textId="77777777"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taxes and other amounts payable to State budget</w:t>
            </w:r>
          </w:p>
        </w:tc>
        <w:tc>
          <w:tcPr>
            <w:tcW w:w="1073" w:type="dxa"/>
            <w:shd w:val="clear" w:color="auto" w:fill="auto"/>
            <w:tcMar>
              <w:top w:w="0" w:type="dxa"/>
              <w:bottom w:w="0" w:type="dxa"/>
            </w:tcMar>
            <w:vAlign w:val="center"/>
          </w:tcPr>
          <w:p w14:paraId="09B56BDE" w14:textId="77777777"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Billion VND</w:t>
            </w:r>
          </w:p>
        </w:tc>
        <w:tc>
          <w:tcPr>
            <w:tcW w:w="1573" w:type="dxa"/>
            <w:shd w:val="clear" w:color="auto" w:fill="auto"/>
            <w:tcMar>
              <w:top w:w="0" w:type="dxa"/>
              <w:bottom w:w="0" w:type="dxa"/>
            </w:tcMar>
            <w:vAlign w:val="center"/>
          </w:tcPr>
          <w:p w14:paraId="0FF7DA20" w14:textId="77777777"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4.00</w:t>
            </w:r>
          </w:p>
        </w:tc>
        <w:tc>
          <w:tcPr>
            <w:tcW w:w="1573" w:type="dxa"/>
            <w:shd w:val="clear" w:color="auto" w:fill="auto"/>
            <w:tcMar>
              <w:top w:w="0" w:type="dxa"/>
              <w:bottom w:w="0" w:type="dxa"/>
            </w:tcMar>
            <w:vAlign w:val="center"/>
          </w:tcPr>
          <w:p w14:paraId="3277B320" w14:textId="77777777" w:rsidR="00FA708D" w:rsidRDefault="00FA708D">
            <w:pPr>
              <w:tabs>
                <w:tab w:val="left" w:pos="432"/>
              </w:tabs>
              <w:spacing w:after="120" w:line="360" w:lineRule="auto"/>
              <w:rPr>
                <w:rFonts w:ascii="Arial" w:eastAsia="Arial" w:hAnsi="Arial" w:cs="Arial"/>
                <w:color w:val="010000"/>
                <w:sz w:val="20"/>
                <w:szCs w:val="20"/>
              </w:rPr>
            </w:pPr>
          </w:p>
        </w:tc>
      </w:tr>
      <w:tr w:rsidR="00FA708D" w14:paraId="0F0FF777" w14:textId="77777777">
        <w:tc>
          <w:tcPr>
            <w:tcW w:w="585" w:type="dxa"/>
            <w:shd w:val="clear" w:color="auto" w:fill="auto"/>
            <w:tcMar>
              <w:top w:w="0" w:type="dxa"/>
              <w:bottom w:w="0" w:type="dxa"/>
            </w:tcMar>
            <w:vAlign w:val="center"/>
          </w:tcPr>
          <w:p w14:paraId="1961F757" w14:textId="77777777"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7</w:t>
            </w:r>
          </w:p>
        </w:tc>
        <w:tc>
          <w:tcPr>
            <w:tcW w:w="4213" w:type="dxa"/>
            <w:shd w:val="clear" w:color="auto" w:fill="auto"/>
            <w:tcMar>
              <w:top w:w="0" w:type="dxa"/>
              <w:bottom w:w="0" w:type="dxa"/>
            </w:tcMar>
            <w:vAlign w:val="center"/>
          </w:tcPr>
          <w:p w14:paraId="5E5A7695" w14:textId="77777777"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Dividend payment rate</w:t>
            </w:r>
          </w:p>
        </w:tc>
        <w:tc>
          <w:tcPr>
            <w:tcW w:w="1073" w:type="dxa"/>
            <w:shd w:val="clear" w:color="auto" w:fill="auto"/>
            <w:tcMar>
              <w:top w:w="0" w:type="dxa"/>
              <w:bottom w:w="0" w:type="dxa"/>
            </w:tcMar>
            <w:vAlign w:val="center"/>
          </w:tcPr>
          <w:p w14:paraId="4F8411E3" w14:textId="77777777"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1573" w:type="dxa"/>
            <w:shd w:val="clear" w:color="auto" w:fill="auto"/>
            <w:tcMar>
              <w:top w:w="0" w:type="dxa"/>
              <w:bottom w:w="0" w:type="dxa"/>
            </w:tcMar>
            <w:vAlign w:val="center"/>
          </w:tcPr>
          <w:p w14:paraId="18AF108D" w14:textId="77777777"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1573" w:type="dxa"/>
            <w:shd w:val="clear" w:color="auto" w:fill="auto"/>
            <w:tcMar>
              <w:top w:w="0" w:type="dxa"/>
              <w:bottom w:w="0" w:type="dxa"/>
            </w:tcMar>
            <w:vAlign w:val="center"/>
          </w:tcPr>
          <w:p w14:paraId="0F1AB7F5" w14:textId="77777777" w:rsidR="00FA708D" w:rsidRDefault="00FA708D">
            <w:pPr>
              <w:tabs>
                <w:tab w:val="left" w:pos="432"/>
              </w:tabs>
              <w:spacing w:after="120" w:line="360" w:lineRule="auto"/>
              <w:rPr>
                <w:rFonts w:ascii="Arial" w:eastAsia="Arial" w:hAnsi="Arial" w:cs="Arial"/>
                <w:color w:val="010000"/>
                <w:sz w:val="20"/>
                <w:szCs w:val="20"/>
              </w:rPr>
            </w:pPr>
          </w:p>
        </w:tc>
      </w:tr>
    </w:tbl>
    <w:p w14:paraId="6583CF35" w14:textId="77777777"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 Labor and income targets for 2024:</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
        <w:gridCol w:w="4222"/>
        <w:gridCol w:w="1078"/>
        <w:gridCol w:w="1549"/>
        <w:gridCol w:w="1591"/>
      </w:tblGrid>
      <w:tr w:rsidR="00FA708D" w14:paraId="0B33DAEE" w14:textId="77777777">
        <w:tc>
          <w:tcPr>
            <w:tcW w:w="577" w:type="dxa"/>
            <w:shd w:val="clear" w:color="auto" w:fill="auto"/>
            <w:tcMar>
              <w:top w:w="0" w:type="dxa"/>
              <w:bottom w:w="0" w:type="dxa"/>
            </w:tcMar>
            <w:vAlign w:val="center"/>
          </w:tcPr>
          <w:p w14:paraId="0CB0FFBF" w14:textId="77777777"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4222" w:type="dxa"/>
            <w:shd w:val="clear" w:color="auto" w:fill="auto"/>
            <w:tcMar>
              <w:top w:w="0" w:type="dxa"/>
              <w:bottom w:w="0" w:type="dxa"/>
            </w:tcMar>
            <w:vAlign w:val="center"/>
          </w:tcPr>
          <w:p w14:paraId="7D4FED8B" w14:textId="77777777"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Targets</w:t>
            </w:r>
          </w:p>
        </w:tc>
        <w:tc>
          <w:tcPr>
            <w:tcW w:w="1078" w:type="dxa"/>
            <w:shd w:val="clear" w:color="auto" w:fill="auto"/>
            <w:tcMar>
              <w:top w:w="0" w:type="dxa"/>
              <w:bottom w:w="0" w:type="dxa"/>
            </w:tcMar>
            <w:vAlign w:val="center"/>
          </w:tcPr>
          <w:p w14:paraId="7E58DF4F" w14:textId="77777777"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Unit</w:t>
            </w:r>
          </w:p>
        </w:tc>
        <w:tc>
          <w:tcPr>
            <w:tcW w:w="1549" w:type="dxa"/>
            <w:shd w:val="clear" w:color="auto" w:fill="auto"/>
            <w:tcMar>
              <w:top w:w="0" w:type="dxa"/>
              <w:bottom w:w="0" w:type="dxa"/>
            </w:tcMar>
            <w:vAlign w:val="center"/>
          </w:tcPr>
          <w:p w14:paraId="327BD69B" w14:textId="338541FF"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Plan 2024</w:t>
            </w:r>
          </w:p>
        </w:tc>
        <w:tc>
          <w:tcPr>
            <w:tcW w:w="1591" w:type="dxa"/>
            <w:shd w:val="clear" w:color="auto" w:fill="auto"/>
            <w:tcMar>
              <w:top w:w="0" w:type="dxa"/>
              <w:bottom w:w="0" w:type="dxa"/>
            </w:tcMar>
            <w:vAlign w:val="center"/>
          </w:tcPr>
          <w:p w14:paraId="53E4CA5B" w14:textId="77777777"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Note</w:t>
            </w:r>
          </w:p>
        </w:tc>
      </w:tr>
      <w:tr w:rsidR="00FA708D" w14:paraId="0330E486" w14:textId="77777777">
        <w:tc>
          <w:tcPr>
            <w:tcW w:w="577" w:type="dxa"/>
            <w:shd w:val="clear" w:color="auto" w:fill="auto"/>
            <w:tcMar>
              <w:top w:w="0" w:type="dxa"/>
              <w:bottom w:w="0" w:type="dxa"/>
            </w:tcMar>
            <w:vAlign w:val="center"/>
          </w:tcPr>
          <w:p w14:paraId="5F629614" w14:textId="77777777"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4222" w:type="dxa"/>
            <w:shd w:val="clear" w:color="auto" w:fill="auto"/>
            <w:tcMar>
              <w:top w:w="0" w:type="dxa"/>
              <w:bottom w:w="0" w:type="dxa"/>
            </w:tcMar>
            <w:vAlign w:val="center"/>
          </w:tcPr>
          <w:p w14:paraId="64247141" w14:textId="77777777"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Average income</w:t>
            </w:r>
          </w:p>
        </w:tc>
        <w:tc>
          <w:tcPr>
            <w:tcW w:w="1078" w:type="dxa"/>
            <w:shd w:val="clear" w:color="auto" w:fill="auto"/>
            <w:tcMar>
              <w:top w:w="0" w:type="dxa"/>
              <w:bottom w:w="0" w:type="dxa"/>
            </w:tcMar>
            <w:vAlign w:val="center"/>
          </w:tcPr>
          <w:p w14:paraId="6519AB58" w14:textId="77777777"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Million VND/person/month</w:t>
            </w:r>
          </w:p>
        </w:tc>
        <w:tc>
          <w:tcPr>
            <w:tcW w:w="1549" w:type="dxa"/>
            <w:shd w:val="clear" w:color="auto" w:fill="auto"/>
            <w:tcMar>
              <w:top w:w="0" w:type="dxa"/>
              <w:bottom w:w="0" w:type="dxa"/>
            </w:tcMar>
            <w:vAlign w:val="center"/>
          </w:tcPr>
          <w:p w14:paraId="24CF3BEB" w14:textId="77777777"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8.70</w:t>
            </w:r>
          </w:p>
        </w:tc>
        <w:tc>
          <w:tcPr>
            <w:tcW w:w="1591" w:type="dxa"/>
            <w:shd w:val="clear" w:color="auto" w:fill="auto"/>
            <w:tcMar>
              <w:top w:w="0" w:type="dxa"/>
              <w:bottom w:w="0" w:type="dxa"/>
            </w:tcMar>
            <w:vAlign w:val="center"/>
          </w:tcPr>
          <w:p w14:paraId="3D3A5DE5" w14:textId="77777777" w:rsidR="00FA708D" w:rsidRDefault="00FA708D">
            <w:pPr>
              <w:tabs>
                <w:tab w:val="left" w:pos="432"/>
              </w:tabs>
              <w:spacing w:after="120" w:line="360" w:lineRule="auto"/>
              <w:rPr>
                <w:rFonts w:ascii="Arial" w:eastAsia="Arial" w:hAnsi="Arial" w:cs="Arial"/>
                <w:color w:val="010000"/>
                <w:sz w:val="20"/>
                <w:szCs w:val="20"/>
              </w:rPr>
            </w:pPr>
          </w:p>
        </w:tc>
      </w:tr>
      <w:tr w:rsidR="00FA708D" w14:paraId="085CFD44" w14:textId="77777777">
        <w:tc>
          <w:tcPr>
            <w:tcW w:w="577" w:type="dxa"/>
            <w:shd w:val="clear" w:color="auto" w:fill="auto"/>
            <w:tcMar>
              <w:top w:w="0" w:type="dxa"/>
              <w:bottom w:w="0" w:type="dxa"/>
            </w:tcMar>
            <w:vAlign w:val="center"/>
          </w:tcPr>
          <w:p w14:paraId="05BBA35A" w14:textId="77777777"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4222" w:type="dxa"/>
            <w:shd w:val="clear" w:color="auto" w:fill="auto"/>
            <w:tcMar>
              <w:top w:w="0" w:type="dxa"/>
              <w:bottom w:w="0" w:type="dxa"/>
            </w:tcMar>
            <w:vAlign w:val="center"/>
          </w:tcPr>
          <w:p w14:paraId="0A766FCB" w14:textId="77777777"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 Average labor productivity</w:t>
            </w:r>
          </w:p>
        </w:tc>
        <w:tc>
          <w:tcPr>
            <w:tcW w:w="1078" w:type="dxa"/>
            <w:shd w:val="clear" w:color="auto" w:fill="auto"/>
            <w:tcMar>
              <w:top w:w="0" w:type="dxa"/>
              <w:bottom w:w="0" w:type="dxa"/>
            </w:tcMar>
            <w:vAlign w:val="center"/>
          </w:tcPr>
          <w:p w14:paraId="7CAB7CC6" w14:textId="77777777"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Million VND/person/month</w:t>
            </w:r>
          </w:p>
        </w:tc>
        <w:tc>
          <w:tcPr>
            <w:tcW w:w="1549" w:type="dxa"/>
            <w:shd w:val="clear" w:color="auto" w:fill="auto"/>
            <w:tcMar>
              <w:top w:w="0" w:type="dxa"/>
              <w:bottom w:w="0" w:type="dxa"/>
            </w:tcMar>
            <w:vAlign w:val="center"/>
          </w:tcPr>
          <w:p w14:paraId="59DEB829" w14:textId="77777777"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88.10</w:t>
            </w:r>
          </w:p>
        </w:tc>
        <w:tc>
          <w:tcPr>
            <w:tcW w:w="1591" w:type="dxa"/>
            <w:shd w:val="clear" w:color="auto" w:fill="auto"/>
            <w:tcMar>
              <w:top w:w="0" w:type="dxa"/>
              <w:bottom w:w="0" w:type="dxa"/>
            </w:tcMar>
            <w:vAlign w:val="center"/>
          </w:tcPr>
          <w:p w14:paraId="504BD5FC" w14:textId="77777777" w:rsidR="00FA708D" w:rsidRDefault="00FA708D">
            <w:pPr>
              <w:tabs>
                <w:tab w:val="left" w:pos="432"/>
              </w:tabs>
              <w:spacing w:after="120" w:line="360" w:lineRule="auto"/>
              <w:rPr>
                <w:rFonts w:ascii="Arial" w:eastAsia="Arial" w:hAnsi="Arial" w:cs="Arial"/>
                <w:color w:val="010000"/>
                <w:sz w:val="20"/>
                <w:szCs w:val="20"/>
              </w:rPr>
            </w:pPr>
          </w:p>
        </w:tc>
      </w:tr>
    </w:tbl>
    <w:p w14:paraId="726CCF93" w14:textId="77777777"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2. Approve the report No. 32/BC-CNDD/HDQT dated April 10, 2024 of the Board of Directors on the activities of the Board of Directors in 2023 and the Operation Plan for 2024.</w:t>
      </w:r>
    </w:p>
    <w:p w14:paraId="53642B3E" w14:textId="77777777"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For other arising issues in 2024, the General Meeting of Shareholders authorizes the Board of Directors to proactively resolve and report to the General Meeting of Shareholders at the nearest meeting.</w:t>
      </w:r>
    </w:p>
    <w:p w14:paraId="44DBD8A4" w14:textId="77777777"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3. Approve the report dated March 29, 2024 of the independent member of the Board of Directors evaluating the activities of the Board of Directors in 2023.</w:t>
      </w:r>
    </w:p>
    <w:p w14:paraId="4112F3BB" w14:textId="77777777" w:rsidR="00FA708D" w:rsidRDefault="00915D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4. Approve the report No. 03/BC-CNDD/BKS dated March 29, 2024 of the Supervisory Board on the activities of the Supervisory Board in 2023 and the Operation Plan for 2024.</w:t>
      </w:r>
    </w:p>
    <w:p w14:paraId="0F1D12D8" w14:textId="77777777" w:rsidR="00FA708D" w:rsidRDefault="00915D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5. Approve the proposal No. 24/TTr-CNDD/HDQT dated March 29, 2024 of the Board of Directors on the audited Financial Statements for 2023.</w:t>
      </w:r>
    </w:p>
    <w:p w14:paraId="6968AE00" w14:textId="77777777" w:rsidR="00FA708D" w:rsidRDefault="00915D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6. Approve the proposal No. 02/TTr-CNDD/BKS dated March 29, 2024 of the Supervisory Board on selecting the audit company for the Financial Statements of 2024. </w:t>
      </w:r>
    </w:p>
    <w:p w14:paraId="6FE8256A" w14:textId="77777777" w:rsidR="00FA708D" w:rsidRDefault="00915DC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7. Approve the proposal No. 33/TTr-CNDD/HDQT dated April 10, 2024 of the Board of Directors on the settlement of salaries, allowances and remuneration of the Board of Directors and Supervisory Board in 2023 and the plan for paying salaries, allowances and remuneration of the Board of Directors and Supervisory Board in 2024.</w:t>
      </w:r>
    </w:p>
    <w:p w14:paraId="37F05788" w14:textId="77777777" w:rsidR="00FA708D" w:rsidRDefault="00915DCE">
      <w:pPr>
        <w:numPr>
          <w:ilvl w:val="0"/>
          <w:numId w:val="3"/>
        </w:numPr>
        <w:pBdr>
          <w:top w:val="nil"/>
          <w:left w:val="nil"/>
          <w:bottom w:val="nil"/>
          <w:right w:val="nil"/>
          <w:between w:val="nil"/>
        </w:pBdr>
        <w:tabs>
          <w:tab w:val="left" w:pos="424"/>
        </w:tabs>
        <w:spacing w:after="120" w:line="360" w:lineRule="auto"/>
        <w:rPr>
          <w:rFonts w:ascii="Arial" w:eastAsia="Arial" w:hAnsi="Arial" w:cs="Arial"/>
          <w:color w:val="010000"/>
          <w:sz w:val="20"/>
          <w:szCs w:val="20"/>
        </w:rPr>
      </w:pPr>
      <w:r>
        <w:rPr>
          <w:rFonts w:ascii="Arial" w:hAnsi="Arial"/>
          <w:color w:val="010000"/>
          <w:sz w:val="20"/>
        </w:rPr>
        <w:t>Settlement of salaries, allowances and remuneration for the Board of Directors and Supervisory Board in 2023:</w:t>
      </w:r>
    </w:p>
    <w:p w14:paraId="1A5AD859" w14:textId="77777777" w:rsidR="00FA708D" w:rsidRDefault="00915DCE">
      <w:pPr>
        <w:numPr>
          <w:ilvl w:val="0"/>
          <w:numId w:val="4"/>
        </w:numPr>
        <w:pBdr>
          <w:top w:val="nil"/>
          <w:left w:val="nil"/>
          <w:bottom w:val="nil"/>
          <w:right w:val="nil"/>
          <w:between w:val="nil"/>
        </w:pBdr>
        <w:tabs>
          <w:tab w:val="left" w:pos="430"/>
        </w:tabs>
        <w:spacing w:after="120" w:line="360" w:lineRule="auto"/>
        <w:rPr>
          <w:rFonts w:ascii="Arial" w:eastAsia="Arial" w:hAnsi="Arial" w:cs="Arial"/>
          <w:color w:val="010000"/>
          <w:sz w:val="20"/>
          <w:szCs w:val="20"/>
        </w:rPr>
      </w:pPr>
      <w:r>
        <w:rPr>
          <w:rFonts w:ascii="Arial" w:hAnsi="Arial"/>
          <w:color w:val="010000"/>
          <w:sz w:val="20"/>
        </w:rPr>
        <w:t>Total payment of salaries, allowances and remuneration for the Board of Directors is VND 351,021,200;</w:t>
      </w:r>
    </w:p>
    <w:p w14:paraId="2A2A7CF0" w14:textId="77777777" w:rsidR="00FA708D" w:rsidRDefault="00915DCE">
      <w:pPr>
        <w:numPr>
          <w:ilvl w:val="0"/>
          <w:numId w:val="4"/>
        </w:numPr>
        <w:pBdr>
          <w:top w:val="nil"/>
          <w:left w:val="nil"/>
          <w:bottom w:val="nil"/>
          <w:right w:val="nil"/>
          <w:between w:val="nil"/>
        </w:pBdr>
        <w:tabs>
          <w:tab w:val="left" w:pos="430"/>
        </w:tabs>
        <w:spacing w:after="120" w:line="360" w:lineRule="auto"/>
        <w:rPr>
          <w:rFonts w:ascii="Arial" w:eastAsia="Arial" w:hAnsi="Arial" w:cs="Arial"/>
          <w:color w:val="010000"/>
          <w:sz w:val="20"/>
          <w:szCs w:val="20"/>
        </w:rPr>
      </w:pPr>
      <w:r>
        <w:rPr>
          <w:rFonts w:ascii="Arial" w:hAnsi="Arial"/>
          <w:color w:val="010000"/>
          <w:sz w:val="20"/>
        </w:rPr>
        <w:t>Total payment of salaries, allowances and remuneration for the Supervisory Board is VND 197,805,136.</w:t>
      </w:r>
    </w:p>
    <w:p w14:paraId="3B07DC47" w14:textId="77777777" w:rsidR="00FA708D" w:rsidRDefault="00915DCE">
      <w:pPr>
        <w:numPr>
          <w:ilvl w:val="0"/>
          <w:numId w:val="3"/>
        </w:numPr>
        <w:pBdr>
          <w:top w:val="nil"/>
          <w:left w:val="nil"/>
          <w:bottom w:val="nil"/>
          <w:right w:val="nil"/>
          <w:between w:val="nil"/>
        </w:pBdr>
        <w:tabs>
          <w:tab w:val="left" w:pos="424"/>
        </w:tabs>
        <w:spacing w:after="120" w:line="360" w:lineRule="auto"/>
        <w:rPr>
          <w:rFonts w:ascii="Arial" w:eastAsia="Arial" w:hAnsi="Arial" w:cs="Arial"/>
          <w:color w:val="010000"/>
          <w:sz w:val="20"/>
          <w:szCs w:val="20"/>
        </w:rPr>
      </w:pPr>
      <w:r>
        <w:rPr>
          <w:rFonts w:ascii="Arial" w:hAnsi="Arial"/>
          <w:color w:val="010000"/>
          <w:sz w:val="20"/>
        </w:rPr>
        <w:t xml:space="preserve">Plan for paying salaries, allowances and remuneration for the Board of Directors and Supervisory Board in 2024: For executive members of the Board of Directors and Supervisory Board: Implement according to the company's Regulation on salary and bonus payment in accordance with the </w:t>
      </w:r>
      <w:r>
        <w:rPr>
          <w:rFonts w:ascii="Arial" w:hAnsi="Arial"/>
          <w:color w:val="010000"/>
          <w:sz w:val="20"/>
        </w:rPr>
        <w:lastRenderedPageBreak/>
        <w:t>provisions of Circular No. 28/2016/TT-BLDTBXH dated September 1, 2016 of the Ministry of Labor, Invalids and Social Affairs guiding the implementation of regulations on labor, salary, remuneration, bonuses for companies with state-owned shares or capital and the production and business efficiency of the unit.</w:t>
      </w:r>
    </w:p>
    <w:p w14:paraId="379A6882" w14:textId="77777777"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For non-executive members of the Board of Directors and Supervisory Board:</w:t>
      </w:r>
    </w:p>
    <w:p w14:paraId="39A81F77" w14:textId="77777777" w:rsidR="00FA708D" w:rsidRDefault="00915DCE">
      <w:pPr>
        <w:numPr>
          <w:ilvl w:val="0"/>
          <w:numId w:val="1"/>
        </w:numPr>
        <w:pBdr>
          <w:top w:val="nil"/>
          <w:left w:val="nil"/>
          <w:bottom w:val="nil"/>
          <w:right w:val="nil"/>
          <w:between w:val="nil"/>
        </w:pBdr>
        <w:tabs>
          <w:tab w:val="left" w:pos="432"/>
          <w:tab w:val="left" w:pos="480"/>
        </w:tabs>
        <w:spacing w:after="120" w:line="360" w:lineRule="auto"/>
        <w:rPr>
          <w:rFonts w:ascii="Arial" w:eastAsia="Arial" w:hAnsi="Arial" w:cs="Arial"/>
          <w:color w:val="010000"/>
          <w:sz w:val="20"/>
          <w:szCs w:val="20"/>
        </w:rPr>
      </w:pPr>
      <w:r>
        <w:rPr>
          <w:rFonts w:ascii="Arial" w:hAnsi="Arial"/>
          <w:color w:val="010000"/>
          <w:sz w:val="20"/>
        </w:rPr>
        <w:t>For independent Board of Directors members working on a non-executive basis, the remuneration is: VND 3,500,000/person/month;</w:t>
      </w:r>
    </w:p>
    <w:p w14:paraId="01CBE2B7" w14:textId="77777777" w:rsidR="00FA708D" w:rsidRDefault="00915DCE">
      <w:pPr>
        <w:numPr>
          <w:ilvl w:val="0"/>
          <w:numId w:val="1"/>
        </w:numPr>
        <w:pBdr>
          <w:top w:val="nil"/>
          <w:left w:val="nil"/>
          <w:bottom w:val="nil"/>
          <w:right w:val="nil"/>
          <w:between w:val="nil"/>
        </w:pBdr>
        <w:tabs>
          <w:tab w:val="left" w:pos="432"/>
          <w:tab w:val="left" w:pos="480"/>
        </w:tabs>
        <w:spacing w:after="120" w:line="360" w:lineRule="auto"/>
        <w:rPr>
          <w:rFonts w:ascii="Arial" w:eastAsia="Arial" w:hAnsi="Arial" w:cs="Arial"/>
          <w:color w:val="010000"/>
          <w:sz w:val="20"/>
          <w:szCs w:val="20"/>
        </w:rPr>
      </w:pPr>
      <w:r>
        <w:rPr>
          <w:rFonts w:ascii="Arial" w:hAnsi="Arial"/>
          <w:color w:val="010000"/>
          <w:sz w:val="20"/>
        </w:rPr>
        <w:t>For Board of Directors members working on a non-executive basis, the remuneration is: VND 3,500,000/person/month;</w:t>
      </w:r>
    </w:p>
    <w:p w14:paraId="05C528BA" w14:textId="77777777" w:rsidR="00FA708D" w:rsidRDefault="00915DCE">
      <w:pPr>
        <w:numPr>
          <w:ilvl w:val="0"/>
          <w:numId w:val="1"/>
        </w:numPr>
        <w:pBdr>
          <w:top w:val="nil"/>
          <w:left w:val="nil"/>
          <w:bottom w:val="nil"/>
          <w:right w:val="nil"/>
          <w:between w:val="nil"/>
        </w:pBdr>
        <w:tabs>
          <w:tab w:val="left" w:pos="432"/>
          <w:tab w:val="left" w:pos="480"/>
        </w:tabs>
        <w:spacing w:after="120" w:line="360" w:lineRule="auto"/>
        <w:rPr>
          <w:rFonts w:ascii="Arial" w:eastAsia="Arial" w:hAnsi="Arial" w:cs="Arial"/>
          <w:color w:val="010000"/>
          <w:sz w:val="20"/>
          <w:szCs w:val="20"/>
        </w:rPr>
      </w:pPr>
      <w:r>
        <w:rPr>
          <w:rFonts w:ascii="Arial" w:hAnsi="Arial"/>
          <w:color w:val="010000"/>
          <w:sz w:val="20"/>
        </w:rPr>
        <w:t>For the Chief of the Supervisory Board working on a non-executive basis, the remuneration is: VND 3,000,000/person/month;</w:t>
      </w:r>
    </w:p>
    <w:p w14:paraId="77B81B6C" w14:textId="77777777" w:rsidR="00FA708D" w:rsidRDefault="00915DCE">
      <w:pPr>
        <w:numPr>
          <w:ilvl w:val="0"/>
          <w:numId w:val="1"/>
        </w:numPr>
        <w:pBdr>
          <w:top w:val="nil"/>
          <w:left w:val="nil"/>
          <w:bottom w:val="nil"/>
          <w:right w:val="nil"/>
          <w:between w:val="nil"/>
        </w:pBdr>
        <w:tabs>
          <w:tab w:val="left" w:pos="432"/>
          <w:tab w:val="left" w:pos="480"/>
        </w:tabs>
        <w:spacing w:after="120" w:line="360" w:lineRule="auto"/>
        <w:rPr>
          <w:rFonts w:ascii="Arial" w:eastAsia="Arial" w:hAnsi="Arial" w:cs="Arial"/>
          <w:color w:val="010000"/>
          <w:sz w:val="20"/>
          <w:szCs w:val="20"/>
        </w:rPr>
      </w:pPr>
      <w:r>
        <w:rPr>
          <w:rFonts w:ascii="Arial" w:hAnsi="Arial"/>
          <w:color w:val="010000"/>
          <w:sz w:val="20"/>
        </w:rPr>
        <w:t xml:space="preserve">For members of the Supervisory Board working on a non-executive basis, the remuneration is: VND 2,000,000/person/month; </w:t>
      </w:r>
    </w:p>
    <w:p w14:paraId="6D00E360" w14:textId="77777777"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8. Approve the proposal No. 26/TTr-CNDD/HDQT dated March 29, 2024 of the Board of Directors on dividend payment for 2023 as follows: In 2023, the Company will not pay dividends;</w:t>
      </w:r>
    </w:p>
    <w:p w14:paraId="561FD32F" w14:textId="77777777"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9. Approve the Proposal No. 34/TTr-CNDD/HDQT dated April 10, 2024 on amending and supplementing business lines for Petroleum Industrial And Civil Construction Joint Stock Company.</w:t>
      </w:r>
    </w:p>
    <w:p w14:paraId="1DF58EEA" w14:textId="77777777" w:rsidR="00FA708D" w:rsidRDefault="00915D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General Meeting of Shareholders authorizes the Board of Directors to issue the Company's Charter with corresponding supplements to the approved contents and update the additionally approved business lines according to the results of registration approved by the competent state management agency.</w:t>
      </w:r>
    </w:p>
    <w:sectPr w:rsidR="00FA708D">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86D00"/>
    <w:multiLevelType w:val="multilevel"/>
    <w:tmpl w:val="EF30C79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42A6E5C"/>
    <w:multiLevelType w:val="multilevel"/>
    <w:tmpl w:val="2D00A96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3701484"/>
    <w:multiLevelType w:val="multilevel"/>
    <w:tmpl w:val="76AC050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B716C35"/>
    <w:multiLevelType w:val="multilevel"/>
    <w:tmpl w:val="D7E8879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08D"/>
    <w:rsid w:val="00126CAA"/>
    <w:rsid w:val="00915DCE"/>
    <w:rsid w:val="00FA70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1B53A"/>
  <w15:docId w15:val="{B9062431-18B1-4B96-A6A1-9485BC876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3">
    <w:name w:val="Tiêu đề #3_"/>
    <w:basedOn w:val="DefaultParagraphFont"/>
    <w:link w:val="Tiu30"/>
    <w:rPr>
      <w:rFonts w:ascii="Times New Roman" w:eastAsia="Times New Roman" w:hAnsi="Times New Roman" w:cs="Times New Roman"/>
      <w:b/>
      <w:bCs/>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val="0"/>
      <w:bCs w:val="0"/>
      <w:i w:val="0"/>
      <w:iCs w:val="0"/>
      <w:smallCaps/>
      <w:strike w:val="0"/>
      <w:sz w:val="30"/>
      <w:szCs w:val="3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2"/>
      <w:szCs w:val="32"/>
      <w:u w:val="none"/>
      <w:shd w:val="clear" w:color="auto" w:fill="auto"/>
    </w:rPr>
  </w:style>
  <w:style w:type="paragraph" w:customStyle="1" w:styleId="Vnbnnidung0">
    <w:name w:val="Văn bản nội dung"/>
    <w:basedOn w:val="Normal"/>
    <w:link w:val="Vnbnnidung"/>
    <w:pPr>
      <w:spacing w:line="295" w:lineRule="auto"/>
    </w:pPr>
    <w:rPr>
      <w:rFonts w:ascii="Times New Roman" w:eastAsia="Times New Roman" w:hAnsi="Times New Roman" w:cs="Times New Roman"/>
    </w:rPr>
  </w:style>
  <w:style w:type="paragraph" w:customStyle="1" w:styleId="Tiu30">
    <w:name w:val="Tiêu đề #3"/>
    <w:basedOn w:val="Normal"/>
    <w:link w:val="Tiu3"/>
    <w:pPr>
      <w:spacing w:line="307" w:lineRule="auto"/>
      <w:jc w:val="center"/>
      <w:outlineLvl w:val="2"/>
    </w:pPr>
    <w:rPr>
      <w:rFonts w:ascii="Times New Roman" w:eastAsia="Times New Roman" w:hAnsi="Times New Roman" w:cs="Times New Roman"/>
      <w:b/>
      <w:bCs/>
    </w:rPr>
  </w:style>
  <w:style w:type="paragraph" w:customStyle="1" w:styleId="Chthchbng0">
    <w:name w:val="Chú thích bảng"/>
    <w:basedOn w:val="Normal"/>
    <w:link w:val="Chthchbng"/>
    <w:pPr>
      <w:spacing w:line="317" w:lineRule="auto"/>
      <w:ind w:firstLine="560"/>
    </w:pPr>
    <w:rPr>
      <w:rFonts w:ascii="Times New Roman" w:eastAsia="Times New Roman" w:hAnsi="Times New Roman" w:cs="Times New Roman"/>
    </w:rPr>
  </w:style>
  <w:style w:type="paragraph" w:customStyle="1" w:styleId="Khc0">
    <w:name w:val="Khác"/>
    <w:basedOn w:val="Normal"/>
    <w:link w:val="Khc"/>
    <w:pPr>
      <w:spacing w:line="295" w:lineRule="auto"/>
    </w:pPr>
    <w:rPr>
      <w:rFonts w:ascii="Times New Roman" w:eastAsia="Times New Roman" w:hAnsi="Times New Roman" w:cs="Times New Roman"/>
    </w:rPr>
  </w:style>
  <w:style w:type="paragraph" w:customStyle="1" w:styleId="Vnbnnidung20">
    <w:name w:val="Văn bản nội dung (2)"/>
    <w:basedOn w:val="Normal"/>
    <w:link w:val="Vnbnnidung2"/>
    <w:pPr>
      <w:spacing w:line="334" w:lineRule="auto"/>
      <w:ind w:left="-20"/>
      <w:jc w:val="center"/>
    </w:pPr>
    <w:rPr>
      <w:rFonts w:ascii="Times New Roman" w:eastAsia="Times New Roman" w:hAnsi="Times New Roman" w:cs="Times New Roman"/>
      <w:b/>
      <w:bCs/>
      <w:sz w:val="20"/>
      <w:szCs w:val="20"/>
    </w:rPr>
  </w:style>
  <w:style w:type="paragraph" w:customStyle="1" w:styleId="Tiu20">
    <w:name w:val="Tiêu đề #2"/>
    <w:basedOn w:val="Normal"/>
    <w:link w:val="Tiu2"/>
    <w:pPr>
      <w:outlineLvl w:val="1"/>
    </w:pPr>
    <w:rPr>
      <w:rFonts w:ascii="Times New Roman" w:eastAsia="Times New Roman" w:hAnsi="Times New Roman" w:cs="Times New Roman"/>
      <w:smallCaps/>
      <w:sz w:val="30"/>
      <w:szCs w:val="30"/>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32"/>
      <w:szCs w:val="32"/>
    </w:rPr>
  </w:style>
  <w:style w:type="paragraph" w:styleId="ListParagraph">
    <w:name w:val="List Paragraph"/>
    <w:basedOn w:val="Normal"/>
    <w:uiPriority w:val="34"/>
    <w:qFormat/>
    <w:rsid w:val="008F446F"/>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3CbML5ReNqdn1h71Smnzszjb1Iw==">CgMxLjA4AHIhMXNPMjNJMUI3MHJjd3htak4yZ2x0RzdPblhxSDJYT3Jl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2024-05-02T03:56:00Z</dcterms:created>
  <dcterms:modified xsi:type="dcterms:W3CDTF">2024-05-02T03:56:00Z</dcterms:modified>
</cp:coreProperties>
</file>