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3E1C" w:rsidRPr="008450B4" w:rsidRDefault="008450B4" w:rsidP="00B760F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450B4">
        <w:rPr>
          <w:rFonts w:ascii="Arial" w:hAnsi="Arial" w:cs="Arial"/>
          <w:b/>
          <w:color w:val="010000"/>
          <w:sz w:val="20"/>
        </w:rPr>
        <w:t>TGG: Explanation of the delayed information disclosure on the Financial Statements 2023</w:t>
      </w:r>
    </w:p>
    <w:p w14:paraId="00000003" w14:textId="167D8FDC" w:rsidR="00A53E1C" w:rsidRPr="008450B4" w:rsidRDefault="008450B4" w:rsidP="00B760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50B4">
        <w:rPr>
          <w:rFonts w:ascii="Arial" w:hAnsi="Arial" w:cs="Arial"/>
          <w:color w:val="010000"/>
          <w:sz w:val="20"/>
        </w:rPr>
        <w:t xml:space="preserve">On April 23, 2024, The Golden Group Joint Stock Company announced Official Dispatch No. 18/2024/TGG/TGD-CV on explaining the delayed submitting </w:t>
      </w:r>
      <w:bookmarkStart w:id="0" w:name="_GoBack"/>
      <w:bookmarkEnd w:id="0"/>
      <w:r w:rsidRPr="008450B4">
        <w:rPr>
          <w:rFonts w:ascii="Arial" w:hAnsi="Arial" w:cs="Arial"/>
          <w:color w:val="010000"/>
          <w:sz w:val="20"/>
        </w:rPr>
        <w:t>the Audited Financial Statements 2023 as requested by Document No. 885/SGGHN-QLNY as follows:</w:t>
      </w:r>
    </w:p>
    <w:p w14:paraId="00000004" w14:textId="77777777" w:rsidR="00A53E1C" w:rsidRPr="008450B4" w:rsidRDefault="008450B4" w:rsidP="00B760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50B4">
        <w:rPr>
          <w:rFonts w:ascii="Arial" w:hAnsi="Arial" w:cs="Arial"/>
          <w:color w:val="010000"/>
          <w:sz w:val="20"/>
        </w:rPr>
        <w:t>The cause of the delayed submission of the Audited Financial Statements 2023 stems from the following incident: From September 12-20, 2022, the State Securities Commission inspected the quality of audit services in 2022 for Vietnam Auditing and Valuation Company Limited (AVA) according to Decision No. 740/QD-UBCK dated October 4, 2022 of the Chair of the State Securities Commission. The inspection results showed that the audit dossier for the Financial Statements 2021 of The Golden Group Joint Stock Company did not meet the requirements because the auditors had not collected enough evidence to give unqualified opinion. On November 3, 2022, the State Securities Commission promulgated Official Dispatch No. 7288/UBCK-GSDC on the Company's auditor's report not meeting the requirements. Therefore, the State Securities Commission requests that the Company coordinate with audit companies on the list of audit companies approved by the State Securities Commission to re-audit the Financial Statements 2021 and disclose information after having audit results according to regulations.</w:t>
      </w:r>
    </w:p>
    <w:p w14:paraId="00000005" w14:textId="77777777" w:rsidR="00A53E1C" w:rsidRPr="008450B4" w:rsidRDefault="008450B4" w:rsidP="00B760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50B4">
        <w:rPr>
          <w:rFonts w:ascii="Arial" w:hAnsi="Arial" w:cs="Arial"/>
          <w:color w:val="010000"/>
          <w:sz w:val="20"/>
        </w:rPr>
        <w:t>After the above period of time, the Company has tried to find other audit companies to try to complete the audit of the Financial Statements 2021 and 2022. Currently, the Company is coordinating with UHY Auditing &amp; Consulting Company Limited to complete the Audited Financial Statements. The audit of the above Financial Statements is in the final stage, expected to be completed and disclosed before May 10, 2024.</w:t>
      </w:r>
    </w:p>
    <w:p w14:paraId="00000006" w14:textId="77777777" w:rsidR="00A53E1C" w:rsidRPr="008450B4" w:rsidRDefault="008450B4" w:rsidP="00B760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50B4">
        <w:rPr>
          <w:rFonts w:ascii="Arial" w:hAnsi="Arial" w:cs="Arial"/>
          <w:color w:val="010000"/>
          <w:sz w:val="20"/>
        </w:rPr>
        <w:t>After completing the Audited Financial Statements 2022, the Company will urgently audit the Financial Statements 2023 and will disclose information as soon as possible after completing the audit of the Financial Statements 2023.</w:t>
      </w:r>
    </w:p>
    <w:p w14:paraId="0487B746" w14:textId="77777777" w:rsidR="00B760FC" w:rsidRPr="008450B4" w:rsidRDefault="00B760F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B760FC" w:rsidRPr="008450B4" w:rsidSect="008450B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1C"/>
    <w:rsid w:val="008450B4"/>
    <w:rsid w:val="00A53E1C"/>
    <w:rsid w:val="00B760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AD103F"/>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AD103F"/>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D103F"/>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0E1C72"/>
      <w:sz w:val="44"/>
      <w:szCs w:val="4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single"/>
      <w:shd w:val="clear" w:color="auto" w:fill="auto"/>
    </w:rPr>
  </w:style>
  <w:style w:type="paragraph" w:styleId="BodyText">
    <w:name w:val="Body Text"/>
    <w:basedOn w:val="Normal"/>
    <w:link w:val="BodyTextChar"/>
    <w:qFormat/>
    <w:pPr>
      <w:spacing w:line="389"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ahoma" w:eastAsia="Tahoma" w:hAnsi="Tahoma" w:cs="Tahoma"/>
      <w:b/>
      <w:bCs/>
      <w:color w:val="AD103F"/>
      <w:sz w:val="15"/>
      <w:szCs w:val="15"/>
    </w:rPr>
  </w:style>
  <w:style w:type="paragraph" w:customStyle="1" w:styleId="Bodytext50">
    <w:name w:val="Body text (5)"/>
    <w:basedOn w:val="Normal"/>
    <w:link w:val="Bodytext5"/>
    <w:pPr>
      <w:jc w:val="center"/>
    </w:pPr>
    <w:rPr>
      <w:rFonts w:ascii="Arial" w:eastAsia="Arial" w:hAnsi="Arial" w:cs="Arial"/>
      <w:b/>
      <w:bCs/>
      <w:color w:val="AD103F"/>
      <w:sz w:val="22"/>
      <w:szCs w:val="22"/>
    </w:rPr>
  </w:style>
  <w:style w:type="paragraph" w:customStyle="1" w:styleId="Bodytext40">
    <w:name w:val="Body text (4)"/>
    <w:basedOn w:val="Normal"/>
    <w:link w:val="Bodytext4"/>
    <w:rPr>
      <w:rFonts w:ascii="Times New Roman" w:eastAsia="Times New Roman" w:hAnsi="Times New Roman" w:cs="Times New Roman"/>
      <w:color w:val="AD103F"/>
      <w:sz w:val="30"/>
      <w:szCs w:val="30"/>
    </w:rPr>
  </w:style>
  <w:style w:type="paragraph" w:customStyle="1" w:styleId="Bodytext60">
    <w:name w:val="Body text (6)"/>
    <w:basedOn w:val="Normal"/>
    <w:link w:val="Bodytext6"/>
    <w:pPr>
      <w:jc w:val="center"/>
    </w:pPr>
    <w:rPr>
      <w:rFonts w:ascii="Times New Roman" w:eastAsia="Times New Roman" w:hAnsi="Times New Roman" w:cs="Times New Roman"/>
      <w:color w:val="0E1C72"/>
      <w:sz w:val="44"/>
      <w:szCs w:val="44"/>
    </w:rPr>
  </w:style>
  <w:style w:type="paragraph" w:customStyle="1" w:styleId="Bodytext20">
    <w:name w:val="Body text (2)"/>
    <w:basedOn w:val="Normal"/>
    <w:link w:val="Bodytext2"/>
    <w:pPr>
      <w:jc w:val="right"/>
    </w:pPr>
    <w:rPr>
      <w:rFonts w:ascii="Times New Roman" w:eastAsia="Times New Roman" w:hAnsi="Times New Roman" w:cs="Times New Roman"/>
      <w:sz w:val="19"/>
      <w:szCs w:val="19"/>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AD103F"/>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AD103F"/>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D103F"/>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0E1C72"/>
      <w:sz w:val="44"/>
      <w:szCs w:val="4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single"/>
      <w:shd w:val="clear" w:color="auto" w:fill="auto"/>
    </w:rPr>
  </w:style>
  <w:style w:type="paragraph" w:styleId="BodyText">
    <w:name w:val="Body Text"/>
    <w:basedOn w:val="Normal"/>
    <w:link w:val="BodyTextChar"/>
    <w:qFormat/>
    <w:pPr>
      <w:spacing w:line="389"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ahoma" w:eastAsia="Tahoma" w:hAnsi="Tahoma" w:cs="Tahoma"/>
      <w:b/>
      <w:bCs/>
      <w:color w:val="AD103F"/>
      <w:sz w:val="15"/>
      <w:szCs w:val="15"/>
    </w:rPr>
  </w:style>
  <w:style w:type="paragraph" w:customStyle="1" w:styleId="Bodytext50">
    <w:name w:val="Body text (5)"/>
    <w:basedOn w:val="Normal"/>
    <w:link w:val="Bodytext5"/>
    <w:pPr>
      <w:jc w:val="center"/>
    </w:pPr>
    <w:rPr>
      <w:rFonts w:ascii="Arial" w:eastAsia="Arial" w:hAnsi="Arial" w:cs="Arial"/>
      <w:b/>
      <w:bCs/>
      <w:color w:val="AD103F"/>
      <w:sz w:val="22"/>
      <w:szCs w:val="22"/>
    </w:rPr>
  </w:style>
  <w:style w:type="paragraph" w:customStyle="1" w:styleId="Bodytext40">
    <w:name w:val="Body text (4)"/>
    <w:basedOn w:val="Normal"/>
    <w:link w:val="Bodytext4"/>
    <w:rPr>
      <w:rFonts w:ascii="Times New Roman" w:eastAsia="Times New Roman" w:hAnsi="Times New Roman" w:cs="Times New Roman"/>
      <w:color w:val="AD103F"/>
      <w:sz w:val="30"/>
      <w:szCs w:val="30"/>
    </w:rPr>
  </w:style>
  <w:style w:type="paragraph" w:customStyle="1" w:styleId="Bodytext60">
    <w:name w:val="Body text (6)"/>
    <w:basedOn w:val="Normal"/>
    <w:link w:val="Bodytext6"/>
    <w:pPr>
      <w:jc w:val="center"/>
    </w:pPr>
    <w:rPr>
      <w:rFonts w:ascii="Times New Roman" w:eastAsia="Times New Roman" w:hAnsi="Times New Roman" w:cs="Times New Roman"/>
      <w:color w:val="0E1C72"/>
      <w:sz w:val="44"/>
      <w:szCs w:val="44"/>
    </w:rPr>
  </w:style>
  <w:style w:type="paragraph" w:customStyle="1" w:styleId="Bodytext20">
    <w:name w:val="Body text (2)"/>
    <w:basedOn w:val="Normal"/>
    <w:link w:val="Bodytext2"/>
    <w:pPr>
      <w:jc w:val="right"/>
    </w:pPr>
    <w:rPr>
      <w:rFonts w:ascii="Times New Roman" w:eastAsia="Times New Roman" w:hAnsi="Times New Roman" w:cs="Times New Roman"/>
      <w:sz w:val="19"/>
      <w:szCs w:val="19"/>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ob/aBPahTpbEHknPCiSx+saTg==">CgMxLjA4AHIhMUJicVhkRm5oc1p4SDNIbGFiYXFDRmh2dWN3Y1QxUWY3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2024-04-26T04:47:00Z</dcterms:created>
  <dcterms:modified xsi:type="dcterms:W3CDTF">2024-05-02T10:33:00Z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fd7086390a2beef9d701f6ae2ca568b1c3683cc5011775ba8e731a8a62a42b8c</vt:lpwstr>
  </property>
</Properties>
</file>