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70B6" w:rsidRPr="00CA70DB" w:rsidRDefault="0075061D" w:rsidP="00295C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70DB">
        <w:rPr>
          <w:rFonts w:ascii="Arial" w:hAnsi="Arial" w:cs="Arial"/>
          <w:b/>
          <w:color w:val="010000"/>
          <w:sz w:val="20"/>
        </w:rPr>
        <w:t>TKU: Board Resolution</w:t>
      </w:r>
    </w:p>
    <w:p w14:paraId="00000002" w14:textId="45F89145" w:rsidR="00E970B6" w:rsidRPr="00CA70DB" w:rsidRDefault="0075061D" w:rsidP="00295C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 xml:space="preserve">On April 23, 2024, Tung </w:t>
      </w:r>
      <w:proofErr w:type="spellStart"/>
      <w:r w:rsidRPr="00CA70DB">
        <w:rPr>
          <w:rFonts w:ascii="Arial" w:hAnsi="Arial" w:cs="Arial"/>
          <w:color w:val="010000"/>
          <w:sz w:val="20"/>
        </w:rPr>
        <w:t>Kuang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Industrial Joint Stock Company announced Resolution No. 03/2024/NQ-HDQT on borrowing, guaranteeing, opening </w:t>
      </w:r>
      <w:r w:rsidR="009374F2" w:rsidRPr="00CA70DB">
        <w:rPr>
          <w:rFonts w:ascii="Arial" w:hAnsi="Arial" w:cs="Arial"/>
          <w:color w:val="010000"/>
          <w:sz w:val="20"/>
        </w:rPr>
        <w:t>L</w:t>
      </w:r>
      <w:r w:rsidRPr="00CA70DB">
        <w:rPr>
          <w:rFonts w:ascii="Arial" w:hAnsi="Arial" w:cs="Arial"/>
          <w:color w:val="010000"/>
          <w:sz w:val="20"/>
        </w:rPr>
        <w:t xml:space="preserve">etters of </w:t>
      </w:r>
      <w:r w:rsidR="009374F2" w:rsidRPr="00CA70DB">
        <w:rPr>
          <w:rFonts w:ascii="Arial" w:hAnsi="Arial" w:cs="Arial"/>
          <w:color w:val="010000"/>
          <w:sz w:val="20"/>
        </w:rPr>
        <w:t>C</w:t>
      </w:r>
      <w:r w:rsidRPr="00CA70DB">
        <w:rPr>
          <w:rFonts w:ascii="Arial" w:hAnsi="Arial" w:cs="Arial"/>
          <w:color w:val="010000"/>
          <w:sz w:val="20"/>
        </w:rPr>
        <w:t xml:space="preserve">redit and credit </w:t>
      </w:r>
      <w:r w:rsidR="009374F2" w:rsidRPr="00CA70DB">
        <w:rPr>
          <w:rFonts w:ascii="Arial" w:hAnsi="Arial" w:cs="Arial"/>
          <w:color w:val="010000"/>
          <w:sz w:val="20"/>
        </w:rPr>
        <w:t xml:space="preserve">extension </w:t>
      </w:r>
      <w:r w:rsidRPr="00CA70DB">
        <w:rPr>
          <w:rFonts w:ascii="Arial" w:hAnsi="Arial" w:cs="Arial"/>
          <w:color w:val="010000"/>
          <w:sz w:val="20"/>
        </w:rPr>
        <w:t>at Mega International Commercial Bank Co., Ltd. as follows:</w:t>
      </w:r>
    </w:p>
    <w:p w14:paraId="00000003" w14:textId="6E71DAF9" w:rsidR="00E970B6" w:rsidRPr="00CA70DB" w:rsidRDefault="0075061D" w:rsidP="0029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 xml:space="preserve">Approving </w:t>
      </w:r>
      <w:r w:rsidR="009374F2" w:rsidRPr="00CA70DB">
        <w:rPr>
          <w:rFonts w:ascii="Arial" w:hAnsi="Arial" w:cs="Arial"/>
          <w:color w:val="010000"/>
          <w:sz w:val="20"/>
        </w:rPr>
        <w:t xml:space="preserve">the </w:t>
      </w:r>
      <w:r w:rsidRPr="00CA70DB">
        <w:rPr>
          <w:rFonts w:ascii="Arial" w:hAnsi="Arial" w:cs="Arial"/>
          <w:color w:val="010000"/>
          <w:sz w:val="20"/>
        </w:rPr>
        <w:t xml:space="preserve">plan </w:t>
      </w:r>
      <w:r w:rsidR="009374F2" w:rsidRPr="00CA70DB">
        <w:rPr>
          <w:rFonts w:ascii="Arial" w:hAnsi="Arial" w:cs="Arial"/>
          <w:color w:val="010000"/>
          <w:sz w:val="20"/>
        </w:rPr>
        <w:t>on</w:t>
      </w:r>
      <w:r w:rsidRPr="00CA70DB">
        <w:rPr>
          <w:rFonts w:ascii="Arial" w:hAnsi="Arial" w:cs="Arial"/>
          <w:color w:val="010000"/>
          <w:sz w:val="20"/>
        </w:rPr>
        <w:t xml:space="preserve"> borrowing at Mega International Commercial Bank Co., Ltd. </w:t>
      </w:r>
    </w:p>
    <w:p w14:paraId="00000005" w14:textId="3F32CECB" w:rsidR="00E970B6" w:rsidRPr="00CA70DB" w:rsidRDefault="0075061D" w:rsidP="0029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>Value:</w:t>
      </w:r>
      <w:r w:rsidR="00CA70DB">
        <w:rPr>
          <w:rFonts w:ascii="Arial" w:hAnsi="Arial" w:cs="Arial"/>
          <w:color w:val="010000"/>
          <w:sz w:val="20"/>
        </w:rPr>
        <w:t xml:space="preserve"> </w:t>
      </w:r>
      <w:r w:rsidR="00295C29">
        <w:rPr>
          <w:rFonts w:ascii="Arial" w:hAnsi="Arial" w:cs="Arial"/>
          <w:color w:val="010000"/>
          <w:sz w:val="20"/>
        </w:rPr>
        <w:t>US$</w:t>
      </w:r>
      <w:r w:rsidRPr="00CA70DB">
        <w:rPr>
          <w:rFonts w:ascii="Arial" w:hAnsi="Arial" w:cs="Arial"/>
          <w:color w:val="010000"/>
          <w:sz w:val="20"/>
        </w:rPr>
        <w:t xml:space="preserve">3,000,000; </w:t>
      </w:r>
    </w:p>
    <w:p w14:paraId="00000006" w14:textId="50152C0D" w:rsidR="00E970B6" w:rsidRPr="00CA70DB" w:rsidRDefault="0075061D" w:rsidP="0029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>Purpose: Supplemen</w:t>
      </w:r>
      <w:r w:rsidR="009374F2" w:rsidRPr="00CA70DB">
        <w:rPr>
          <w:rFonts w:ascii="Arial" w:hAnsi="Arial" w:cs="Arial"/>
          <w:color w:val="010000"/>
          <w:sz w:val="20"/>
        </w:rPr>
        <w:t>t</w:t>
      </w:r>
      <w:r w:rsidRPr="00CA70DB">
        <w:rPr>
          <w:rFonts w:ascii="Arial" w:hAnsi="Arial" w:cs="Arial"/>
          <w:color w:val="010000"/>
          <w:sz w:val="20"/>
        </w:rPr>
        <w:t xml:space="preserve"> working capital, issu</w:t>
      </w:r>
      <w:r w:rsidR="009374F2" w:rsidRPr="00CA70DB">
        <w:rPr>
          <w:rFonts w:ascii="Arial" w:hAnsi="Arial" w:cs="Arial"/>
          <w:color w:val="010000"/>
          <w:sz w:val="20"/>
        </w:rPr>
        <w:t>e</w:t>
      </w:r>
      <w:r w:rsidRPr="00CA70DB">
        <w:rPr>
          <w:rFonts w:ascii="Arial" w:hAnsi="Arial" w:cs="Arial"/>
          <w:color w:val="010000"/>
          <w:sz w:val="20"/>
        </w:rPr>
        <w:t xml:space="preserve"> guarantee/</w:t>
      </w:r>
      <w:r w:rsidR="009374F2" w:rsidRPr="00CA70DB">
        <w:rPr>
          <w:rFonts w:ascii="Arial" w:hAnsi="Arial" w:cs="Arial"/>
          <w:color w:val="010000"/>
          <w:sz w:val="20"/>
        </w:rPr>
        <w:t xml:space="preserve"> </w:t>
      </w:r>
      <w:r w:rsidRPr="00CA70DB">
        <w:rPr>
          <w:rFonts w:ascii="Arial" w:hAnsi="Arial" w:cs="Arial"/>
          <w:color w:val="010000"/>
          <w:sz w:val="20"/>
        </w:rPr>
        <w:t xml:space="preserve">LC for production and business activities of the Company and the </w:t>
      </w:r>
      <w:proofErr w:type="spellStart"/>
      <w:r w:rsidRPr="00CA70DB">
        <w:rPr>
          <w:rFonts w:ascii="Arial" w:hAnsi="Arial" w:cs="Arial"/>
          <w:color w:val="010000"/>
          <w:sz w:val="20"/>
        </w:rPr>
        <w:t>Nhon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Trach Branch of Tung </w:t>
      </w:r>
      <w:proofErr w:type="spellStart"/>
      <w:r w:rsidRPr="00CA70DB">
        <w:rPr>
          <w:rFonts w:ascii="Arial" w:hAnsi="Arial" w:cs="Arial"/>
          <w:color w:val="010000"/>
          <w:sz w:val="20"/>
        </w:rPr>
        <w:t>Kuang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Industrial Joint Stock Company.</w:t>
      </w:r>
    </w:p>
    <w:p w14:paraId="00000007" w14:textId="77777777" w:rsidR="00E970B6" w:rsidRPr="00CA70DB" w:rsidRDefault="0075061D" w:rsidP="0029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>Source of payment/ debt repayment: From income from production and business activities.</w:t>
      </w:r>
    </w:p>
    <w:p w14:paraId="00000008" w14:textId="67CC18C5" w:rsidR="00E970B6" w:rsidRPr="00CA70DB" w:rsidRDefault="0075061D" w:rsidP="0029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 xml:space="preserve">Tung </w:t>
      </w:r>
      <w:proofErr w:type="spellStart"/>
      <w:r w:rsidRPr="00CA70DB">
        <w:rPr>
          <w:rFonts w:ascii="Arial" w:hAnsi="Arial" w:cs="Arial"/>
          <w:color w:val="010000"/>
          <w:sz w:val="20"/>
        </w:rPr>
        <w:t>Kuang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Industrial Joint Stock Company authorized the </w:t>
      </w:r>
      <w:proofErr w:type="spellStart"/>
      <w:r w:rsidRPr="00CA70DB">
        <w:rPr>
          <w:rFonts w:ascii="Arial" w:hAnsi="Arial" w:cs="Arial"/>
          <w:color w:val="010000"/>
          <w:sz w:val="20"/>
        </w:rPr>
        <w:t>Nhon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Trach Branch of Tung </w:t>
      </w:r>
      <w:proofErr w:type="spellStart"/>
      <w:r w:rsidRPr="00CA70DB">
        <w:rPr>
          <w:rFonts w:ascii="Arial" w:hAnsi="Arial" w:cs="Arial"/>
          <w:color w:val="010000"/>
          <w:sz w:val="20"/>
        </w:rPr>
        <w:t>Kuang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Industrial Joint Stock Company to use capital limit at Mega International Commercial Bank Co., Ltd.</w:t>
      </w:r>
      <w:r w:rsidR="009374F2" w:rsidRPr="00CA70DB">
        <w:rPr>
          <w:rFonts w:ascii="Arial" w:hAnsi="Arial" w:cs="Arial"/>
          <w:color w:val="010000"/>
          <w:sz w:val="20"/>
        </w:rPr>
        <w:t xml:space="preserve"> and </w:t>
      </w:r>
      <w:r w:rsidRPr="00CA70DB">
        <w:rPr>
          <w:rFonts w:ascii="Arial" w:hAnsi="Arial" w:cs="Arial"/>
          <w:color w:val="010000"/>
          <w:sz w:val="20"/>
        </w:rPr>
        <w:t>implement</w:t>
      </w:r>
      <w:r w:rsidR="009374F2" w:rsidRPr="00CA70DB">
        <w:rPr>
          <w:rFonts w:ascii="Arial" w:hAnsi="Arial" w:cs="Arial"/>
          <w:color w:val="010000"/>
          <w:sz w:val="20"/>
        </w:rPr>
        <w:t>s</w:t>
      </w:r>
      <w:r w:rsidRPr="00CA70DB">
        <w:rPr>
          <w:rFonts w:ascii="Arial" w:hAnsi="Arial" w:cs="Arial"/>
          <w:color w:val="010000"/>
          <w:sz w:val="20"/>
        </w:rPr>
        <w:t xml:space="preserve"> all obligations of the Branch </w:t>
      </w:r>
      <w:r w:rsidR="009374F2" w:rsidRPr="00CA70DB">
        <w:rPr>
          <w:rFonts w:ascii="Arial" w:hAnsi="Arial" w:cs="Arial"/>
          <w:color w:val="010000"/>
          <w:sz w:val="20"/>
        </w:rPr>
        <w:t xml:space="preserve">arising </w:t>
      </w:r>
      <w:r w:rsidRPr="00CA70DB">
        <w:rPr>
          <w:rFonts w:ascii="Arial" w:hAnsi="Arial" w:cs="Arial"/>
          <w:color w:val="010000"/>
          <w:sz w:val="20"/>
        </w:rPr>
        <w:t xml:space="preserve">at Mega International Commercial Bank Co., Ltd. </w:t>
      </w:r>
    </w:p>
    <w:p w14:paraId="00000009" w14:textId="77777777" w:rsidR="00E970B6" w:rsidRPr="00CA70DB" w:rsidRDefault="0075061D" w:rsidP="0029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>Guarantee assets: Mortgage.</w:t>
      </w:r>
    </w:p>
    <w:p w14:paraId="0000000A" w14:textId="72098B48" w:rsidR="00E970B6" w:rsidRPr="00CA70DB" w:rsidRDefault="0075061D" w:rsidP="0029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 xml:space="preserve">By this document, the Board of Directors of the company agreed to assign Mr. Liu </w:t>
      </w:r>
      <w:proofErr w:type="spellStart"/>
      <w:r w:rsidRPr="00CA70DB">
        <w:rPr>
          <w:rFonts w:ascii="Arial" w:hAnsi="Arial" w:cs="Arial"/>
          <w:color w:val="010000"/>
          <w:sz w:val="20"/>
        </w:rPr>
        <w:t>Chien</w:t>
      </w:r>
      <w:proofErr w:type="spellEnd"/>
      <w:r w:rsidRPr="00CA70DB">
        <w:rPr>
          <w:rFonts w:ascii="Arial" w:hAnsi="Arial" w:cs="Arial"/>
          <w:color w:val="010000"/>
          <w:sz w:val="20"/>
        </w:rPr>
        <w:t xml:space="preserve"> Hung, </w:t>
      </w:r>
      <w:r w:rsidR="00295C29">
        <w:rPr>
          <w:rFonts w:ascii="Arial" w:hAnsi="Arial" w:cs="Arial"/>
          <w:color w:val="010000"/>
          <w:sz w:val="20"/>
        </w:rPr>
        <w:t>Managing Director</w:t>
      </w:r>
      <w:r w:rsidRPr="00CA70DB">
        <w:rPr>
          <w:rFonts w:ascii="Arial" w:hAnsi="Arial" w:cs="Arial"/>
          <w:color w:val="010000"/>
          <w:sz w:val="20"/>
        </w:rPr>
        <w:t xml:space="preserve"> to be authorized to sign all documents related to the loan, use of loan capital, debt repayment for Mega International Commercial Bank Co., Ltd. </w:t>
      </w:r>
    </w:p>
    <w:p w14:paraId="0000000B" w14:textId="4684906D" w:rsidR="00E970B6" w:rsidRPr="00CA70DB" w:rsidRDefault="0075061D" w:rsidP="0029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0DB">
        <w:rPr>
          <w:rFonts w:ascii="Arial" w:hAnsi="Arial" w:cs="Arial"/>
          <w:color w:val="010000"/>
          <w:sz w:val="20"/>
        </w:rPr>
        <w:t>This</w:t>
      </w:r>
      <w:r w:rsidR="00295C29">
        <w:rPr>
          <w:rFonts w:ascii="Arial" w:hAnsi="Arial" w:cs="Arial"/>
          <w:color w:val="010000"/>
          <w:sz w:val="20"/>
        </w:rPr>
        <w:t xml:space="preserve"> Board</w:t>
      </w:r>
      <w:r w:rsidRPr="00CA70DB">
        <w:rPr>
          <w:rFonts w:ascii="Arial" w:hAnsi="Arial" w:cs="Arial"/>
          <w:color w:val="010000"/>
          <w:sz w:val="20"/>
        </w:rPr>
        <w:t xml:space="preserve"> </w:t>
      </w:r>
      <w:r w:rsidR="009374F2" w:rsidRPr="00CA70DB">
        <w:rPr>
          <w:rFonts w:ascii="Arial" w:hAnsi="Arial" w:cs="Arial"/>
          <w:color w:val="010000"/>
          <w:sz w:val="20"/>
        </w:rPr>
        <w:t>Resolution</w:t>
      </w:r>
      <w:r w:rsidRPr="00CA70DB">
        <w:rPr>
          <w:rFonts w:ascii="Arial" w:hAnsi="Arial" w:cs="Arial"/>
          <w:color w:val="010000"/>
          <w:sz w:val="20"/>
        </w:rPr>
        <w:t xml:space="preserve"> takes effect from the date of its signing. The Board of Directors and </w:t>
      </w:r>
      <w:r w:rsidR="00295C29">
        <w:rPr>
          <w:rFonts w:ascii="Arial" w:hAnsi="Arial" w:cs="Arial"/>
          <w:color w:val="010000"/>
          <w:sz w:val="20"/>
        </w:rPr>
        <w:t xml:space="preserve">Executive Board </w:t>
      </w:r>
      <w:r w:rsidRPr="00CA70DB">
        <w:rPr>
          <w:rFonts w:ascii="Arial" w:hAnsi="Arial" w:cs="Arial"/>
          <w:color w:val="010000"/>
          <w:sz w:val="20"/>
        </w:rPr>
        <w:t xml:space="preserve">implement the contents of this Resolution </w:t>
      </w:r>
      <w:r w:rsidR="00FB5C1E">
        <w:rPr>
          <w:rFonts w:ascii="Arial" w:hAnsi="Arial" w:cs="Arial"/>
          <w:color w:val="010000"/>
          <w:sz w:val="20"/>
        </w:rPr>
        <w:t>as per</w:t>
      </w:r>
      <w:bookmarkStart w:id="0" w:name="_GoBack"/>
      <w:bookmarkEnd w:id="0"/>
      <w:r w:rsidRPr="00CA70DB">
        <w:rPr>
          <w:rFonts w:ascii="Arial" w:hAnsi="Arial" w:cs="Arial"/>
          <w:color w:val="010000"/>
          <w:sz w:val="20"/>
        </w:rPr>
        <w:t xml:space="preserve"> regulations.</w:t>
      </w:r>
    </w:p>
    <w:sectPr w:rsidR="00E970B6" w:rsidRPr="00CA70DB" w:rsidSect="00D235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185"/>
    <w:multiLevelType w:val="multilevel"/>
    <w:tmpl w:val="9EA0D8F6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6A4D69"/>
    <w:multiLevelType w:val="multilevel"/>
    <w:tmpl w:val="0D32B3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B6"/>
    <w:rsid w:val="00295C29"/>
    <w:rsid w:val="0075061D"/>
    <w:rsid w:val="009374F2"/>
    <w:rsid w:val="00CA70DB"/>
    <w:rsid w:val="00D235AC"/>
    <w:rsid w:val="00E970B6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61549"/>
  <w15:docId w15:val="{1CE7CA2C-6624-4C8E-A8C4-11AD8C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84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842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4515E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left="1640" w:hanging="60"/>
    </w:pPr>
    <w:rPr>
      <w:rFonts w:ascii="Times New Roman" w:eastAsia="Times New Roman" w:hAnsi="Times New Roman" w:cs="Times New Roman"/>
      <w:color w:val="32384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23842"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Khc0">
    <w:name w:val="Khác"/>
    <w:basedOn w:val="Normal"/>
    <w:link w:val="Khc"/>
    <w:pPr>
      <w:spacing w:line="259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20">
    <w:name w:val="Tiêu đề #2"/>
    <w:basedOn w:val="Normal"/>
    <w:link w:val="Tiu2"/>
    <w:pPr>
      <w:spacing w:line="252" w:lineRule="auto"/>
      <w:ind w:left="790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Vnbnnidung50">
    <w:name w:val="Văn bản nội dung (5)"/>
    <w:basedOn w:val="Normal"/>
    <w:link w:val="Vnbnnidung5"/>
    <w:pPr>
      <w:spacing w:line="331" w:lineRule="auto"/>
      <w:jc w:val="center"/>
    </w:pPr>
    <w:rPr>
      <w:rFonts w:ascii="Times New Roman" w:eastAsia="Times New Roman" w:hAnsi="Times New Roman" w:cs="Times New Roman"/>
      <w:b/>
      <w:bCs/>
      <w:color w:val="D4515E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zcLbBii7PoH/btDI6YqoVFiJA==">CgMxLjA4AHIhMUY4Y2FLdDBMV1ItaXpvd2IxY0VRVWFDZ19OcEhlLXpI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2024-05-02T03:50:00Z</dcterms:created>
  <dcterms:modified xsi:type="dcterms:W3CDTF">2024-05-02T03:50:00Z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4369a6caa59c9b06799fa78d3feb94d13537e3def947f35367f5ae1996c55bdb</vt:lpwstr>
  </property>
</Properties>
</file>