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5765" w14:textId="08A68560" w:rsidR="004A3C55" w:rsidRPr="00DE19E0" w:rsidRDefault="00C474FB" w:rsidP="0093619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E19E0">
        <w:rPr>
          <w:rFonts w:ascii="Arial" w:hAnsi="Arial" w:cs="Arial"/>
          <w:b/>
          <w:color w:val="010000"/>
          <w:sz w:val="20"/>
        </w:rPr>
        <w:t>CNT: Board Resolution</w:t>
      </w:r>
      <w:r w:rsidR="006B17DE" w:rsidRPr="00DE19E0">
        <w:rPr>
          <w:rFonts w:ascii="Arial" w:hAnsi="Arial" w:cs="Arial"/>
          <w:b/>
          <w:color w:val="010000"/>
          <w:sz w:val="20"/>
        </w:rPr>
        <w:t xml:space="preserve"> </w:t>
      </w:r>
    </w:p>
    <w:p w14:paraId="13646854" w14:textId="32EFDEAF" w:rsidR="004A3C55" w:rsidRPr="00DE19E0" w:rsidRDefault="00C474FB" w:rsidP="0093619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 xml:space="preserve">On May 15, 2024, </w:t>
      </w:r>
      <w:r w:rsidR="00C919CC" w:rsidRPr="00DE19E0">
        <w:rPr>
          <w:rFonts w:ascii="Arial" w:hAnsi="Arial" w:cs="Arial"/>
          <w:color w:val="010000"/>
          <w:sz w:val="20"/>
        </w:rPr>
        <w:t>CNT GROUP CORPORATION</w:t>
      </w:r>
      <w:r w:rsidRPr="00DE19E0">
        <w:rPr>
          <w:rFonts w:ascii="Arial" w:hAnsi="Arial" w:cs="Arial"/>
          <w:color w:val="010000"/>
          <w:sz w:val="20"/>
        </w:rPr>
        <w:t xml:space="preserve"> announced Resolution No. 05/NQ-HDQT on implementing the plan to issue shares to pay dividends in 2023 as follows:</w:t>
      </w:r>
    </w:p>
    <w:p w14:paraId="0E031F8F" w14:textId="6C546CC8" w:rsidR="004A3C55" w:rsidRPr="00DE19E0" w:rsidRDefault="00C474FB" w:rsidP="009361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Article 1: Approving the implementation of increasing charter capital in 2024 by VND 103,779,170,000, from VND 400,150,690,000 to VND</w:t>
      </w:r>
      <w:r w:rsidR="006B17DE" w:rsidRPr="00DE19E0">
        <w:rPr>
          <w:rFonts w:ascii="Arial" w:hAnsi="Arial" w:cs="Arial"/>
          <w:color w:val="010000"/>
          <w:sz w:val="20"/>
        </w:rPr>
        <w:t xml:space="preserve"> </w:t>
      </w:r>
      <w:r w:rsidRPr="00DE19E0">
        <w:rPr>
          <w:rFonts w:ascii="Arial" w:hAnsi="Arial" w:cs="Arial"/>
          <w:color w:val="010000"/>
          <w:sz w:val="20"/>
        </w:rPr>
        <w:t xml:space="preserve">503,929,860,000 by issuing shares to pay dividends to shareholders according to </w:t>
      </w:r>
      <w:r w:rsidR="00C919CC" w:rsidRPr="00DE19E0">
        <w:rPr>
          <w:rFonts w:ascii="Arial" w:hAnsi="Arial" w:cs="Arial"/>
          <w:color w:val="010000"/>
          <w:sz w:val="20"/>
        </w:rPr>
        <w:t>Annual General Mandate</w:t>
      </w:r>
      <w:r w:rsidRPr="00DE19E0">
        <w:rPr>
          <w:rFonts w:ascii="Arial" w:hAnsi="Arial" w:cs="Arial"/>
          <w:color w:val="010000"/>
          <w:sz w:val="20"/>
        </w:rPr>
        <w:t xml:space="preserve"> No. 01/NQ-DHDCD on April 23, 2024,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95"/>
        <w:gridCol w:w="5343"/>
        <w:gridCol w:w="79"/>
      </w:tblGrid>
      <w:tr w:rsidR="004A3C55" w:rsidRPr="00DE19E0" w14:paraId="1399BA44" w14:textId="77777777" w:rsidTr="0093619F">
        <w:trPr>
          <w:gridAfter w:val="1"/>
          <w:wAfter w:w="44" w:type="pct"/>
        </w:trPr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E578A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1. Share name</w:t>
            </w:r>
          </w:p>
        </w:tc>
        <w:tc>
          <w:tcPr>
            <w:tcW w:w="2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11183" w14:textId="5A3D8E3A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 xml:space="preserve">Shares of </w:t>
            </w:r>
            <w:r w:rsidR="00C919CC" w:rsidRPr="00DE19E0">
              <w:rPr>
                <w:rFonts w:ascii="Arial" w:hAnsi="Arial" w:cs="Arial"/>
                <w:color w:val="010000"/>
                <w:sz w:val="20"/>
              </w:rPr>
              <w:t>CNT GROUP CORPORATION</w:t>
            </w:r>
          </w:p>
        </w:tc>
      </w:tr>
      <w:tr w:rsidR="004A3C55" w:rsidRPr="00DE19E0" w14:paraId="3DA66FE6" w14:textId="77777777" w:rsidTr="0093619F">
        <w:trPr>
          <w:gridAfter w:val="1"/>
          <w:wAfter w:w="44" w:type="pct"/>
        </w:trPr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B76EF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2. Share code</w:t>
            </w:r>
          </w:p>
        </w:tc>
        <w:tc>
          <w:tcPr>
            <w:tcW w:w="2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E5318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CNT</w:t>
            </w:r>
          </w:p>
        </w:tc>
      </w:tr>
      <w:tr w:rsidR="004A3C55" w:rsidRPr="00DE19E0" w14:paraId="4FACA9D3" w14:textId="77777777" w:rsidTr="0093619F">
        <w:trPr>
          <w:gridAfter w:val="1"/>
          <w:wAfter w:w="44" w:type="pct"/>
        </w:trPr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F9C87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3. Share type</w:t>
            </w:r>
          </w:p>
        </w:tc>
        <w:tc>
          <w:tcPr>
            <w:tcW w:w="2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4C455" w14:textId="2198C72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Common share</w:t>
            </w:r>
            <w:r w:rsidR="0093619F">
              <w:rPr>
                <w:rFonts w:ascii="Arial" w:hAnsi="Arial" w:cs="Arial"/>
                <w:color w:val="010000"/>
                <w:sz w:val="20"/>
              </w:rPr>
              <w:t xml:space="preserve">, without transfer restriction </w:t>
            </w:r>
          </w:p>
        </w:tc>
      </w:tr>
      <w:tr w:rsidR="004A3C55" w:rsidRPr="00DE19E0" w14:paraId="70B7682D" w14:textId="77777777" w:rsidTr="0093619F">
        <w:trPr>
          <w:gridAfter w:val="1"/>
          <w:wAfter w:w="44" w:type="pct"/>
        </w:trPr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BDF4B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4. Share par value</w:t>
            </w:r>
          </w:p>
        </w:tc>
        <w:tc>
          <w:tcPr>
            <w:tcW w:w="2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1F958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4A3C55" w:rsidRPr="00DE19E0" w14:paraId="396AD069" w14:textId="77777777" w:rsidTr="0093619F">
        <w:trPr>
          <w:gridAfter w:val="1"/>
          <w:wAfter w:w="44" w:type="pct"/>
        </w:trPr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483ED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5. Total number of issued shares</w:t>
            </w:r>
          </w:p>
        </w:tc>
        <w:tc>
          <w:tcPr>
            <w:tcW w:w="2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6056B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40,015,069 shares</w:t>
            </w:r>
          </w:p>
        </w:tc>
      </w:tr>
      <w:tr w:rsidR="004A3C55" w:rsidRPr="00DE19E0" w14:paraId="67D6EBD0" w14:textId="77777777" w:rsidTr="0093619F">
        <w:trPr>
          <w:gridAfter w:val="1"/>
          <w:wAfter w:w="44" w:type="pct"/>
        </w:trPr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A0D42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6. Total number of outstanding shares</w:t>
            </w:r>
          </w:p>
        </w:tc>
        <w:tc>
          <w:tcPr>
            <w:tcW w:w="2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B70E5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39,915,069 shares</w:t>
            </w:r>
          </w:p>
        </w:tc>
      </w:tr>
      <w:tr w:rsidR="004A3C55" w:rsidRPr="00DE19E0" w14:paraId="02DBF02E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1769C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7. Number of preferred shares of each type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015AB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No preferred share</w:t>
            </w:r>
          </w:p>
        </w:tc>
      </w:tr>
      <w:tr w:rsidR="004A3C55" w:rsidRPr="00DE19E0" w14:paraId="3F1525A1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9CAE2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8. Number of treasury shares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92676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100,000 shares</w:t>
            </w:r>
          </w:p>
        </w:tc>
      </w:tr>
      <w:tr w:rsidR="004A3C55" w:rsidRPr="00DE19E0" w14:paraId="40432053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16423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9. Number of shares expected to be issued to pay dividends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B539B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10,377,917 shares</w:t>
            </w:r>
          </w:p>
        </w:tc>
      </w:tr>
      <w:tr w:rsidR="004A3C55" w:rsidRPr="00DE19E0" w14:paraId="094CEAC1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BE0C6" w14:textId="5968391A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 xml:space="preserve">10. </w:t>
            </w:r>
            <w:r w:rsidR="008307D3" w:rsidRPr="00DE19E0">
              <w:rPr>
                <w:rFonts w:ascii="Arial" w:hAnsi="Arial" w:cs="Arial"/>
                <w:color w:val="010000"/>
                <w:sz w:val="20"/>
              </w:rPr>
              <w:t>Expected t</w:t>
            </w:r>
            <w:r w:rsidRPr="00DE19E0">
              <w:rPr>
                <w:rFonts w:ascii="Arial" w:hAnsi="Arial" w:cs="Arial"/>
                <w:color w:val="010000"/>
                <w:sz w:val="20"/>
              </w:rPr>
              <w:t>otal value of shares issued to pay dividends according to par value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AF6DB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VND 103,779,170,000</w:t>
            </w:r>
          </w:p>
        </w:tc>
      </w:tr>
      <w:tr w:rsidR="004A3C55" w:rsidRPr="00DE19E0" w14:paraId="0FC8EF0E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C0EAD" w14:textId="1A39F1A2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11. Dividend payment rate</w:t>
            </w:r>
            <w:r w:rsidR="008307D3" w:rsidRPr="00DE19E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E19E0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BF7A8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26%/par value</w:t>
            </w:r>
          </w:p>
        </w:tc>
      </w:tr>
      <w:tr w:rsidR="004A3C55" w:rsidRPr="00DE19E0" w14:paraId="5CA9FB01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7ABDA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12. Payment method: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893C7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By shares</w:t>
            </w:r>
          </w:p>
        </w:tc>
      </w:tr>
      <w:tr w:rsidR="004A3C55" w:rsidRPr="00DE19E0" w14:paraId="3B7B49FA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F3AAC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13. Rights exercise rate: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A7BC6" w14:textId="405AED40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100:26 (each shareholder owning 01 share will receive 01 right</w:t>
            </w:r>
            <w:r w:rsidR="00F01E12">
              <w:rPr>
                <w:rFonts w:ascii="Arial" w:hAnsi="Arial" w:cs="Arial"/>
                <w:color w:val="010000"/>
                <w:sz w:val="20"/>
              </w:rPr>
              <w:t>s</w:t>
            </w:r>
            <w:r w:rsidRPr="00DE19E0">
              <w:rPr>
                <w:rFonts w:ascii="Arial" w:hAnsi="Arial" w:cs="Arial"/>
                <w:color w:val="010000"/>
                <w:sz w:val="20"/>
              </w:rPr>
              <w:t>, and every 100 rights will receive 26 new shares)</w:t>
            </w:r>
          </w:p>
        </w:tc>
      </w:tr>
      <w:tr w:rsidR="004A3C55" w:rsidRPr="00DE19E0" w14:paraId="069A1CEF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1C448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14. Subjects of the issuance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3A412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Existing shareholders according to the list of shareholders recorded by Vietnam Securities Depository and Clearing Corporation (VSDC) at the record date to receive dividends by shares</w:t>
            </w:r>
          </w:p>
        </w:tc>
      </w:tr>
      <w:tr w:rsidR="004A3C55" w:rsidRPr="00DE19E0" w14:paraId="0BD97A9E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4C0DB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15. Capital resource for use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78F11" w14:textId="343006F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Accumulated undistributed profit after tax until December 31, 2023, determined according to the audited Consolidated Financial Statements</w:t>
            </w:r>
            <w:r w:rsidR="008307D3" w:rsidRPr="00DE19E0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Pr="00DE19E0">
              <w:rPr>
                <w:rFonts w:ascii="Arial" w:hAnsi="Arial" w:cs="Arial"/>
                <w:color w:val="010000"/>
                <w:sz w:val="20"/>
              </w:rPr>
              <w:t>. In which:</w:t>
            </w:r>
          </w:p>
          <w:p w14:paraId="04B83C2C" w14:textId="77777777" w:rsidR="004A3C55" w:rsidRPr="00DE19E0" w:rsidRDefault="00C474FB" w:rsidP="0093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Accumulated undistributed profit after tax in 2023: VND 133,743,404,057</w:t>
            </w:r>
          </w:p>
          <w:p w14:paraId="2AE911EB" w14:textId="77777777" w:rsidR="004A3C55" w:rsidRPr="00DE19E0" w:rsidRDefault="00C474FB" w:rsidP="0093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lastRenderedPageBreak/>
              <w:t>Consolidated accumulated undistributed profit after tax in 2023: VND 144,418,741,182</w:t>
            </w:r>
          </w:p>
          <w:p w14:paraId="4A61251C" w14:textId="0CC04D90" w:rsidR="004A3C55" w:rsidRPr="00DE19E0" w:rsidRDefault="00C474FB" w:rsidP="009361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Undistributed profit</w:t>
            </w:r>
            <w:r w:rsidR="006A1FC9" w:rsidRPr="00DE19E0">
              <w:rPr>
                <w:rFonts w:ascii="Arial" w:hAnsi="Arial" w:cs="Arial"/>
                <w:color w:val="010000"/>
                <w:sz w:val="20"/>
              </w:rPr>
              <w:t xml:space="preserve"> after tax</w:t>
            </w:r>
            <w:r w:rsidRPr="00DE19E0">
              <w:rPr>
                <w:rFonts w:ascii="Arial" w:hAnsi="Arial" w:cs="Arial"/>
                <w:color w:val="010000"/>
                <w:sz w:val="20"/>
              </w:rPr>
              <w:t xml:space="preserve"> used to distribute share dividends: VND 103,779,170,000</w:t>
            </w:r>
          </w:p>
        </w:tc>
      </w:tr>
      <w:tr w:rsidR="004A3C55" w:rsidRPr="00DE19E0" w14:paraId="3F05FE2C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1B1E7" w14:textId="644AAB10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lastRenderedPageBreak/>
              <w:t xml:space="preserve">16. </w:t>
            </w:r>
            <w:r w:rsidR="006A1FC9" w:rsidRPr="00DE19E0">
              <w:rPr>
                <w:rFonts w:ascii="Arial" w:hAnsi="Arial" w:cs="Arial"/>
                <w:color w:val="010000"/>
                <w:sz w:val="20"/>
              </w:rPr>
              <w:t>E</w:t>
            </w:r>
            <w:r w:rsidRPr="00DE19E0">
              <w:rPr>
                <w:rFonts w:ascii="Arial" w:hAnsi="Arial" w:cs="Arial"/>
                <w:color w:val="010000"/>
                <w:sz w:val="20"/>
              </w:rPr>
              <w:t>xecution time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2AEBA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In 2024, immediately after approval by competent state agencies.</w:t>
            </w:r>
          </w:p>
        </w:tc>
      </w:tr>
      <w:tr w:rsidR="004A3C55" w:rsidRPr="00DE19E0" w14:paraId="0AE5BE1E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4A756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17. Plan on handling fractional shares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487C7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Issued shares will be rounded down to the nearest unit. Fractional shares (decimal part) (if any) shall be canceled and not be issued.</w:t>
            </w:r>
          </w:p>
          <w:p w14:paraId="7D99A898" w14:textId="30E27A92" w:rsidR="004A3C55" w:rsidRPr="00BF5091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BF5091">
              <w:rPr>
                <w:rFonts w:ascii="Arial" w:hAnsi="Arial" w:cs="Arial"/>
                <w:i/>
                <w:color w:val="010000"/>
                <w:sz w:val="20"/>
              </w:rPr>
              <w:t xml:space="preserve">For example: At the </w:t>
            </w:r>
            <w:r w:rsidR="00CB549F" w:rsidRPr="00BF5091">
              <w:rPr>
                <w:rFonts w:ascii="Arial" w:hAnsi="Arial" w:cs="Arial"/>
                <w:i/>
                <w:color w:val="010000"/>
                <w:sz w:val="20"/>
              </w:rPr>
              <w:t xml:space="preserve">record </w:t>
            </w:r>
            <w:r w:rsidRPr="00BF5091">
              <w:rPr>
                <w:rFonts w:ascii="Arial" w:hAnsi="Arial" w:cs="Arial"/>
                <w:i/>
                <w:color w:val="010000"/>
                <w:sz w:val="20"/>
              </w:rPr>
              <w:t>date to exercise the right</w:t>
            </w:r>
            <w:r w:rsidR="00BF5091">
              <w:rPr>
                <w:rFonts w:ascii="Arial" w:hAnsi="Arial" w:cs="Arial"/>
                <w:i/>
                <w:color w:val="010000"/>
                <w:sz w:val="20"/>
              </w:rPr>
              <w:t>s</w:t>
            </w:r>
            <w:r w:rsidRPr="00BF5091">
              <w:rPr>
                <w:rFonts w:ascii="Arial" w:hAnsi="Arial" w:cs="Arial"/>
                <w:i/>
                <w:color w:val="010000"/>
                <w:sz w:val="20"/>
              </w:rPr>
              <w:t xml:space="preserve"> to receive dividends in 2023, shareholder A owns 99 CNT shares, with a rights allocation </w:t>
            </w:r>
            <w:r w:rsidR="00CB549F" w:rsidRPr="00BF5091">
              <w:rPr>
                <w:rFonts w:ascii="Arial" w:hAnsi="Arial" w:cs="Arial"/>
                <w:i/>
                <w:color w:val="010000"/>
                <w:sz w:val="20"/>
              </w:rPr>
              <w:t>rate</w:t>
            </w:r>
            <w:r w:rsidRPr="00BF5091">
              <w:rPr>
                <w:rFonts w:ascii="Arial" w:hAnsi="Arial" w:cs="Arial"/>
                <w:i/>
                <w:color w:val="010000"/>
                <w:sz w:val="20"/>
              </w:rPr>
              <w:t xml:space="preserve"> of 100:26, shareholder A receives an additional 25.74 new shares. According to the principle of handling fractional shares, shareholder A only receives 25 shares; fractional shares of 0.74 will be canceled.</w:t>
            </w:r>
          </w:p>
        </w:tc>
      </w:tr>
      <w:tr w:rsidR="004A3C55" w:rsidRPr="00DE19E0" w14:paraId="22DE49DF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B31C8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18. Plan for using the proceeds from the share issuance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197ED" w14:textId="77777777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The additional capital from the issuance of shares to pay dividends to existing shareholders is used to supplement the Company's business capital.</w:t>
            </w:r>
          </w:p>
        </w:tc>
      </w:tr>
      <w:tr w:rsidR="004A3C55" w:rsidRPr="00DE19E0" w14:paraId="382EA61D" w14:textId="77777777" w:rsidTr="0093619F">
        <w:tc>
          <w:tcPr>
            <w:tcW w:w="19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4C3A2" w14:textId="079B1FD9" w:rsidR="004A3C55" w:rsidRPr="00DE19E0" w:rsidRDefault="00C474FB" w:rsidP="0093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>19. Registration for securities and additional listing</w:t>
            </w:r>
          </w:p>
        </w:tc>
        <w:tc>
          <w:tcPr>
            <w:tcW w:w="300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1EC9A" w14:textId="7042E361" w:rsidR="004A3C55" w:rsidRPr="00DE19E0" w:rsidRDefault="00C474FB" w:rsidP="00CF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E19E0">
              <w:rPr>
                <w:rFonts w:ascii="Arial" w:hAnsi="Arial" w:cs="Arial"/>
                <w:color w:val="010000"/>
                <w:sz w:val="20"/>
              </w:rPr>
              <w:t xml:space="preserve">All additional shares issued to pay dividends </w:t>
            </w:r>
            <w:r w:rsidR="00CB549F" w:rsidRPr="00DE19E0">
              <w:rPr>
                <w:rFonts w:ascii="Arial" w:hAnsi="Arial" w:cs="Arial"/>
                <w:color w:val="010000"/>
                <w:sz w:val="20"/>
              </w:rPr>
              <w:t xml:space="preserve">by shares </w:t>
            </w:r>
            <w:r w:rsidRPr="00DE19E0">
              <w:rPr>
                <w:rFonts w:ascii="Arial" w:hAnsi="Arial" w:cs="Arial"/>
                <w:color w:val="010000"/>
                <w:sz w:val="20"/>
              </w:rPr>
              <w:t>to existing shareholders will be registered at the Vietnam Securities Depository and Clearing Corporation and registered for trading at the Hanoi Stock Exchange</w:t>
            </w:r>
            <w:r w:rsidR="00CB549F" w:rsidRPr="00DE19E0">
              <w:rPr>
                <w:rFonts w:ascii="Arial" w:hAnsi="Arial" w:cs="Arial"/>
                <w:color w:val="010000"/>
                <w:sz w:val="20"/>
              </w:rPr>
              <w:t xml:space="preserve"> i</w:t>
            </w:r>
            <w:r w:rsidRPr="00DE19E0">
              <w:rPr>
                <w:rFonts w:ascii="Arial" w:hAnsi="Arial" w:cs="Arial"/>
                <w:color w:val="010000"/>
                <w:sz w:val="20"/>
              </w:rPr>
              <w:t xml:space="preserve">mmediately after completing the issuance </w:t>
            </w:r>
            <w:r w:rsidR="00CF748B">
              <w:rPr>
                <w:rFonts w:ascii="Arial" w:hAnsi="Arial" w:cs="Arial"/>
                <w:color w:val="010000"/>
                <w:sz w:val="20"/>
              </w:rPr>
              <w:t>following</w:t>
            </w:r>
            <w:bookmarkStart w:id="0" w:name="_GoBack"/>
            <w:bookmarkEnd w:id="0"/>
            <w:r w:rsidRPr="00DE19E0">
              <w:rPr>
                <w:rFonts w:ascii="Arial" w:hAnsi="Arial" w:cs="Arial"/>
                <w:color w:val="010000"/>
                <w:sz w:val="20"/>
              </w:rPr>
              <w:t xml:space="preserve"> the law.</w:t>
            </w:r>
          </w:p>
        </w:tc>
      </w:tr>
    </w:tbl>
    <w:p w14:paraId="70A77C07" w14:textId="697639A2" w:rsidR="004A3C55" w:rsidRPr="00DE19E0" w:rsidRDefault="00C474FB" w:rsidP="009361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Article 2: Approve and authorize the Chair of the Board of Directors to implement the following contents related to increasing charter capital:</w:t>
      </w:r>
    </w:p>
    <w:p w14:paraId="644DFC0C" w14:textId="77777777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Sign and issue documents related to reporting documents on share issuance to pay dividends with the State Securities Commission and explain (if any);</w:t>
      </w:r>
    </w:p>
    <w:p w14:paraId="1ECB3A98" w14:textId="7D655641" w:rsidR="004A3C55" w:rsidRPr="00DE19E0" w:rsidRDefault="00DE19E0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Promulgate</w:t>
      </w:r>
      <w:r w:rsidR="00C474FB" w:rsidRPr="00DE19E0">
        <w:rPr>
          <w:rFonts w:ascii="Arial" w:hAnsi="Arial" w:cs="Arial"/>
          <w:color w:val="010000"/>
          <w:sz w:val="20"/>
        </w:rPr>
        <w:t xml:space="preserve"> a Board Resolution on supplementing, editing, and completing all issues and contents of the Issuance Plan (including decisions on contents not yet presented in the Issuance Plan </w:t>
      </w:r>
      <w:r w:rsidRPr="00DE19E0">
        <w:rPr>
          <w:rFonts w:ascii="Arial" w:hAnsi="Arial" w:cs="Arial"/>
          <w:color w:val="010000"/>
          <w:sz w:val="20"/>
        </w:rPr>
        <w:t xml:space="preserve">approved </w:t>
      </w:r>
      <w:r w:rsidR="00C474FB" w:rsidRPr="00DE19E0">
        <w:rPr>
          <w:rFonts w:ascii="Arial" w:hAnsi="Arial" w:cs="Arial"/>
          <w:color w:val="010000"/>
          <w:sz w:val="20"/>
        </w:rPr>
        <w:t xml:space="preserve">in </w:t>
      </w:r>
      <w:r w:rsidRPr="00DE19E0">
        <w:rPr>
          <w:rFonts w:ascii="Arial" w:hAnsi="Arial" w:cs="Arial"/>
          <w:color w:val="010000"/>
          <w:sz w:val="20"/>
        </w:rPr>
        <w:t xml:space="preserve">General Mandate </w:t>
      </w:r>
      <w:r w:rsidR="00C474FB" w:rsidRPr="00DE19E0">
        <w:rPr>
          <w:rFonts w:ascii="Arial" w:hAnsi="Arial" w:cs="Arial"/>
          <w:color w:val="010000"/>
          <w:sz w:val="20"/>
        </w:rPr>
        <w:t>No. 01/NQ-DHDCD dated April 23, 2024) and complete other necessary documents as required by relevant authorities to ensure compliance with Law regulations when carrying out procedures to increase charter capital;</w:t>
      </w:r>
    </w:p>
    <w:p w14:paraId="759391B6" w14:textId="62C95728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 xml:space="preserve">Choose the appropriate time and carry out the necessary procedures to </w:t>
      </w:r>
      <w:r w:rsidR="00DE19E0" w:rsidRPr="00DE19E0">
        <w:rPr>
          <w:rFonts w:ascii="Arial" w:hAnsi="Arial" w:cs="Arial"/>
          <w:color w:val="010000"/>
          <w:sz w:val="20"/>
        </w:rPr>
        <w:t>record</w:t>
      </w:r>
      <w:r w:rsidRPr="00DE19E0">
        <w:rPr>
          <w:rFonts w:ascii="Arial" w:hAnsi="Arial" w:cs="Arial"/>
          <w:color w:val="010000"/>
          <w:sz w:val="20"/>
        </w:rPr>
        <w:t xml:space="preserve"> the list of shareholders exercising their rights and the first trading date for the new shares according to </w:t>
      </w:r>
      <w:r w:rsidR="00DE19E0" w:rsidRPr="00DE19E0">
        <w:rPr>
          <w:rFonts w:ascii="Arial" w:hAnsi="Arial" w:cs="Arial"/>
          <w:color w:val="010000"/>
          <w:sz w:val="20"/>
        </w:rPr>
        <w:t xml:space="preserve">the </w:t>
      </w:r>
      <w:r w:rsidRPr="00DE19E0">
        <w:rPr>
          <w:rFonts w:ascii="Arial" w:hAnsi="Arial" w:cs="Arial"/>
          <w:color w:val="010000"/>
          <w:sz w:val="20"/>
        </w:rPr>
        <w:t>plan and in accordance with relevant legal regulations;</w:t>
      </w:r>
    </w:p>
    <w:p w14:paraId="3949F1AC" w14:textId="77777777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 xml:space="preserve">Carry out necessary procedures to report share issuance to pay dividends to the State Securities </w:t>
      </w:r>
      <w:r w:rsidRPr="00DE19E0">
        <w:rPr>
          <w:rFonts w:ascii="Arial" w:hAnsi="Arial" w:cs="Arial"/>
          <w:color w:val="010000"/>
          <w:sz w:val="20"/>
        </w:rPr>
        <w:lastRenderedPageBreak/>
        <w:t>Commission and explain (if any);</w:t>
      </w:r>
    </w:p>
    <w:p w14:paraId="64C92561" w14:textId="77777777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Carry out necessary related work to register additional depository at VSDC and list additional shares after issuance at Hanoi Stock Exchange;</w:t>
      </w:r>
    </w:p>
    <w:p w14:paraId="13ABE889" w14:textId="088627F7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Amend articles related to charter capital</w:t>
      </w:r>
      <w:r w:rsidR="00DE19E0" w:rsidRPr="00DE19E0">
        <w:rPr>
          <w:rFonts w:ascii="Arial" w:hAnsi="Arial" w:cs="Arial"/>
          <w:color w:val="010000"/>
          <w:sz w:val="20"/>
        </w:rPr>
        <w:t xml:space="preserve"> and</w:t>
      </w:r>
      <w:r w:rsidRPr="00DE19E0">
        <w:rPr>
          <w:rFonts w:ascii="Arial" w:hAnsi="Arial" w:cs="Arial"/>
          <w:color w:val="010000"/>
          <w:sz w:val="20"/>
        </w:rPr>
        <w:t xml:space="preserve"> shares in the Company's charter capital after completing the issuance and in accordance with the issuance results;</w:t>
      </w:r>
    </w:p>
    <w:p w14:paraId="450491A2" w14:textId="066B94CC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 xml:space="preserve">Carry out procedures to register changes to the </w:t>
      </w:r>
      <w:r w:rsidR="00DE19E0" w:rsidRPr="00DE19E0">
        <w:rPr>
          <w:rFonts w:ascii="Arial" w:hAnsi="Arial" w:cs="Arial"/>
          <w:color w:val="010000"/>
          <w:sz w:val="20"/>
        </w:rPr>
        <w:t>Business</w:t>
      </w:r>
      <w:r w:rsidRPr="00DE19E0">
        <w:rPr>
          <w:rFonts w:ascii="Arial" w:hAnsi="Arial" w:cs="Arial"/>
          <w:color w:val="010000"/>
          <w:sz w:val="20"/>
        </w:rPr>
        <w:t xml:space="preserve"> Registration Certificate with the Department of Planning and Investment according to the results of the issuance;</w:t>
      </w:r>
    </w:p>
    <w:p w14:paraId="5B53C0BA" w14:textId="77777777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Carry out information disclosure procedures according to the provisions of law;</w:t>
      </w:r>
    </w:p>
    <w:p w14:paraId="37158759" w14:textId="77777777" w:rsidR="004A3C55" w:rsidRPr="00DE19E0" w:rsidRDefault="00C474FB" w:rsidP="009361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Other work to complete content related to the release.</w:t>
      </w:r>
    </w:p>
    <w:p w14:paraId="4FF62AC3" w14:textId="77777777" w:rsidR="004A3C55" w:rsidRPr="00DE19E0" w:rsidRDefault="00C474FB" w:rsidP="009361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>Article 3: This Resolution takes effect from the date of signing.</w:t>
      </w:r>
    </w:p>
    <w:p w14:paraId="31D354FB" w14:textId="696D7BE4" w:rsidR="004A3C55" w:rsidRPr="00DE19E0" w:rsidRDefault="00C474FB" w:rsidP="009361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E19E0">
        <w:rPr>
          <w:rFonts w:ascii="Arial" w:hAnsi="Arial" w:cs="Arial"/>
          <w:color w:val="010000"/>
          <w:sz w:val="20"/>
        </w:rPr>
        <w:t xml:space="preserve">The Board of Directors, </w:t>
      </w:r>
      <w:r w:rsidR="00DE19E0" w:rsidRPr="00DE19E0">
        <w:rPr>
          <w:rFonts w:ascii="Arial" w:hAnsi="Arial" w:cs="Arial"/>
          <w:color w:val="010000"/>
          <w:sz w:val="20"/>
        </w:rPr>
        <w:t xml:space="preserve">the </w:t>
      </w:r>
      <w:r w:rsidRPr="00DE19E0">
        <w:rPr>
          <w:rFonts w:ascii="Arial" w:hAnsi="Arial" w:cs="Arial"/>
          <w:color w:val="010000"/>
          <w:sz w:val="20"/>
        </w:rPr>
        <w:t xml:space="preserve">Audit Committee, </w:t>
      </w:r>
      <w:r w:rsidR="00DE19E0" w:rsidRPr="00DE19E0">
        <w:rPr>
          <w:rFonts w:ascii="Arial" w:hAnsi="Arial" w:cs="Arial"/>
          <w:color w:val="010000"/>
          <w:sz w:val="20"/>
        </w:rPr>
        <w:t xml:space="preserve">the </w:t>
      </w:r>
      <w:r w:rsidRPr="00DE19E0">
        <w:rPr>
          <w:rFonts w:ascii="Arial" w:hAnsi="Arial" w:cs="Arial"/>
          <w:color w:val="010000"/>
          <w:sz w:val="20"/>
        </w:rPr>
        <w:t>General</w:t>
      </w:r>
      <w:r w:rsidR="00DE19E0" w:rsidRPr="00DE19E0">
        <w:rPr>
          <w:rFonts w:ascii="Arial" w:hAnsi="Arial" w:cs="Arial"/>
          <w:color w:val="010000"/>
          <w:sz w:val="20"/>
        </w:rPr>
        <w:t xml:space="preserve"> Managers</w:t>
      </w:r>
      <w:r w:rsidRPr="00DE19E0">
        <w:rPr>
          <w:rFonts w:ascii="Arial" w:hAnsi="Arial" w:cs="Arial"/>
          <w:color w:val="010000"/>
          <w:sz w:val="20"/>
        </w:rPr>
        <w:t xml:space="preserve">, </w:t>
      </w:r>
      <w:r w:rsidR="00DE19E0" w:rsidRPr="00DE19E0">
        <w:rPr>
          <w:rFonts w:ascii="Arial" w:hAnsi="Arial" w:cs="Arial"/>
          <w:color w:val="010000"/>
          <w:sz w:val="20"/>
        </w:rPr>
        <w:t xml:space="preserve">the </w:t>
      </w:r>
      <w:r w:rsidRPr="00DE19E0">
        <w:rPr>
          <w:rFonts w:ascii="Arial" w:hAnsi="Arial" w:cs="Arial"/>
          <w:color w:val="010000"/>
          <w:sz w:val="20"/>
        </w:rPr>
        <w:t>Deputy General</w:t>
      </w:r>
      <w:r w:rsidR="00DE19E0" w:rsidRPr="00DE19E0">
        <w:rPr>
          <w:rFonts w:ascii="Arial" w:hAnsi="Arial" w:cs="Arial"/>
          <w:color w:val="010000"/>
          <w:sz w:val="20"/>
        </w:rPr>
        <w:t xml:space="preserve"> Managers</w:t>
      </w:r>
      <w:r w:rsidRPr="00DE19E0">
        <w:rPr>
          <w:rFonts w:ascii="Arial" w:hAnsi="Arial" w:cs="Arial"/>
          <w:color w:val="010000"/>
          <w:sz w:val="20"/>
        </w:rPr>
        <w:t xml:space="preserve">, </w:t>
      </w:r>
      <w:r w:rsidR="00DE19E0" w:rsidRPr="00DE19E0">
        <w:rPr>
          <w:rFonts w:ascii="Arial" w:hAnsi="Arial" w:cs="Arial"/>
          <w:color w:val="010000"/>
          <w:sz w:val="20"/>
        </w:rPr>
        <w:t xml:space="preserve">the </w:t>
      </w:r>
      <w:r w:rsidRPr="00DE19E0">
        <w:rPr>
          <w:rFonts w:ascii="Arial" w:hAnsi="Arial" w:cs="Arial"/>
          <w:color w:val="010000"/>
          <w:sz w:val="20"/>
        </w:rPr>
        <w:t xml:space="preserve">Chief Accountants, </w:t>
      </w:r>
      <w:r w:rsidR="00DE19E0" w:rsidRPr="00DE19E0">
        <w:rPr>
          <w:rFonts w:ascii="Arial" w:hAnsi="Arial" w:cs="Arial"/>
          <w:color w:val="010000"/>
          <w:sz w:val="20"/>
        </w:rPr>
        <w:t>Managers</w:t>
      </w:r>
      <w:r w:rsidRPr="00DE19E0">
        <w:rPr>
          <w:rFonts w:ascii="Arial" w:hAnsi="Arial" w:cs="Arial"/>
          <w:color w:val="010000"/>
          <w:sz w:val="20"/>
        </w:rPr>
        <w:t xml:space="preserve">/Deputy </w:t>
      </w:r>
      <w:r w:rsidR="00DE19E0" w:rsidRPr="00DE19E0">
        <w:rPr>
          <w:rFonts w:ascii="Arial" w:hAnsi="Arial" w:cs="Arial"/>
          <w:color w:val="010000"/>
          <w:sz w:val="20"/>
        </w:rPr>
        <w:t xml:space="preserve">Managers </w:t>
      </w:r>
      <w:r w:rsidRPr="00DE19E0">
        <w:rPr>
          <w:rFonts w:ascii="Arial" w:hAnsi="Arial" w:cs="Arial"/>
          <w:color w:val="010000"/>
          <w:sz w:val="20"/>
        </w:rPr>
        <w:t>of Departments, Heads/Deputies of Departments/Functional Departments, and affiliated persons are responsible for implementing this Resolution./.</w:t>
      </w:r>
    </w:p>
    <w:sectPr w:rsidR="004A3C55" w:rsidRPr="00DE19E0" w:rsidSect="006B17D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FBCF8" w14:textId="77777777" w:rsidR="00C563A8" w:rsidRDefault="00C563A8" w:rsidP="00DE19E0">
      <w:r>
        <w:separator/>
      </w:r>
    </w:p>
  </w:endnote>
  <w:endnote w:type="continuationSeparator" w:id="0">
    <w:p w14:paraId="063BCAB1" w14:textId="77777777" w:rsidR="00C563A8" w:rsidRDefault="00C563A8" w:rsidP="00D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1553" w14:textId="77777777" w:rsidR="00C563A8" w:rsidRDefault="00C563A8" w:rsidP="00DE19E0">
      <w:r>
        <w:separator/>
      </w:r>
    </w:p>
  </w:footnote>
  <w:footnote w:type="continuationSeparator" w:id="0">
    <w:p w14:paraId="7DFA87F0" w14:textId="77777777" w:rsidR="00C563A8" w:rsidRDefault="00C563A8" w:rsidP="00DE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738C"/>
    <w:multiLevelType w:val="multilevel"/>
    <w:tmpl w:val="072471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7A7D74"/>
    <w:multiLevelType w:val="multilevel"/>
    <w:tmpl w:val="1966D3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5"/>
    <w:rsid w:val="004A3C55"/>
    <w:rsid w:val="006A1FC9"/>
    <w:rsid w:val="006B17DE"/>
    <w:rsid w:val="008005D2"/>
    <w:rsid w:val="008307D3"/>
    <w:rsid w:val="0093619F"/>
    <w:rsid w:val="00BF5091"/>
    <w:rsid w:val="00C474FB"/>
    <w:rsid w:val="00C563A8"/>
    <w:rsid w:val="00C919CC"/>
    <w:rsid w:val="00CB549F"/>
    <w:rsid w:val="00CF748B"/>
    <w:rsid w:val="00DE19E0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113CF"/>
  <w15:docId w15:val="{8AD7BCB5-05D9-4A4F-AD4A-C68844C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13546"/>
      <w:w w:val="70"/>
      <w:sz w:val="22"/>
      <w:szCs w:val="22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254" w:lineRule="auto"/>
      <w:ind w:left="17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Other0">
    <w:name w:val="Other"/>
    <w:basedOn w:val="Normal"/>
    <w:link w:val="Other"/>
    <w:pPr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C13546"/>
      <w:w w:val="7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44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7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E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1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27YENTpgIL5TL9HsFfBCFVGE6A==">CgMxLjA4AHIhMWdlcWx4dUg0Z2p4d0hFNUFnU2hHX0hDVHVSOVpLaFRj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770</Words>
  <Characters>4343</Characters>
  <Application>Microsoft Office Word</Application>
  <DocSecurity>0</DocSecurity>
  <Lines>106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2024-05-17T03:34:00Z</dcterms:created>
  <dcterms:modified xsi:type="dcterms:W3CDTF">2024-05-20T06:57:00Z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6cf384eee15ad30ff9dff72f5cfd553ba12fe16aa9b5f542f4025f475a7707b0</vt:lpwstr>
  </property>
</Properties>
</file>