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b/>
          <w:color w:val="010000"/>
          <w:sz w:val="20"/>
          <w:szCs w:val="20"/>
        </w:rPr>
      </w:pPr>
      <w:r w:rsidRPr="002E7CFC">
        <w:rPr>
          <w:rFonts w:ascii="Arial" w:hAnsi="Arial" w:cs="Arial"/>
          <w:b/>
          <w:color w:val="010000"/>
          <w:sz w:val="20"/>
        </w:rPr>
        <w:t>TTD: Board Resolution</w:t>
      </w:r>
    </w:p>
    <w:p w14:paraId="00000003"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On May 15, 2024, Tam Duc Cardiology hospital joint stock company announced Resolution No. VII.02/NQ-HDQT as follows:</w:t>
      </w:r>
    </w:p>
    <w:p w14:paraId="00000004"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Article I. Implement the General Mandate 2024</w:t>
      </w:r>
      <w:bookmarkStart w:id="0" w:name="_GoBack"/>
      <w:bookmarkEnd w:id="0"/>
    </w:p>
    <w:p w14:paraId="00000005" w14:textId="77777777" w:rsidR="00425FFF" w:rsidRPr="002E7CFC" w:rsidRDefault="007C40B9" w:rsidP="00AD2780">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E7CFC">
        <w:rPr>
          <w:rFonts w:ascii="Arial" w:hAnsi="Arial" w:cs="Arial"/>
          <w:color w:val="010000"/>
          <w:sz w:val="20"/>
        </w:rPr>
        <w:t>Select the audit company for 2024:</w:t>
      </w:r>
    </w:p>
    <w:p w14:paraId="00000006"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The Annual General Meeting of Shareholders 2024 on April 27, 2024, agreed to authorize the Board of Directors to select the audit company for the Financial Statements 2024 of the Company.</w:t>
      </w:r>
    </w:p>
    <w:p w14:paraId="00000007"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The Board of Directors VII.02 agreed to choose Moore AISC Auditing and Informatics Services Company Limited to audit the Financial Statements 2024 of the Company.</w:t>
      </w:r>
    </w:p>
    <w:p w14:paraId="00000008" w14:textId="40AA276A" w:rsidR="00425FFF" w:rsidRPr="002E7CFC" w:rsidRDefault="007C40B9" w:rsidP="00AD2780">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E7CFC">
        <w:rPr>
          <w:rFonts w:ascii="Arial" w:hAnsi="Arial" w:cs="Arial"/>
          <w:color w:val="010000"/>
          <w:sz w:val="20"/>
        </w:rPr>
        <w:t>Dividend payment round 3</w:t>
      </w:r>
      <w:r w:rsidR="00CF3B38" w:rsidRPr="002E7CFC">
        <w:rPr>
          <w:rFonts w:ascii="Arial" w:hAnsi="Arial" w:cs="Arial"/>
          <w:color w:val="010000"/>
          <w:sz w:val="20"/>
        </w:rPr>
        <w:t xml:space="preserve"> in </w:t>
      </w:r>
      <w:r w:rsidRPr="002E7CFC">
        <w:rPr>
          <w:rFonts w:ascii="Arial" w:hAnsi="Arial" w:cs="Arial"/>
          <w:color w:val="010000"/>
          <w:sz w:val="20"/>
        </w:rPr>
        <w:t>2023:</w:t>
      </w:r>
    </w:p>
    <w:p w14:paraId="00000009" w14:textId="338ABC01"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The Board of Directors of VII.02 agreed to implement the General Mandate 2024 with a dividend payment rate for round 3/ 2023 set at 13%, and the dividend payment date is May 28, 2024.</w:t>
      </w:r>
    </w:p>
    <w:p w14:paraId="0000000A" w14:textId="25E80C6F" w:rsidR="00425FFF" w:rsidRPr="002E7CFC" w:rsidRDefault="007C40B9" w:rsidP="00AD2780">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2E7CFC">
        <w:rPr>
          <w:rFonts w:ascii="Arial" w:hAnsi="Arial" w:cs="Arial"/>
          <w:color w:val="010000"/>
          <w:sz w:val="20"/>
        </w:rPr>
        <w:t xml:space="preserve">System for capturing and intervening in coronary artery </w:t>
      </w:r>
      <w:r w:rsidR="00CF3B38" w:rsidRPr="002E7CFC">
        <w:rPr>
          <w:rFonts w:ascii="Arial" w:hAnsi="Arial" w:cs="Arial"/>
          <w:color w:val="010000"/>
          <w:sz w:val="20"/>
        </w:rPr>
        <w:t>No.</w:t>
      </w:r>
      <w:r w:rsidRPr="002E7CFC">
        <w:rPr>
          <w:rFonts w:ascii="Arial" w:hAnsi="Arial" w:cs="Arial"/>
          <w:color w:val="010000"/>
          <w:sz w:val="20"/>
        </w:rPr>
        <w:t xml:space="preserve"> 4:</w:t>
      </w:r>
    </w:p>
    <w:p w14:paraId="0000000B" w14:textId="6CCD8C6E"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 xml:space="preserve">To ensure the safety and quality of cardiac intervention activities, the Annual General Meeting of Shareholders 2024 has agreed to equip the System for capturing and intervening in coronary artery </w:t>
      </w:r>
      <w:r w:rsidR="00CF3B38" w:rsidRPr="002E7CFC">
        <w:rPr>
          <w:rFonts w:ascii="Arial" w:hAnsi="Arial" w:cs="Arial"/>
          <w:color w:val="010000"/>
          <w:sz w:val="20"/>
        </w:rPr>
        <w:t xml:space="preserve">No. </w:t>
      </w:r>
      <w:r w:rsidRPr="002E7CFC">
        <w:rPr>
          <w:rFonts w:ascii="Arial" w:hAnsi="Arial" w:cs="Arial"/>
          <w:color w:val="010000"/>
          <w:sz w:val="20"/>
        </w:rPr>
        <w:t xml:space="preserve">4 with an appropriate configuration that fulfills professional requirements at a cost below 20 billion, using a competitive bidding method. This decision comes as the Philips DSA1 machine, installed </w:t>
      </w:r>
      <w:r w:rsidR="00CF3B38" w:rsidRPr="002E7CFC">
        <w:rPr>
          <w:rFonts w:ascii="Arial" w:hAnsi="Arial" w:cs="Arial"/>
          <w:color w:val="010000"/>
          <w:sz w:val="20"/>
        </w:rPr>
        <w:t>in</w:t>
      </w:r>
      <w:r w:rsidRPr="002E7CFC">
        <w:rPr>
          <w:rFonts w:ascii="Arial" w:hAnsi="Arial" w:cs="Arial"/>
          <w:color w:val="010000"/>
          <w:sz w:val="20"/>
        </w:rPr>
        <w:t xml:space="preserve"> 2006, which currently serves in electrocardiography, is experiencing unstable operation. The Philips DSA2 machine, purchased in 2013, has a malfunctioning headlamp system, which was replaced in 2023. The Philips DSA3 machine, acquired in 2018, is functioning well.</w:t>
      </w:r>
    </w:p>
    <w:p w14:paraId="0000000C" w14:textId="0EC62E28"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 xml:space="preserve">The Board of Directors has decided to </w:t>
      </w:r>
      <w:r w:rsidR="00CF3B38" w:rsidRPr="002E7CFC">
        <w:rPr>
          <w:rFonts w:ascii="Arial" w:hAnsi="Arial" w:cs="Arial"/>
          <w:color w:val="010000"/>
          <w:sz w:val="20"/>
        </w:rPr>
        <w:t xml:space="preserve">implement </w:t>
      </w:r>
      <w:r w:rsidRPr="002E7CFC">
        <w:rPr>
          <w:rFonts w:ascii="Arial" w:hAnsi="Arial" w:cs="Arial"/>
          <w:color w:val="010000"/>
          <w:sz w:val="20"/>
        </w:rPr>
        <w:t>according to the procurement procedure, commencing in early July 2024 and concluding by the end of September 2024.</w:t>
      </w:r>
    </w:p>
    <w:p w14:paraId="0000000D" w14:textId="12E476AE"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 xml:space="preserve">The Board of Directors of VII. 02 has agreed to adopt a competitive bidding method to procure the System for capturing and intervening in coronary artery </w:t>
      </w:r>
      <w:r w:rsidR="00CF3B38" w:rsidRPr="002E7CFC">
        <w:rPr>
          <w:rFonts w:ascii="Arial" w:hAnsi="Arial" w:cs="Arial"/>
          <w:color w:val="010000"/>
          <w:sz w:val="20"/>
        </w:rPr>
        <w:t>No.</w:t>
      </w:r>
      <w:r w:rsidRPr="002E7CFC">
        <w:rPr>
          <w:rFonts w:ascii="Arial" w:hAnsi="Arial" w:cs="Arial"/>
          <w:color w:val="010000"/>
          <w:sz w:val="20"/>
        </w:rPr>
        <w:t xml:space="preserve">4, with a cost </w:t>
      </w:r>
      <w:r w:rsidR="00CF3B38" w:rsidRPr="002E7CFC">
        <w:rPr>
          <w:rFonts w:ascii="Arial" w:hAnsi="Arial" w:cs="Arial"/>
          <w:color w:val="010000"/>
          <w:sz w:val="20"/>
        </w:rPr>
        <w:t xml:space="preserve">of </w:t>
      </w:r>
      <w:r w:rsidR="002E7CFC" w:rsidRPr="002E7CFC">
        <w:rPr>
          <w:rFonts w:ascii="Arial" w:hAnsi="Arial" w:cs="Arial"/>
          <w:color w:val="010000"/>
          <w:sz w:val="20"/>
        </w:rPr>
        <w:t>approximately</w:t>
      </w:r>
      <w:r w:rsidRPr="002E7CFC">
        <w:rPr>
          <w:rFonts w:ascii="Arial" w:hAnsi="Arial" w:cs="Arial"/>
          <w:color w:val="010000"/>
          <w:sz w:val="20"/>
        </w:rPr>
        <w:t xml:space="preserve"> </w:t>
      </w:r>
      <w:r w:rsidR="002E7CFC" w:rsidRPr="002E7CFC">
        <w:rPr>
          <w:rFonts w:ascii="Arial" w:hAnsi="Arial" w:cs="Arial"/>
          <w:color w:val="010000"/>
          <w:sz w:val="20"/>
        </w:rPr>
        <w:t xml:space="preserve">VND </w:t>
      </w:r>
      <w:r w:rsidRPr="002E7CFC">
        <w:rPr>
          <w:rFonts w:ascii="Arial" w:hAnsi="Arial" w:cs="Arial"/>
          <w:color w:val="010000"/>
          <w:sz w:val="20"/>
        </w:rPr>
        <w:t>20 billion, in Q4/2024.</w:t>
      </w:r>
    </w:p>
    <w:p w14:paraId="0000000E"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Article II. Assign the member of the Board of Directors</w:t>
      </w:r>
    </w:p>
    <w:p w14:paraId="0000000F" w14:textId="38E4EDD5"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The Board of Directors of VII.02 has agreed to assign:</w:t>
      </w:r>
    </w:p>
    <w:p w14:paraId="00000010" w14:textId="48E1AB86"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Pham Anh Dung</w:t>
      </w:r>
      <w:r w:rsidR="002E7CFC" w:rsidRPr="002E7CFC">
        <w:rPr>
          <w:rFonts w:ascii="Arial" w:hAnsi="Arial" w:cs="Arial"/>
          <w:color w:val="010000"/>
          <w:sz w:val="20"/>
        </w:rPr>
        <w:t>, M.A.</w:t>
      </w:r>
      <w:r w:rsidRPr="002E7CFC">
        <w:rPr>
          <w:rFonts w:ascii="Arial" w:hAnsi="Arial" w:cs="Arial"/>
          <w:color w:val="010000"/>
          <w:sz w:val="20"/>
        </w:rPr>
        <w:t xml:space="preserve"> as a non-executive member, </w:t>
      </w:r>
      <w:r w:rsidR="00CF3B38" w:rsidRPr="002E7CFC">
        <w:rPr>
          <w:rFonts w:ascii="Arial" w:hAnsi="Arial" w:cs="Arial"/>
          <w:color w:val="010000"/>
          <w:sz w:val="20"/>
        </w:rPr>
        <w:t xml:space="preserve">supervising </w:t>
      </w:r>
      <w:r w:rsidRPr="002E7CFC">
        <w:rPr>
          <w:rFonts w:ascii="Arial" w:hAnsi="Arial" w:cs="Arial"/>
          <w:color w:val="010000"/>
          <w:sz w:val="20"/>
        </w:rPr>
        <w:t>financial activities.</w:t>
      </w:r>
    </w:p>
    <w:p w14:paraId="00000011" w14:textId="5652207F" w:rsidR="00425FFF" w:rsidRPr="002E7CFC" w:rsidRDefault="002E7CFC"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Phan Kim Phuong, M.A., M.D.</w:t>
      </w:r>
      <w:r w:rsidR="007C40B9" w:rsidRPr="002E7CFC">
        <w:rPr>
          <w:rFonts w:ascii="Arial" w:hAnsi="Arial" w:cs="Arial"/>
          <w:color w:val="010000"/>
          <w:sz w:val="20"/>
        </w:rPr>
        <w:t xml:space="preserve">, </w:t>
      </w:r>
      <w:r w:rsidR="00CF3B38" w:rsidRPr="002E7CFC">
        <w:rPr>
          <w:rFonts w:ascii="Arial" w:hAnsi="Arial" w:cs="Arial"/>
          <w:color w:val="010000"/>
          <w:sz w:val="20"/>
        </w:rPr>
        <w:t xml:space="preserve">supervising </w:t>
      </w:r>
      <w:r w:rsidR="007C40B9" w:rsidRPr="002E7CFC">
        <w:rPr>
          <w:rFonts w:ascii="Arial" w:hAnsi="Arial" w:cs="Arial"/>
          <w:color w:val="010000"/>
          <w:sz w:val="20"/>
        </w:rPr>
        <w:t>professional activities.</w:t>
      </w:r>
    </w:p>
    <w:p w14:paraId="00000012"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Article III. Evaluation of the ability to complete the plan 2024:</w:t>
      </w:r>
    </w:p>
    <w:p w14:paraId="00000013"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Based on the results of professional and financial activities in the first 4 months of 2024 and the initial results of adjusting reasonable prices and optimizing costs.</w:t>
      </w:r>
    </w:p>
    <w:p w14:paraId="00000014"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The Board of Directors of VII.02 agrees that with cost optimization solutions and reasonable price adjustments in some healthcare processes, Tam Duc has the potential to achieve the plan 2024.</w:t>
      </w:r>
    </w:p>
    <w:p w14:paraId="00000015" w14:textId="77777777"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lastRenderedPageBreak/>
        <w:t>Article IV. Change in personnel responsible for person in charge of corporate governance</w:t>
      </w:r>
    </w:p>
    <w:p w14:paraId="00000016" w14:textId="285B18E8"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Ms. Truong Thi Mai Lan- Deputy Manager of Administration</w:t>
      </w:r>
      <w:r w:rsidR="00DC12D9" w:rsidRPr="002E7CFC">
        <w:rPr>
          <w:rFonts w:ascii="Arial" w:hAnsi="Arial" w:cs="Arial"/>
          <w:color w:val="010000"/>
          <w:sz w:val="20"/>
        </w:rPr>
        <w:t>-</w:t>
      </w:r>
      <w:r w:rsidRPr="002E7CFC">
        <w:rPr>
          <w:rFonts w:ascii="Arial" w:hAnsi="Arial" w:cs="Arial"/>
          <w:color w:val="010000"/>
          <w:sz w:val="20"/>
        </w:rPr>
        <w:t>cum</w:t>
      </w:r>
      <w:r w:rsidR="00DC12D9" w:rsidRPr="002E7CFC">
        <w:rPr>
          <w:rFonts w:ascii="Arial" w:hAnsi="Arial" w:cs="Arial"/>
          <w:color w:val="010000"/>
          <w:sz w:val="20"/>
        </w:rPr>
        <w:t>-</w:t>
      </w:r>
      <w:r w:rsidRPr="002E7CFC">
        <w:rPr>
          <w:rFonts w:ascii="Arial" w:hAnsi="Arial" w:cs="Arial"/>
          <w:color w:val="010000"/>
          <w:sz w:val="20"/>
        </w:rPr>
        <w:t>person in charge of corporate governance has submitted a resignation</w:t>
      </w:r>
      <w:r w:rsidR="00DC12D9" w:rsidRPr="002E7CFC">
        <w:rPr>
          <w:rFonts w:ascii="Arial" w:hAnsi="Arial" w:cs="Arial"/>
          <w:color w:val="010000"/>
          <w:sz w:val="20"/>
        </w:rPr>
        <w:t xml:space="preserve"> letter</w:t>
      </w:r>
      <w:r w:rsidRPr="002E7CFC">
        <w:rPr>
          <w:rFonts w:ascii="Arial" w:hAnsi="Arial" w:cs="Arial"/>
          <w:color w:val="010000"/>
          <w:sz w:val="20"/>
        </w:rPr>
        <w:t xml:space="preserve"> for personal reasons effective from May 16, 2024.</w:t>
      </w:r>
    </w:p>
    <w:p w14:paraId="00000017" w14:textId="5F71FA94"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May 16, 2024, Ms. Truong Thi Mai Lan ceased to hold the position of Deputy Manager of Administration</w:t>
      </w:r>
      <w:r w:rsidR="00DC12D9" w:rsidRPr="002E7CFC">
        <w:rPr>
          <w:rFonts w:ascii="Arial" w:hAnsi="Arial" w:cs="Arial"/>
          <w:color w:val="010000"/>
          <w:sz w:val="20"/>
        </w:rPr>
        <w:t>-cum-</w:t>
      </w:r>
      <w:r w:rsidRPr="002E7CFC">
        <w:rPr>
          <w:rFonts w:ascii="Arial" w:hAnsi="Arial" w:cs="Arial"/>
          <w:color w:val="010000"/>
          <w:sz w:val="20"/>
        </w:rPr>
        <w:t xml:space="preserve"> person in charge of corporate governance, Ms. Nguyen Ngoc Nhu Anh- Assistant of the General Manager, ceased to serve as Assistant to the General Manager and was appointed as Deputy Manager of Administration and person in charge of corporate governance.</w:t>
      </w:r>
    </w:p>
    <w:p w14:paraId="00000018" w14:textId="14BF71B4" w:rsidR="00425FFF" w:rsidRPr="002E7CFC" w:rsidRDefault="007C40B9" w:rsidP="00AD2780">
      <w:pPr>
        <w:pBdr>
          <w:top w:val="nil"/>
          <w:left w:val="nil"/>
          <w:bottom w:val="nil"/>
          <w:right w:val="nil"/>
          <w:between w:val="nil"/>
        </w:pBdr>
        <w:spacing w:after="120" w:line="360" w:lineRule="auto"/>
        <w:jc w:val="both"/>
        <w:rPr>
          <w:rFonts w:ascii="Arial" w:eastAsia="Arial" w:hAnsi="Arial" w:cs="Arial"/>
          <w:color w:val="010000"/>
          <w:sz w:val="20"/>
          <w:szCs w:val="20"/>
        </w:rPr>
      </w:pPr>
      <w:r w:rsidRPr="002E7CFC">
        <w:rPr>
          <w:rFonts w:ascii="Arial" w:hAnsi="Arial" w:cs="Arial"/>
          <w:color w:val="010000"/>
          <w:sz w:val="20"/>
        </w:rPr>
        <w:t xml:space="preserve">The Board of Directors VII.02 approved </w:t>
      </w:r>
      <w:r w:rsidR="00DC12D9" w:rsidRPr="002E7CFC">
        <w:rPr>
          <w:rFonts w:ascii="Arial" w:hAnsi="Arial" w:cs="Arial"/>
          <w:color w:val="010000"/>
          <w:sz w:val="20"/>
        </w:rPr>
        <w:t xml:space="preserve">that </w:t>
      </w:r>
      <w:r w:rsidRPr="002E7CFC">
        <w:rPr>
          <w:rFonts w:ascii="Arial" w:hAnsi="Arial" w:cs="Arial"/>
          <w:color w:val="010000"/>
          <w:sz w:val="20"/>
        </w:rPr>
        <w:t>from May 16, 2024, Ms. Truong Thi Mai Lan ceased to hold the position of Deputy Manager of Administration and person in charge of corporate governance of Tam Duc Cardiology hospital joint stock company, Ms. Nguyen Ngoc Nhu Anh- Assistant of the General Manager, ceased to serve as Assistant to the General Manager and was appointed as Deputy Manager of Administration and person in charge of corporate governance.</w:t>
      </w:r>
    </w:p>
    <w:p w14:paraId="7B5BE063" w14:textId="77777777" w:rsidR="00AD2780" w:rsidRPr="002E7CFC" w:rsidRDefault="00AD2780">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AD2780" w:rsidRPr="002E7CFC" w:rsidSect="002E7CF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257"/>
    <w:multiLevelType w:val="multilevel"/>
    <w:tmpl w:val="B776AEAC"/>
    <w:lvl w:ilvl="0">
      <w:start w:val="1"/>
      <w:numFmt w:val="decimal"/>
      <w:lvlText w:val="%1."/>
      <w:lvlJc w:val="left"/>
      <w:pPr>
        <w:ind w:left="0" w:firstLine="0"/>
      </w:pPr>
      <w:rPr>
        <w:rFonts w:ascii="Arial" w:eastAsia="Arial" w:hAnsi="Arial" w:cs="Arial"/>
        <w:b w:val="0"/>
        <w:i w:val="0"/>
        <w:smallCaps w:val="0"/>
        <w:strike w:val="0"/>
        <w:color w:val="23303C"/>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FF"/>
    <w:rsid w:val="002E7CFC"/>
    <w:rsid w:val="00425FFF"/>
    <w:rsid w:val="007C40B9"/>
    <w:rsid w:val="00AD2780"/>
    <w:rsid w:val="00CF3B38"/>
    <w:rsid w:val="00DC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44C88"/>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303C"/>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303C"/>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3303C"/>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3303C"/>
      <w:u w:val="none"/>
      <w:shd w:val="clear" w:color="auto" w:fill="auto"/>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color w:val="ED465B"/>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ED465B"/>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color w:val="144C88"/>
      <w:sz w:val="19"/>
      <w:szCs w:val="19"/>
    </w:rPr>
  </w:style>
  <w:style w:type="paragraph" w:styleId="BodyText">
    <w:name w:val="Body Text"/>
    <w:basedOn w:val="Normal"/>
    <w:link w:val="BodyTextChar"/>
    <w:qFormat/>
    <w:rPr>
      <w:rFonts w:ascii="Times New Roman" w:eastAsia="Times New Roman" w:hAnsi="Times New Roman" w:cs="Times New Roman"/>
      <w:color w:val="23303C"/>
    </w:rPr>
  </w:style>
  <w:style w:type="paragraph" w:customStyle="1" w:styleId="Bodytext40">
    <w:name w:val="Body text (4)"/>
    <w:basedOn w:val="Normal"/>
    <w:link w:val="Bodytext4"/>
    <w:pPr>
      <w:jc w:val="center"/>
    </w:pPr>
    <w:rPr>
      <w:rFonts w:ascii="Arial" w:eastAsia="Arial" w:hAnsi="Arial" w:cs="Arial"/>
      <w:sz w:val="19"/>
      <w:szCs w:val="19"/>
    </w:rPr>
  </w:style>
  <w:style w:type="paragraph" w:customStyle="1" w:styleId="Bodytext20">
    <w:name w:val="Body text (2)"/>
    <w:basedOn w:val="Normal"/>
    <w:link w:val="Bodytext2"/>
    <w:pPr>
      <w:spacing w:line="226" w:lineRule="auto"/>
    </w:pPr>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3303C"/>
      <w:sz w:val="32"/>
      <w:szCs w:val="32"/>
    </w:rPr>
  </w:style>
  <w:style w:type="paragraph" w:customStyle="1" w:styleId="Heading21">
    <w:name w:val="Heading #2"/>
    <w:basedOn w:val="Normal"/>
    <w:link w:val="Heading20"/>
    <w:pPr>
      <w:ind w:left="3110"/>
      <w:outlineLvl w:val="1"/>
    </w:pPr>
    <w:rPr>
      <w:rFonts w:ascii="Times New Roman" w:eastAsia="Times New Roman" w:hAnsi="Times New Roman" w:cs="Times New Roman"/>
      <w:b/>
      <w:bCs/>
      <w:color w:val="23303C"/>
      <w:sz w:val="28"/>
      <w:szCs w:val="28"/>
    </w:rPr>
  </w:style>
  <w:style w:type="paragraph" w:customStyle="1" w:styleId="Heading31">
    <w:name w:val="Heading #3"/>
    <w:basedOn w:val="Normal"/>
    <w:link w:val="Heading30"/>
    <w:pPr>
      <w:ind w:left="2880" w:firstLine="260"/>
      <w:outlineLvl w:val="2"/>
    </w:pPr>
    <w:rPr>
      <w:rFonts w:ascii="Times New Roman" w:eastAsia="Times New Roman" w:hAnsi="Times New Roman" w:cs="Times New Roman"/>
      <w:b/>
      <w:bCs/>
      <w:color w:val="23303C"/>
    </w:rPr>
  </w:style>
  <w:style w:type="paragraph" w:customStyle="1" w:styleId="Bodytext50">
    <w:name w:val="Body text (5)"/>
    <w:basedOn w:val="Normal"/>
    <w:link w:val="Bodytext5"/>
    <w:pPr>
      <w:spacing w:line="223" w:lineRule="auto"/>
      <w:ind w:left="5760"/>
    </w:pPr>
    <w:rPr>
      <w:rFonts w:ascii="Tahoma" w:eastAsia="Tahoma" w:hAnsi="Tahoma" w:cs="Tahoma"/>
      <w:color w:val="ED465B"/>
      <w:sz w:val="19"/>
      <w:szCs w:val="19"/>
    </w:rPr>
  </w:style>
  <w:style w:type="paragraph" w:customStyle="1" w:styleId="Bodytext60">
    <w:name w:val="Body text (6)"/>
    <w:basedOn w:val="Normal"/>
    <w:link w:val="Bodytext6"/>
    <w:pPr>
      <w:ind w:left="5760"/>
    </w:pPr>
    <w:rPr>
      <w:rFonts w:ascii="Arial" w:eastAsia="Arial" w:hAnsi="Arial" w:cs="Arial"/>
      <w:smallCaps/>
      <w:color w:val="ED465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44C88"/>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303C"/>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303C"/>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3303C"/>
      <w:sz w:val="28"/>
      <w:szCs w:val="2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23303C"/>
      <w:u w:val="none"/>
      <w:shd w:val="clear" w:color="auto" w:fill="auto"/>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color w:val="ED465B"/>
      <w:sz w:val="19"/>
      <w:szCs w:val="19"/>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ED465B"/>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color w:val="144C88"/>
      <w:sz w:val="19"/>
      <w:szCs w:val="19"/>
    </w:rPr>
  </w:style>
  <w:style w:type="paragraph" w:styleId="BodyText">
    <w:name w:val="Body Text"/>
    <w:basedOn w:val="Normal"/>
    <w:link w:val="BodyTextChar"/>
    <w:qFormat/>
    <w:rPr>
      <w:rFonts w:ascii="Times New Roman" w:eastAsia="Times New Roman" w:hAnsi="Times New Roman" w:cs="Times New Roman"/>
      <w:color w:val="23303C"/>
    </w:rPr>
  </w:style>
  <w:style w:type="paragraph" w:customStyle="1" w:styleId="Bodytext40">
    <w:name w:val="Body text (4)"/>
    <w:basedOn w:val="Normal"/>
    <w:link w:val="Bodytext4"/>
    <w:pPr>
      <w:jc w:val="center"/>
    </w:pPr>
    <w:rPr>
      <w:rFonts w:ascii="Arial" w:eastAsia="Arial" w:hAnsi="Arial" w:cs="Arial"/>
      <w:sz w:val="19"/>
      <w:szCs w:val="19"/>
    </w:rPr>
  </w:style>
  <w:style w:type="paragraph" w:customStyle="1" w:styleId="Bodytext20">
    <w:name w:val="Body text (2)"/>
    <w:basedOn w:val="Normal"/>
    <w:link w:val="Bodytext2"/>
    <w:pPr>
      <w:spacing w:line="226" w:lineRule="auto"/>
    </w:pPr>
    <w:rPr>
      <w:rFonts w:ascii="Arial" w:eastAsia="Arial" w:hAnsi="Arial" w:cs="Arial"/>
      <w:sz w:val="9"/>
      <w:szCs w:val="9"/>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3303C"/>
      <w:sz w:val="32"/>
      <w:szCs w:val="32"/>
    </w:rPr>
  </w:style>
  <w:style w:type="paragraph" w:customStyle="1" w:styleId="Heading21">
    <w:name w:val="Heading #2"/>
    <w:basedOn w:val="Normal"/>
    <w:link w:val="Heading20"/>
    <w:pPr>
      <w:ind w:left="3110"/>
      <w:outlineLvl w:val="1"/>
    </w:pPr>
    <w:rPr>
      <w:rFonts w:ascii="Times New Roman" w:eastAsia="Times New Roman" w:hAnsi="Times New Roman" w:cs="Times New Roman"/>
      <w:b/>
      <w:bCs/>
      <w:color w:val="23303C"/>
      <w:sz w:val="28"/>
      <w:szCs w:val="28"/>
    </w:rPr>
  </w:style>
  <w:style w:type="paragraph" w:customStyle="1" w:styleId="Heading31">
    <w:name w:val="Heading #3"/>
    <w:basedOn w:val="Normal"/>
    <w:link w:val="Heading30"/>
    <w:pPr>
      <w:ind w:left="2880" w:firstLine="260"/>
      <w:outlineLvl w:val="2"/>
    </w:pPr>
    <w:rPr>
      <w:rFonts w:ascii="Times New Roman" w:eastAsia="Times New Roman" w:hAnsi="Times New Roman" w:cs="Times New Roman"/>
      <w:b/>
      <w:bCs/>
      <w:color w:val="23303C"/>
    </w:rPr>
  </w:style>
  <w:style w:type="paragraph" w:customStyle="1" w:styleId="Bodytext50">
    <w:name w:val="Body text (5)"/>
    <w:basedOn w:val="Normal"/>
    <w:link w:val="Bodytext5"/>
    <w:pPr>
      <w:spacing w:line="223" w:lineRule="auto"/>
      <w:ind w:left="5760"/>
    </w:pPr>
    <w:rPr>
      <w:rFonts w:ascii="Tahoma" w:eastAsia="Tahoma" w:hAnsi="Tahoma" w:cs="Tahoma"/>
      <w:color w:val="ED465B"/>
      <w:sz w:val="19"/>
      <w:szCs w:val="19"/>
    </w:rPr>
  </w:style>
  <w:style w:type="paragraph" w:customStyle="1" w:styleId="Bodytext60">
    <w:name w:val="Body text (6)"/>
    <w:basedOn w:val="Normal"/>
    <w:link w:val="Bodytext6"/>
    <w:pPr>
      <w:ind w:left="5760"/>
    </w:pPr>
    <w:rPr>
      <w:rFonts w:ascii="Arial" w:eastAsia="Arial" w:hAnsi="Arial" w:cs="Arial"/>
      <w:smallCaps/>
      <w:color w:val="ED465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3QTbgTYXwOfBAGejGSJ3mG2/mA==">CgMxLjA4AHIhMVZhMDlOc1N5dEwtMi1kRzdBY1JfLTd3cTc5OHRTVUZY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6A8E7D-6050-43E9-A2EB-60E581D2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2024-05-17T03:35:00Z</dcterms:created>
  <dcterms:modified xsi:type="dcterms:W3CDTF">2024-05-20T08:09:00Z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e5bd82a7dd736e086b0c534278d938d0accbece123c755c13bc126668b6804bb</vt:lpwstr>
  </property>
</Properties>
</file>