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262374F" w:rsidR="005B7C2A" w:rsidRPr="00B579C6" w:rsidRDefault="001501E9" w:rsidP="00690F1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B579C6">
        <w:rPr>
          <w:rFonts w:ascii="Arial" w:hAnsi="Arial" w:cs="Arial"/>
          <w:b/>
          <w:color w:val="010000"/>
          <w:sz w:val="20"/>
        </w:rPr>
        <w:t>VGI: Announcement of Board Resolution</w:t>
      </w:r>
      <w:r w:rsidR="00B579C6" w:rsidRPr="00B579C6">
        <w:rPr>
          <w:rFonts w:ascii="Arial" w:hAnsi="Arial" w:cs="Arial"/>
          <w:b/>
          <w:color w:val="010000"/>
          <w:sz w:val="20"/>
        </w:rPr>
        <w:t xml:space="preserve"> on approving transactions with affiliated parties</w:t>
      </w:r>
    </w:p>
    <w:p w14:paraId="00000002" w14:textId="1145BBCF" w:rsidR="005B7C2A" w:rsidRPr="00B579C6" w:rsidRDefault="001501E9" w:rsidP="00690F1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579C6">
        <w:rPr>
          <w:rFonts w:ascii="Arial" w:hAnsi="Arial" w:cs="Arial"/>
          <w:color w:val="010000"/>
          <w:sz w:val="20"/>
        </w:rPr>
        <w:t xml:space="preserve">On May 16, 2024, </w:t>
      </w:r>
      <w:r w:rsidR="0062412D" w:rsidRPr="0062412D">
        <w:rPr>
          <w:rFonts w:ascii="Arial" w:hAnsi="Arial" w:cs="Arial"/>
          <w:color w:val="010000"/>
          <w:sz w:val="20"/>
        </w:rPr>
        <w:t>Viettel Global Investment Joint Stock Company</w:t>
      </w:r>
      <w:r w:rsidRPr="00B579C6">
        <w:rPr>
          <w:rFonts w:ascii="Arial" w:hAnsi="Arial" w:cs="Arial"/>
          <w:color w:val="010000"/>
          <w:sz w:val="20"/>
        </w:rPr>
        <w:t xml:space="preserve"> announced Official Dispatch </w:t>
      </w:r>
      <w:r w:rsidR="00690F17" w:rsidRPr="00B579C6">
        <w:rPr>
          <w:rFonts w:ascii="Arial" w:hAnsi="Arial" w:cs="Arial"/>
          <w:color w:val="010000"/>
          <w:sz w:val="20"/>
        </w:rPr>
        <w:t>No.</w:t>
      </w:r>
      <w:r w:rsidRPr="00B579C6">
        <w:rPr>
          <w:rFonts w:ascii="Arial" w:hAnsi="Arial" w:cs="Arial"/>
          <w:color w:val="010000"/>
          <w:sz w:val="20"/>
        </w:rPr>
        <w:t xml:space="preserve"> 14/VTG-PC on information disclosure of the Board Resolution on approving transactions with affiliated parties as follows:</w:t>
      </w:r>
    </w:p>
    <w:p w14:paraId="00000003" w14:textId="076C666B" w:rsidR="005B7C2A" w:rsidRPr="00B579C6" w:rsidRDefault="001501E9" w:rsidP="00690F1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579C6">
        <w:rPr>
          <w:rFonts w:ascii="Arial" w:hAnsi="Arial" w:cs="Arial"/>
          <w:color w:val="010000"/>
          <w:sz w:val="20"/>
        </w:rPr>
        <w:t xml:space="preserve">The Board of Directors of </w:t>
      </w:r>
      <w:r w:rsidR="0062412D" w:rsidRPr="0062412D">
        <w:rPr>
          <w:rFonts w:ascii="Arial" w:hAnsi="Arial" w:cs="Arial"/>
          <w:color w:val="010000"/>
          <w:sz w:val="20"/>
        </w:rPr>
        <w:t>Viettel Global Investment Joint Stock Company</w:t>
      </w:r>
      <w:r w:rsidRPr="00B579C6">
        <w:rPr>
          <w:rFonts w:ascii="Arial" w:hAnsi="Arial" w:cs="Arial"/>
          <w:color w:val="010000"/>
          <w:sz w:val="20"/>
        </w:rPr>
        <w:t xml:space="preserve"> announced Resolution No. 28/NQ-H</w:t>
      </w:r>
      <w:r w:rsidR="00B579C6" w:rsidRPr="00B579C6">
        <w:rPr>
          <w:rFonts w:ascii="Arial" w:hAnsi="Arial" w:cs="Arial"/>
          <w:color w:val="010000"/>
          <w:sz w:val="20"/>
        </w:rPr>
        <w:t>D</w:t>
      </w:r>
      <w:r w:rsidRPr="00B579C6">
        <w:rPr>
          <w:rFonts w:ascii="Arial" w:hAnsi="Arial" w:cs="Arial"/>
          <w:color w:val="010000"/>
          <w:sz w:val="20"/>
        </w:rPr>
        <w:t>QT-VTG dated May 15, 2024 on approving the policy of the Corporation selling materials and equipment to: (1) Natcom S.A with total contract value of USD 578,419,017; (2). Viettel Cambodia Pte. Ltd with total contract value of USD 1,381,534.09.</w:t>
      </w:r>
    </w:p>
    <w:sectPr w:rsidR="005B7C2A" w:rsidRPr="00B579C6" w:rsidSect="00690F17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C2A"/>
    <w:rsid w:val="001501E9"/>
    <w:rsid w:val="005B7C2A"/>
    <w:rsid w:val="0062412D"/>
    <w:rsid w:val="00690F17"/>
    <w:rsid w:val="00B579C6"/>
    <w:rsid w:val="00BA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7E9D92"/>
  <w15:docId w15:val="{B1C9E74E-BE1E-49C4-9204-19B298C4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 w:val="0"/>
      <w:bCs w:val="0"/>
      <w:i w:val="0"/>
      <w:iCs w:val="0"/>
      <w:smallCaps/>
      <w:strike w:val="0"/>
      <w:sz w:val="12"/>
      <w:szCs w:val="1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2323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2323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2323"/>
      <w:sz w:val="28"/>
      <w:szCs w:val="28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10"/>
      <w:szCs w:val="10"/>
    </w:rPr>
  </w:style>
  <w:style w:type="paragraph" w:customStyle="1" w:styleId="Bodytext60">
    <w:name w:val="Body text (6)"/>
    <w:basedOn w:val="Normal"/>
    <w:link w:val="Bodytext6"/>
    <w:pPr>
      <w:spacing w:line="202" w:lineRule="auto"/>
    </w:pPr>
    <w:rPr>
      <w:rFonts w:ascii="Arial" w:eastAsia="Arial" w:hAnsi="Arial" w:cs="Arial"/>
      <w:smallCaps/>
      <w:sz w:val="12"/>
      <w:szCs w:val="12"/>
    </w:rPr>
  </w:style>
  <w:style w:type="paragraph" w:customStyle="1" w:styleId="Bodytext40">
    <w:name w:val="Body text (4)"/>
    <w:basedOn w:val="Normal"/>
    <w:link w:val="Bodytext4"/>
    <w:pPr>
      <w:spacing w:line="290" w:lineRule="auto"/>
      <w:jc w:val="center"/>
    </w:pPr>
    <w:rPr>
      <w:rFonts w:ascii="Times New Roman" w:eastAsia="Times New Roman" w:hAnsi="Times New Roman" w:cs="Times New Roman"/>
      <w:color w:val="232323"/>
      <w:sz w:val="20"/>
      <w:szCs w:val="20"/>
    </w:rPr>
  </w:style>
  <w:style w:type="paragraph" w:customStyle="1" w:styleId="Bodytext30">
    <w:name w:val="Body text (3)"/>
    <w:basedOn w:val="Normal"/>
    <w:link w:val="Bodytext3"/>
    <w:pPr>
      <w:ind w:firstLine="20"/>
    </w:pPr>
    <w:rPr>
      <w:rFonts w:ascii="Times New Roman" w:eastAsia="Times New Roman" w:hAnsi="Times New Roman" w:cs="Times New Roman"/>
      <w:color w:val="232323"/>
    </w:rPr>
  </w:style>
  <w:style w:type="paragraph" w:customStyle="1" w:styleId="Bodytext50">
    <w:name w:val="Body text (5)"/>
    <w:basedOn w:val="Normal"/>
    <w:link w:val="Bodytext5"/>
    <w:pPr>
      <w:ind w:left="140" w:firstLine="40"/>
    </w:pPr>
    <w:rPr>
      <w:rFonts w:ascii="Arial" w:eastAsia="Arial" w:hAnsi="Arial" w:cs="Arial"/>
      <w:sz w:val="26"/>
      <w:szCs w:val="26"/>
    </w:rPr>
  </w:style>
  <w:style w:type="paragraph" w:styleId="BodyText">
    <w:name w:val="Body Text"/>
    <w:basedOn w:val="Normal"/>
    <w:link w:val="BodyTextChar"/>
    <w:qFormat/>
    <w:pPr>
      <w:ind w:firstLine="400"/>
    </w:pPr>
    <w:rPr>
      <w:rFonts w:ascii="Times New Roman" w:eastAsia="Times New Roman" w:hAnsi="Times New Roman" w:cs="Times New Roman"/>
      <w:color w:val="232323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QyLxXqILSX+mwGsLobNv8OHY3g==">CgMxLjA4AHIhMTVFVURndDFSVnNNUUYweGxKcU84ZW41dnlHUG1DZjlS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560</Characters>
  <Application>Microsoft Office Word</Application>
  <DocSecurity>0</DocSecurity>
  <Lines>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5</cp:revision>
  <dcterms:created xsi:type="dcterms:W3CDTF">2024-05-17T03:46:00Z</dcterms:created>
  <dcterms:modified xsi:type="dcterms:W3CDTF">2024-05-20T02:53:00Z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f7637c4547b5b00a09312a2d2022260d82289170ed17729acdeffb98d40a3d41</vt:lpwstr>
  </property>
</Properties>
</file>