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258C" w14:textId="194F83DF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9756A">
        <w:rPr>
          <w:rFonts w:ascii="Arial" w:hAnsi="Arial" w:cs="Arial"/>
          <w:b/>
          <w:color w:val="010000"/>
          <w:sz w:val="20"/>
        </w:rPr>
        <w:t>VNX: Correction of General Mandate 2024</w:t>
      </w:r>
    </w:p>
    <w:p w14:paraId="34171A64" w14:textId="5D874616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bookmarkStart w:id="0" w:name="_heading=h.gjdgxs"/>
      <w:bookmarkEnd w:id="0"/>
      <w:r w:rsidRPr="0019756A">
        <w:rPr>
          <w:rFonts w:ascii="Arial" w:hAnsi="Arial" w:cs="Arial"/>
          <w:color w:val="010000"/>
          <w:sz w:val="20"/>
        </w:rPr>
        <w:t xml:space="preserve">On May 16, 2024, Vietnam National Trade Fair and Advertising Company announced Official Dispatch No. 03/2024/VNX/DC </w:t>
      </w:r>
      <w:r w:rsidR="00697924" w:rsidRPr="0019756A">
        <w:rPr>
          <w:rFonts w:ascii="Arial" w:hAnsi="Arial" w:cs="Arial"/>
          <w:color w:val="010000"/>
          <w:sz w:val="20"/>
        </w:rPr>
        <w:t xml:space="preserve">on information disclosure on April 2, 2024 </w:t>
      </w:r>
      <w:r w:rsidRPr="0019756A">
        <w:rPr>
          <w:rFonts w:ascii="Arial" w:hAnsi="Arial" w:cs="Arial"/>
          <w:color w:val="010000"/>
          <w:sz w:val="20"/>
        </w:rPr>
        <w:t xml:space="preserve">as follows: </w:t>
      </w:r>
    </w:p>
    <w:p w14:paraId="2998A00C" w14:textId="405A1DBF" w:rsidR="0019756A" w:rsidRPr="0019756A" w:rsidRDefault="0019756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9756A">
        <w:rPr>
          <w:rFonts w:ascii="Arial" w:hAnsi="Arial" w:cs="Arial"/>
          <w:color w:val="010000"/>
          <w:sz w:val="20"/>
        </w:rPr>
        <w:t>The information in the Annual General Mandate disclosed on April 02, 2024 had typing errors. The Company would like to correct as follows:</w:t>
      </w:r>
    </w:p>
    <w:p w14:paraId="755C4072" w14:textId="77777777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nsij5jor5nr3"/>
      <w:bookmarkEnd w:id="1"/>
      <w:r w:rsidRPr="0019756A">
        <w:rPr>
          <w:rFonts w:ascii="Arial" w:hAnsi="Arial" w:cs="Arial"/>
          <w:color w:val="010000"/>
          <w:sz w:val="20"/>
        </w:rPr>
        <w:t>Disclosed content:</w:t>
      </w:r>
    </w:p>
    <w:p w14:paraId="6F21589C" w14:textId="77777777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9756A">
        <w:rPr>
          <w:rFonts w:ascii="Arial" w:hAnsi="Arial" w:cs="Arial"/>
          <w:color w:val="010000"/>
          <w:sz w:val="20"/>
        </w:rPr>
        <w:t>Article 3: (Section 5 -plan on profit distribution, dividend payment in 2023)</w:t>
      </w:r>
    </w:p>
    <w:p w14:paraId="6D515AF8" w14:textId="77777777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9756A">
        <w:rPr>
          <w:rFonts w:ascii="Arial" w:hAnsi="Arial" w:cs="Arial"/>
          <w:color w:val="010000"/>
          <w:sz w:val="20"/>
        </w:rPr>
        <w:t>Plan on profit distribution and dividend payment in 2023</w:t>
      </w:r>
    </w:p>
    <w:p w14:paraId="651BD780" w14:textId="3B8AF935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9756A">
        <w:rPr>
          <w:rFonts w:ascii="Arial" w:hAnsi="Arial" w:cs="Arial"/>
          <w:color w:val="010000"/>
          <w:sz w:val="20"/>
        </w:rPr>
        <w:t>Basic targets approved at the Annual General Meeting of Shareholders 2023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"/>
        <w:gridCol w:w="4337"/>
        <w:gridCol w:w="1374"/>
        <w:gridCol w:w="2643"/>
      </w:tblGrid>
      <w:tr w:rsidR="00697924" w:rsidRPr="0019756A" w14:paraId="549FE774" w14:textId="77777777" w:rsidTr="0093003A">
        <w:tc>
          <w:tcPr>
            <w:tcW w:w="367" w:type="pct"/>
            <w:shd w:val="clear" w:color="auto" w:fill="auto"/>
            <w:vAlign w:val="center"/>
          </w:tcPr>
          <w:p w14:paraId="1175076B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51AA4626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C51F514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Amount of money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3BD42518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97924" w:rsidRPr="0019756A" w14:paraId="4F763B87" w14:textId="77777777" w:rsidTr="0093003A">
        <w:tc>
          <w:tcPr>
            <w:tcW w:w="367" w:type="pct"/>
            <w:shd w:val="clear" w:color="auto" w:fill="auto"/>
            <w:vAlign w:val="center"/>
          </w:tcPr>
          <w:p w14:paraId="157F2FE6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4B5D4D77" w14:textId="767855AF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571AFF0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47,052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05775EA3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238E71F6" w14:textId="77777777" w:rsidTr="0093003A">
        <w:tc>
          <w:tcPr>
            <w:tcW w:w="367" w:type="pct"/>
            <w:shd w:val="clear" w:color="auto" w:fill="auto"/>
            <w:vAlign w:val="center"/>
          </w:tcPr>
          <w:p w14:paraId="05D6793F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0FF61924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F2F36D8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9,593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0157E23A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3382AB86" w14:textId="77777777" w:rsidTr="0093003A">
        <w:tc>
          <w:tcPr>
            <w:tcW w:w="367" w:type="pct"/>
            <w:shd w:val="clear" w:color="auto" w:fill="auto"/>
            <w:vAlign w:val="center"/>
          </w:tcPr>
          <w:p w14:paraId="2AB6A843" w14:textId="77777777" w:rsidR="006F4795" w:rsidRPr="0019756A" w:rsidRDefault="003732BA" w:rsidP="0093003A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3C61D2AB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Profit after tax for distribution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FDBAE6C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37,459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79BF1B2E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166BEE7D" w14:textId="77777777" w:rsidTr="0093003A">
        <w:tc>
          <w:tcPr>
            <w:tcW w:w="367" w:type="pct"/>
            <w:shd w:val="clear" w:color="auto" w:fill="auto"/>
            <w:vAlign w:val="center"/>
          </w:tcPr>
          <w:p w14:paraId="36FAF83D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55121DB7" w14:textId="2CF4986B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 xml:space="preserve">Bonus for the Board of Management; 2% 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9756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30AE25A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749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439A6D9D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245B0F9A" w14:textId="77777777" w:rsidTr="0093003A">
        <w:tc>
          <w:tcPr>
            <w:tcW w:w="367" w:type="pct"/>
            <w:shd w:val="clear" w:color="auto" w:fill="auto"/>
            <w:vAlign w:val="center"/>
          </w:tcPr>
          <w:p w14:paraId="45A8EBB4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7C673E5D" w14:textId="103CD424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 xml:space="preserve">Remaining profit for distribution 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 xml:space="preserve">to </w:t>
            </w:r>
            <w:r w:rsidRPr="0019756A">
              <w:rPr>
                <w:rFonts w:ascii="Arial" w:hAnsi="Arial" w:cs="Arial"/>
                <w:color w:val="010000"/>
                <w:sz w:val="20"/>
              </w:rPr>
              <w:t>funds and dividends 4 = 3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9756A">
              <w:rPr>
                <w:rFonts w:ascii="Arial" w:hAnsi="Arial" w:cs="Arial"/>
                <w:color w:val="010000"/>
                <w:sz w:val="20"/>
              </w:rPr>
              <w:t>- (a)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FD07E28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36,710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1C848E7D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439F8EC7" w14:textId="77777777" w:rsidTr="0093003A">
        <w:tc>
          <w:tcPr>
            <w:tcW w:w="367" w:type="pct"/>
            <w:shd w:val="clear" w:color="auto" w:fill="auto"/>
            <w:vAlign w:val="center"/>
          </w:tcPr>
          <w:p w14:paraId="547257A4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41992078" w14:textId="08A31870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Bonus and welfare fund: 20%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19756A">
              <w:rPr>
                <w:rFonts w:ascii="Arial" w:hAnsi="Arial" w:cs="Arial"/>
                <w:color w:val="010000"/>
                <w:sz w:val="20"/>
              </w:rPr>
              <w:t>(4-5)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A7F7908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3,668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7752EEC9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43B35430" w14:textId="77777777" w:rsidTr="0093003A">
        <w:tc>
          <w:tcPr>
            <w:tcW w:w="367" w:type="pct"/>
            <w:shd w:val="clear" w:color="auto" w:fill="auto"/>
            <w:vAlign w:val="center"/>
          </w:tcPr>
          <w:p w14:paraId="5B354893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262E18E7" w14:textId="73ED2C5E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>:</w:t>
            </w:r>
            <w:r w:rsidRPr="0019756A">
              <w:rPr>
                <w:rFonts w:ascii="Arial" w:hAnsi="Arial" w:cs="Arial"/>
                <w:color w:val="010000"/>
                <w:sz w:val="20"/>
              </w:rPr>
              <w:t xml:space="preserve"> 80% 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9756A">
              <w:rPr>
                <w:rFonts w:ascii="Arial" w:hAnsi="Arial" w:cs="Arial"/>
                <w:color w:val="010000"/>
                <w:sz w:val="20"/>
              </w:rPr>
              <w:t>(4-5)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17E262A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14,669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6F8B07B3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6BD157AE" w14:textId="77777777" w:rsidTr="0093003A">
        <w:tc>
          <w:tcPr>
            <w:tcW w:w="367" w:type="pct"/>
            <w:shd w:val="clear" w:color="auto" w:fill="auto"/>
            <w:vAlign w:val="center"/>
          </w:tcPr>
          <w:p w14:paraId="51B1A082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26678AB9" w14:textId="4693D640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Dividend payment: Expected to submit to General Meeting of Shareholders 150% of the remaining profit: Dividend payment rate 49%/ total profit after tax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D419978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18,373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08A98EA0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FA82DA2" w14:textId="77777777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9756A">
        <w:rPr>
          <w:rFonts w:ascii="Arial" w:hAnsi="Arial" w:cs="Arial"/>
          <w:color w:val="010000"/>
          <w:sz w:val="20"/>
        </w:rPr>
        <w:t>Corrected contents:</w:t>
      </w:r>
    </w:p>
    <w:p w14:paraId="51EB93B1" w14:textId="77777777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9756A">
        <w:rPr>
          <w:rFonts w:ascii="Arial" w:hAnsi="Arial" w:cs="Arial"/>
          <w:color w:val="010000"/>
          <w:sz w:val="20"/>
        </w:rPr>
        <w:t>Article 3: (Section 5 -plan on profit distribution, dividend payment in 2023)</w:t>
      </w:r>
    </w:p>
    <w:p w14:paraId="558DC018" w14:textId="77777777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9756A">
        <w:rPr>
          <w:rFonts w:ascii="Arial" w:hAnsi="Arial" w:cs="Arial"/>
          <w:color w:val="010000"/>
          <w:sz w:val="20"/>
        </w:rPr>
        <w:t>Plan on profit distribution and dividend payment in 2023</w:t>
      </w:r>
    </w:p>
    <w:p w14:paraId="3A0F4DE8" w14:textId="77777777" w:rsidR="006F4795" w:rsidRPr="0019756A" w:rsidRDefault="003732BA" w:rsidP="0093003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9756A">
        <w:rPr>
          <w:rFonts w:ascii="Arial" w:hAnsi="Arial" w:cs="Arial"/>
          <w:color w:val="010000"/>
          <w:sz w:val="20"/>
        </w:rPr>
        <w:t>Basic targets were approved at the Annual General Meeting of Shareholders 2023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9"/>
        <w:gridCol w:w="4290"/>
        <w:gridCol w:w="1372"/>
        <w:gridCol w:w="2705"/>
      </w:tblGrid>
      <w:tr w:rsidR="00697924" w:rsidRPr="0019756A" w14:paraId="091B002D" w14:textId="77777777" w:rsidTr="0093003A">
        <w:tc>
          <w:tcPr>
            <w:tcW w:w="360" w:type="pct"/>
            <w:shd w:val="clear" w:color="auto" w:fill="auto"/>
            <w:vAlign w:val="center"/>
          </w:tcPr>
          <w:p w14:paraId="782C9A6A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622CCC3E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BA44A8D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Amount of money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8CCEFDF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97924" w:rsidRPr="0019756A" w14:paraId="512FD53A" w14:textId="77777777" w:rsidTr="0093003A">
        <w:tc>
          <w:tcPr>
            <w:tcW w:w="360" w:type="pct"/>
            <w:shd w:val="clear" w:color="auto" w:fill="auto"/>
            <w:vAlign w:val="center"/>
          </w:tcPr>
          <w:p w14:paraId="6BE280BB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6B718396" w14:textId="282B0C89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CD202DB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47,052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FC48505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7AFCD35E" w14:textId="77777777" w:rsidTr="0093003A">
        <w:tc>
          <w:tcPr>
            <w:tcW w:w="360" w:type="pct"/>
            <w:shd w:val="clear" w:color="auto" w:fill="auto"/>
            <w:vAlign w:val="center"/>
          </w:tcPr>
          <w:p w14:paraId="3313E5B1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1D5F860E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4A676E3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9,593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12BDE53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0DD0D4E5" w14:textId="77777777" w:rsidTr="0093003A">
        <w:tc>
          <w:tcPr>
            <w:tcW w:w="360" w:type="pct"/>
            <w:shd w:val="clear" w:color="auto" w:fill="auto"/>
            <w:vAlign w:val="center"/>
          </w:tcPr>
          <w:p w14:paraId="5045A659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1B0B7F13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Profit after tax for distribution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316AE1B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37,459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822101C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786103AB" w14:textId="77777777" w:rsidTr="0093003A">
        <w:tc>
          <w:tcPr>
            <w:tcW w:w="360" w:type="pct"/>
            <w:shd w:val="clear" w:color="auto" w:fill="auto"/>
            <w:vAlign w:val="center"/>
          </w:tcPr>
          <w:p w14:paraId="1F841D0D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2A5B369E" w14:textId="2D5461A9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Bonus for the Board of Management; 2%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Pr="0019756A">
              <w:rPr>
                <w:rFonts w:ascii="Arial" w:hAnsi="Arial" w:cs="Arial"/>
                <w:color w:val="010000"/>
                <w:sz w:val="20"/>
              </w:rPr>
              <w:t xml:space="preserve"> Profit after tax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84B1C66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749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448D3618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0976F9E5" w14:textId="77777777" w:rsidTr="0093003A">
        <w:tc>
          <w:tcPr>
            <w:tcW w:w="360" w:type="pct"/>
            <w:shd w:val="clear" w:color="auto" w:fill="auto"/>
            <w:vAlign w:val="center"/>
          </w:tcPr>
          <w:p w14:paraId="3CD6A5DE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11A5FB1C" w14:textId="7421E11E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 xml:space="preserve">Remaining profit for distribution 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 xml:space="preserve">to </w:t>
            </w:r>
            <w:r w:rsidRPr="0019756A">
              <w:rPr>
                <w:rFonts w:ascii="Arial" w:hAnsi="Arial" w:cs="Arial"/>
                <w:color w:val="010000"/>
                <w:sz w:val="20"/>
              </w:rPr>
              <w:t>funds and dividends 4 = 3- (a)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79F2343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36,710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F187CC3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474FB0E6" w14:textId="77777777" w:rsidTr="0093003A">
        <w:tc>
          <w:tcPr>
            <w:tcW w:w="360" w:type="pct"/>
            <w:shd w:val="clear" w:color="auto" w:fill="auto"/>
            <w:vAlign w:val="center"/>
          </w:tcPr>
          <w:p w14:paraId="345D6A62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7EC7012C" w14:textId="4DD39B0D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 xml:space="preserve">Bonus and welfare fund: 20% 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9756A">
              <w:rPr>
                <w:rFonts w:ascii="Arial" w:hAnsi="Arial" w:cs="Arial"/>
                <w:color w:val="010000"/>
                <w:sz w:val="20"/>
              </w:rPr>
              <w:t>(4-5)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384F171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3,668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0E2F4AA7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35871458" w14:textId="77777777" w:rsidTr="0093003A">
        <w:tc>
          <w:tcPr>
            <w:tcW w:w="360" w:type="pct"/>
            <w:shd w:val="clear" w:color="auto" w:fill="auto"/>
            <w:vAlign w:val="center"/>
          </w:tcPr>
          <w:p w14:paraId="5742454A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24690AA4" w14:textId="556BD784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Investment and development fund 80%</w:t>
            </w:r>
            <w:r w:rsidR="00697924" w:rsidRPr="0019756A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r w:rsidRPr="0019756A">
              <w:rPr>
                <w:rFonts w:ascii="Arial" w:hAnsi="Arial" w:cs="Arial"/>
                <w:color w:val="010000"/>
                <w:sz w:val="20"/>
              </w:rPr>
              <w:t>(4-5)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CC9F87D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14,669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B4EB51F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97924" w:rsidRPr="0019756A" w14:paraId="4108C3B7" w14:textId="77777777" w:rsidTr="0093003A">
        <w:tc>
          <w:tcPr>
            <w:tcW w:w="360" w:type="pct"/>
            <w:shd w:val="clear" w:color="auto" w:fill="auto"/>
            <w:vAlign w:val="center"/>
          </w:tcPr>
          <w:p w14:paraId="1A2442A5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7C1D8323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Dividend payment: 150%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33CD5B2" w14:textId="77777777" w:rsidR="006F4795" w:rsidRPr="0019756A" w:rsidRDefault="003732BA" w:rsidP="0093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9756A">
              <w:rPr>
                <w:rFonts w:ascii="Arial" w:hAnsi="Arial" w:cs="Arial"/>
                <w:color w:val="010000"/>
                <w:sz w:val="20"/>
              </w:rPr>
              <w:t>18,374.220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1FDECA6F" w14:textId="77777777" w:rsidR="006F4795" w:rsidRPr="0019756A" w:rsidRDefault="006F4795" w:rsidP="0093003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60DFA71" w14:textId="77777777" w:rsidR="006F4795" w:rsidRPr="0019756A" w:rsidRDefault="006F4795" w:rsidP="0093003A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6F4795" w:rsidRPr="0019756A" w:rsidSect="0093003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95"/>
    <w:rsid w:val="0019756A"/>
    <w:rsid w:val="003732BA"/>
    <w:rsid w:val="003E23DC"/>
    <w:rsid w:val="00697924"/>
    <w:rsid w:val="006F4795"/>
    <w:rsid w:val="009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B9BCE"/>
  <w15:docId w15:val="{49DC308C-81A5-4CA6-BF60-46BDE3D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44"/>
      <w:szCs w:val="44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58"/>
      <w:szCs w:val="5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20E15"/>
      <w:sz w:val="34"/>
      <w:szCs w:val="3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520E15"/>
      <w:sz w:val="44"/>
      <w:szCs w:val="44"/>
      <w:u w:val="none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353535"/>
      <w:sz w:val="44"/>
      <w:szCs w:val="44"/>
    </w:rPr>
  </w:style>
  <w:style w:type="paragraph" w:customStyle="1" w:styleId="Heading11">
    <w:name w:val="Heading #1"/>
    <w:basedOn w:val="Normal"/>
    <w:link w:val="Heading10"/>
    <w:pPr>
      <w:ind w:left="8900"/>
      <w:outlineLvl w:val="0"/>
    </w:pPr>
    <w:rPr>
      <w:rFonts w:ascii="Times New Roman" w:eastAsia="Times New Roman" w:hAnsi="Times New Roman" w:cs="Times New Roman"/>
      <w:color w:val="353535"/>
      <w:sz w:val="58"/>
      <w:szCs w:val="58"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  <w:color w:val="353535"/>
      <w:sz w:val="44"/>
      <w:szCs w:val="44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520E15"/>
      <w:sz w:val="34"/>
      <w:szCs w:val="34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mallCaps/>
      <w:color w:val="520E1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+txTr2Nr3Uiz22Z8YZ4i6eg1w==">CgMxLjAyCGguZ2pkZ3hzMg5oLm5zaWo1am9yNW5yMzgAciExNzU1WHBiVnBQc2Z1SE04c0Uwd2xoeXlBcU51d1BieWQ=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1495</Characters>
  <Application>Microsoft Office Word</Application>
  <DocSecurity>0</DocSecurity>
  <Lines>99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11</cp:revision>
  <dcterms:created xsi:type="dcterms:W3CDTF">2024-05-17T04:05:00Z</dcterms:created>
  <dcterms:modified xsi:type="dcterms:W3CDTF">2024-05-20T02:50:00Z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ffa361eaf42c8b3a8df62f81d1094568ef5cfb94501a83c9c3e15cf92af77c7e</vt:lpwstr>
  </property>
</Properties>
</file>