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457A" w:rsidRPr="00BE47FF" w:rsidRDefault="006968E9" w:rsidP="00550FE8">
      <w:pPr>
        <w:keepNext/>
        <w:pBdr>
          <w:top w:val="nil"/>
          <w:left w:val="nil"/>
          <w:bottom w:val="nil"/>
          <w:right w:val="nil"/>
          <w:between w:val="nil"/>
        </w:pBdr>
        <w:spacing w:after="120" w:line="360" w:lineRule="auto"/>
        <w:rPr>
          <w:rFonts w:ascii="Arial" w:eastAsia="Arial" w:hAnsi="Arial" w:cs="Arial"/>
          <w:b/>
          <w:color w:val="010000"/>
          <w:sz w:val="20"/>
          <w:szCs w:val="20"/>
        </w:rPr>
      </w:pPr>
      <w:r w:rsidRPr="00BE47FF">
        <w:rPr>
          <w:rFonts w:ascii="Arial" w:hAnsi="Arial" w:cs="Arial"/>
          <w:b/>
          <w:color w:val="010000"/>
          <w:sz w:val="20"/>
        </w:rPr>
        <w:t xml:space="preserve">BAB: Board Decision </w:t>
      </w:r>
    </w:p>
    <w:p w14:paraId="00000002" w14:textId="7992C545" w:rsidR="00F5457A" w:rsidRPr="00BE47FF" w:rsidRDefault="006968E9" w:rsidP="00550FE8">
      <w:pPr>
        <w:keepNext/>
        <w:pBdr>
          <w:top w:val="nil"/>
          <w:left w:val="nil"/>
          <w:bottom w:val="nil"/>
          <w:right w:val="nil"/>
          <w:between w:val="nil"/>
        </w:pBdr>
        <w:spacing w:after="120" w:line="360" w:lineRule="auto"/>
        <w:rPr>
          <w:rFonts w:ascii="Arial" w:eastAsia="Arial" w:hAnsi="Arial" w:cs="Arial"/>
          <w:color w:val="010000"/>
          <w:sz w:val="20"/>
          <w:szCs w:val="20"/>
        </w:rPr>
      </w:pPr>
      <w:r w:rsidRPr="00BE47FF">
        <w:rPr>
          <w:rFonts w:ascii="Arial" w:hAnsi="Arial" w:cs="Arial"/>
          <w:color w:val="010000"/>
          <w:sz w:val="20"/>
        </w:rPr>
        <w:t xml:space="preserve">On April 16, 2024, Bac A Commercial Joint Stock Bank announced Decision No. 71/2024/QD-HDQT on approving the registration dossier for </w:t>
      </w:r>
      <w:r w:rsidR="00A5573D" w:rsidRPr="00BE47FF">
        <w:rPr>
          <w:rFonts w:ascii="Arial" w:hAnsi="Arial" w:cs="Arial"/>
          <w:color w:val="010000"/>
          <w:sz w:val="20"/>
        </w:rPr>
        <w:t xml:space="preserve">additional </w:t>
      </w:r>
      <w:r w:rsidRPr="00BE47FF">
        <w:rPr>
          <w:rFonts w:ascii="Arial" w:hAnsi="Arial" w:cs="Arial"/>
          <w:color w:val="010000"/>
          <w:sz w:val="20"/>
        </w:rPr>
        <w:t>public offering as follows:</w:t>
      </w:r>
    </w:p>
    <w:p w14:paraId="00000003" w14:textId="77777777" w:rsidR="00F5457A" w:rsidRPr="00BE47FF" w:rsidRDefault="006968E9" w:rsidP="00550FE8">
      <w:pPr>
        <w:keepNext/>
        <w:pBdr>
          <w:top w:val="nil"/>
          <w:left w:val="nil"/>
          <w:bottom w:val="nil"/>
          <w:right w:val="nil"/>
          <w:between w:val="nil"/>
        </w:pBdr>
        <w:spacing w:after="120" w:line="360" w:lineRule="auto"/>
        <w:rPr>
          <w:rFonts w:ascii="Arial" w:eastAsia="Arial" w:hAnsi="Arial" w:cs="Arial"/>
          <w:color w:val="010000"/>
          <w:sz w:val="20"/>
          <w:szCs w:val="20"/>
        </w:rPr>
      </w:pPr>
      <w:r w:rsidRPr="00BE47FF">
        <w:rPr>
          <w:rFonts w:ascii="Arial" w:hAnsi="Arial" w:cs="Arial"/>
          <w:color w:val="010000"/>
          <w:sz w:val="20"/>
        </w:rPr>
        <w:t>‎‎Article 1. Approve the content and list of registration dossiers for additional public offering of Bac A Commercial Joint Stock Bank, including:</w:t>
      </w:r>
    </w:p>
    <w:p w14:paraId="00000004" w14:textId="77777777" w:rsidR="00F5457A" w:rsidRPr="00BE47FF" w:rsidRDefault="006968E9" w:rsidP="00550FE8">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47FF">
        <w:rPr>
          <w:rFonts w:ascii="Arial" w:hAnsi="Arial" w:cs="Arial"/>
          <w:color w:val="010000"/>
          <w:sz w:val="20"/>
        </w:rPr>
        <w:t>Registration certificate for additional public offering;</w:t>
      </w:r>
    </w:p>
    <w:p w14:paraId="00000005" w14:textId="77777777" w:rsidR="00F5457A" w:rsidRPr="00BE47FF" w:rsidRDefault="006968E9" w:rsidP="00550FE8">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47FF">
        <w:rPr>
          <w:rFonts w:ascii="Arial" w:hAnsi="Arial" w:cs="Arial"/>
          <w:color w:val="010000"/>
          <w:sz w:val="20"/>
        </w:rPr>
        <w:t>Prospectus for additional public offering;</w:t>
      </w:r>
    </w:p>
    <w:p w14:paraId="00000006" w14:textId="77777777" w:rsidR="00F5457A" w:rsidRPr="00BE47FF" w:rsidRDefault="006968E9" w:rsidP="00550FE8">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47FF">
        <w:rPr>
          <w:rFonts w:ascii="Arial" w:hAnsi="Arial" w:cs="Arial"/>
          <w:color w:val="010000"/>
          <w:sz w:val="20"/>
        </w:rPr>
        <w:t>The General Meeting of Shareholders’ Decision on approving the issuance plan, capital use plan, and listing shares on the stock exchange system: General Mandate No. 02/2023/NQ-DHDCD dated April 22, 2023 of Bac A Commercial Joint Stock Bank;</w:t>
      </w:r>
    </w:p>
    <w:p w14:paraId="00000007" w14:textId="77777777" w:rsidR="00F5457A" w:rsidRPr="00BE47FF" w:rsidRDefault="006968E9" w:rsidP="00550FE8">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47FF">
        <w:rPr>
          <w:rFonts w:ascii="Arial" w:hAnsi="Arial" w:cs="Arial"/>
          <w:color w:val="010000"/>
          <w:sz w:val="20"/>
        </w:rPr>
        <w:t>Board Resolution of BAC A BANK No. 65/2024/NQ-HDQT dated April 24, 2024 on implementing the plan to offer 895,933,642 shares to existing shareholders according to the new plan on charter capital increase for round 2 of 2023, approved by the General Meeting of Shareholders of BAC A BANK;</w:t>
      </w:r>
    </w:p>
    <w:p w14:paraId="00000008" w14:textId="77777777"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Official Dispatch No. 9629/NHNN-TTGSNH dated December 04, 2023 of the State Bank of Viet Nam on approving charter capital increase of BAC A BANK;</w:t>
      </w:r>
    </w:p>
    <w:p w14:paraId="00000009" w14:textId="77777777"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Board Resolution of Bac A Commercial Joint Stock Bank on approving the registration dossier for public offering;</w:t>
      </w:r>
    </w:p>
    <w:p w14:paraId="0000000A" w14:textId="77777777"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Financial Statements of Bac A Commercial Joint Stock Bank</w:t>
      </w:r>
    </w:p>
    <w:p w14:paraId="0000000B" w14:textId="77777777" w:rsidR="00F5457A" w:rsidRPr="00BE47FF" w:rsidRDefault="006968E9" w:rsidP="00550FE8">
      <w:pPr>
        <w:numPr>
          <w:ilvl w:val="0"/>
          <w:numId w:val="1"/>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 xml:space="preserve">Separate and Consolidated Financial Statements Q1/2024 </w:t>
      </w:r>
    </w:p>
    <w:p w14:paraId="0000000C" w14:textId="77777777" w:rsidR="00F5457A" w:rsidRPr="00BE47FF" w:rsidRDefault="006968E9" w:rsidP="00550FE8">
      <w:pPr>
        <w:numPr>
          <w:ilvl w:val="0"/>
          <w:numId w:val="1"/>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Separate and Consolidated Audited Financial Statements 2023</w:t>
      </w:r>
    </w:p>
    <w:p w14:paraId="0000000D" w14:textId="77777777" w:rsidR="00F5457A" w:rsidRPr="00BE47FF" w:rsidRDefault="006968E9" w:rsidP="00550FE8">
      <w:pPr>
        <w:numPr>
          <w:ilvl w:val="0"/>
          <w:numId w:val="1"/>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Separate and Consolidated Audited Financial Statements 2022</w:t>
      </w:r>
    </w:p>
    <w:p w14:paraId="0000000E" w14:textId="77777777"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Written Confirmation of the Bank on opening a blocked account to receive the payment for share purchase of the offering;</w:t>
      </w:r>
    </w:p>
    <w:p w14:paraId="0000000F" w14:textId="401FF668"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Board</w:t>
      </w:r>
      <w:r w:rsidR="00A5573D" w:rsidRPr="00BE47FF">
        <w:rPr>
          <w:rFonts w:ascii="Arial" w:hAnsi="Arial" w:cs="Arial"/>
          <w:color w:val="010000"/>
          <w:sz w:val="20"/>
        </w:rPr>
        <w:t xml:space="preserve"> of Directors</w:t>
      </w:r>
      <w:r w:rsidRPr="00BE47FF">
        <w:rPr>
          <w:rFonts w:ascii="Arial" w:hAnsi="Arial" w:cs="Arial"/>
          <w:color w:val="010000"/>
          <w:sz w:val="20"/>
        </w:rPr>
        <w:t xml:space="preserve"> Document on committing to implementing share listing;</w:t>
      </w:r>
    </w:p>
    <w:p w14:paraId="00000010" w14:textId="50FD1071"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 xml:space="preserve">Document of the of Bac A Commercial Joint Stock Bank on committing to </w:t>
      </w:r>
      <w:r w:rsidR="00A5573D" w:rsidRPr="00BE47FF">
        <w:rPr>
          <w:rFonts w:ascii="Arial" w:hAnsi="Arial" w:cs="Arial"/>
          <w:color w:val="010000"/>
          <w:sz w:val="20"/>
        </w:rPr>
        <w:t>not being under</w:t>
      </w:r>
      <w:r w:rsidRPr="00BE47FF">
        <w:rPr>
          <w:rFonts w:ascii="Arial" w:hAnsi="Arial" w:cs="Arial"/>
          <w:color w:val="010000"/>
          <w:sz w:val="20"/>
        </w:rPr>
        <w:t xml:space="preserve"> criminal prosecution or conviction for any crime related to violations of economic management order without its criminal record erased;</w:t>
      </w:r>
      <w:r w:rsidRPr="00BE47FF">
        <w:rPr>
          <w:rFonts w:ascii="Arial" w:hAnsi="Arial" w:cs="Arial"/>
          <w:color w:val="010000"/>
          <w:sz w:val="20"/>
        </w:rPr>
        <w:tab/>
      </w:r>
    </w:p>
    <w:p w14:paraId="00000011" w14:textId="77777777"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Consulting Contract for public offering;</w:t>
      </w:r>
    </w:p>
    <w:p w14:paraId="00000012" w14:textId="77777777" w:rsidR="00F5457A" w:rsidRPr="00BE47FF" w:rsidRDefault="006968E9" w:rsidP="00550FE8">
      <w:pPr>
        <w:numPr>
          <w:ilvl w:val="0"/>
          <w:numId w:val="2"/>
        </w:numPr>
        <w:pBdr>
          <w:top w:val="nil"/>
          <w:left w:val="nil"/>
          <w:bottom w:val="nil"/>
          <w:right w:val="nil"/>
          <w:between w:val="nil"/>
        </w:pBdr>
        <w:tabs>
          <w:tab w:val="left" w:pos="717"/>
        </w:tabs>
        <w:spacing w:after="120" w:line="360" w:lineRule="auto"/>
        <w:rPr>
          <w:rFonts w:ascii="Arial" w:eastAsia="Arial" w:hAnsi="Arial" w:cs="Arial"/>
          <w:color w:val="010000"/>
          <w:sz w:val="20"/>
          <w:szCs w:val="20"/>
        </w:rPr>
      </w:pPr>
      <w:r w:rsidRPr="00BE47FF">
        <w:rPr>
          <w:rFonts w:ascii="Arial" w:hAnsi="Arial" w:cs="Arial"/>
          <w:color w:val="010000"/>
          <w:sz w:val="20"/>
        </w:rPr>
        <w:t>Business Registration Certificate; License for Establishment and Operation of Bac A Commercial Joint Stock Bank;</w:t>
      </w:r>
    </w:p>
    <w:p w14:paraId="00000013" w14:textId="77777777" w:rsidR="00F5457A" w:rsidRPr="00BE47FF" w:rsidRDefault="006968E9" w:rsidP="00550FE8">
      <w:pPr>
        <w:numPr>
          <w:ilvl w:val="0"/>
          <w:numId w:val="2"/>
        </w:numPr>
        <w:pBdr>
          <w:top w:val="nil"/>
          <w:left w:val="nil"/>
          <w:bottom w:val="nil"/>
          <w:right w:val="nil"/>
          <w:between w:val="nil"/>
        </w:pBdr>
        <w:tabs>
          <w:tab w:val="left" w:pos="717"/>
          <w:tab w:val="left" w:pos="2725"/>
        </w:tabs>
        <w:spacing w:after="120" w:line="360" w:lineRule="auto"/>
        <w:rPr>
          <w:rFonts w:ascii="Arial" w:eastAsia="Arial" w:hAnsi="Arial" w:cs="Arial"/>
          <w:color w:val="010000"/>
          <w:sz w:val="20"/>
          <w:szCs w:val="20"/>
        </w:rPr>
      </w:pPr>
      <w:r w:rsidRPr="00BE47FF">
        <w:rPr>
          <w:rFonts w:ascii="Arial" w:hAnsi="Arial" w:cs="Arial"/>
          <w:color w:val="010000"/>
          <w:sz w:val="20"/>
        </w:rPr>
        <w:t>Current charter of Bac A Commercial Joint Stock Bank;</w:t>
      </w:r>
    </w:p>
    <w:p w14:paraId="00000014" w14:textId="77777777" w:rsidR="00F5457A" w:rsidRPr="00BE47FF" w:rsidRDefault="006968E9" w:rsidP="00550FE8">
      <w:pPr>
        <w:numPr>
          <w:ilvl w:val="0"/>
          <w:numId w:val="2"/>
        </w:numPr>
        <w:pBdr>
          <w:top w:val="nil"/>
          <w:left w:val="nil"/>
          <w:bottom w:val="nil"/>
          <w:right w:val="nil"/>
          <w:between w:val="nil"/>
        </w:pBdr>
        <w:tabs>
          <w:tab w:val="left" w:pos="717"/>
          <w:tab w:val="left" w:pos="2730"/>
          <w:tab w:val="right" w:pos="6838"/>
          <w:tab w:val="left" w:pos="7030"/>
          <w:tab w:val="left" w:pos="8422"/>
        </w:tabs>
        <w:spacing w:after="120" w:line="360" w:lineRule="auto"/>
        <w:rPr>
          <w:rFonts w:ascii="Arial" w:eastAsia="Arial" w:hAnsi="Arial" w:cs="Arial"/>
          <w:color w:val="010000"/>
          <w:sz w:val="20"/>
          <w:szCs w:val="20"/>
        </w:rPr>
      </w:pPr>
      <w:r w:rsidRPr="00BE47FF">
        <w:rPr>
          <w:rFonts w:ascii="Arial" w:hAnsi="Arial" w:cs="Arial"/>
          <w:color w:val="010000"/>
          <w:sz w:val="20"/>
        </w:rPr>
        <w:t>Other documents according to regulations on registration dossier for additional public offering at the request of competent state agencies (if any).</w:t>
      </w:r>
    </w:p>
    <w:p w14:paraId="00000015" w14:textId="77777777" w:rsidR="00F5457A" w:rsidRPr="00BE47FF" w:rsidRDefault="006968E9" w:rsidP="00550FE8">
      <w:pPr>
        <w:pBdr>
          <w:top w:val="nil"/>
          <w:left w:val="nil"/>
          <w:bottom w:val="nil"/>
          <w:right w:val="nil"/>
          <w:between w:val="nil"/>
        </w:pBdr>
        <w:tabs>
          <w:tab w:val="left" w:pos="717"/>
          <w:tab w:val="left" w:pos="2739"/>
          <w:tab w:val="right" w:pos="6838"/>
          <w:tab w:val="left" w:pos="8446"/>
          <w:tab w:val="right" w:pos="9254"/>
        </w:tabs>
        <w:spacing w:after="120" w:line="360" w:lineRule="auto"/>
        <w:rPr>
          <w:rFonts w:ascii="Arial" w:eastAsia="Arial" w:hAnsi="Arial" w:cs="Arial"/>
          <w:color w:val="010000"/>
          <w:sz w:val="20"/>
          <w:szCs w:val="20"/>
        </w:rPr>
      </w:pPr>
      <w:r w:rsidRPr="00BE47FF">
        <w:rPr>
          <w:rFonts w:ascii="Arial" w:hAnsi="Arial" w:cs="Arial"/>
          <w:color w:val="010000"/>
          <w:sz w:val="20"/>
        </w:rPr>
        <w:lastRenderedPageBreak/>
        <w:t>Article 2: The Board of Directors assigned/authorized Ms. Thai Huong, Vice Chair of the Board of Directors-cum-General Manager of the Bank to: direct relevant Blocks/Departments/Centers to coordinate with consulting units to complete and implement registration dossiers for additional share offering to existing shareholders at the State Securities Commission and perform other necessary legal procedures so that the Bank's share offering can be implemented as soon as possible.</w:t>
      </w:r>
    </w:p>
    <w:p w14:paraId="00000016" w14:textId="77777777" w:rsidR="00F5457A" w:rsidRPr="00BE47FF" w:rsidRDefault="006968E9" w:rsidP="00550FE8">
      <w:pPr>
        <w:keepNext/>
        <w:pBdr>
          <w:top w:val="nil"/>
          <w:left w:val="nil"/>
          <w:bottom w:val="nil"/>
          <w:right w:val="nil"/>
          <w:between w:val="nil"/>
        </w:pBdr>
        <w:spacing w:after="120" w:line="360" w:lineRule="auto"/>
        <w:rPr>
          <w:rFonts w:ascii="Arial" w:eastAsia="Arial" w:hAnsi="Arial" w:cs="Arial"/>
          <w:color w:val="010000"/>
          <w:sz w:val="20"/>
          <w:szCs w:val="20"/>
        </w:rPr>
      </w:pPr>
      <w:r w:rsidRPr="00BE47FF">
        <w:rPr>
          <w:rFonts w:ascii="Arial" w:hAnsi="Arial" w:cs="Arial"/>
          <w:color w:val="010000"/>
          <w:sz w:val="20"/>
        </w:rPr>
        <w:t>Article 3: This Decision takes effect from the date of its signing.</w:t>
      </w:r>
    </w:p>
    <w:p w14:paraId="00000017" w14:textId="36919C7E" w:rsidR="00F5457A" w:rsidRPr="00BE47FF" w:rsidRDefault="006968E9" w:rsidP="00550FE8">
      <w:pPr>
        <w:pBdr>
          <w:top w:val="nil"/>
          <w:left w:val="nil"/>
          <w:bottom w:val="nil"/>
          <w:right w:val="nil"/>
          <w:between w:val="nil"/>
        </w:pBdr>
        <w:spacing w:after="120" w:line="360" w:lineRule="auto"/>
        <w:rPr>
          <w:rFonts w:ascii="Arial" w:eastAsia="Arial" w:hAnsi="Arial" w:cs="Arial"/>
          <w:color w:val="010000"/>
          <w:sz w:val="20"/>
          <w:szCs w:val="20"/>
        </w:rPr>
      </w:pPr>
      <w:r w:rsidRPr="00BE47FF">
        <w:rPr>
          <w:rFonts w:ascii="Arial" w:hAnsi="Arial" w:cs="Arial"/>
          <w:color w:val="010000"/>
          <w:sz w:val="20"/>
        </w:rPr>
        <w:t>Members of the Board of Directors,</w:t>
      </w:r>
      <w:r w:rsidR="00BE47FF" w:rsidRPr="00BE47FF">
        <w:rPr>
          <w:rFonts w:ascii="Arial" w:hAnsi="Arial" w:cs="Arial"/>
          <w:color w:val="010000"/>
          <w:sz w:val="20"/>
        </w:rPr>
        <w:t xml:space="preserve"> the</w:t>
      </w:r>
      <w:r w:rsidRPr="00BE47FF">
        <w:rPr>
          <w:rFonts w:ascii="Arial" w:hAnsi="Arial" w:cs="Arial"/>
          <w:color w:val="010000"/>
          <w:sz w:val="20"/>
        </w:rPr>
        <w:t xml:space="preserve"> Board of Management, Blocks, Departments, Centers at Headquarters, and relevant units and individuals are responsible for implementing this Decision.</w:t>
      </w:r>
    </w:p>
    <w:sectPr w:rsidR="00F5457A" w:rsidRPr="00BE47FF" w:rsidSect="00550FE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701C"/>
    <w:multiLevelType w:val="multilevel"/>
    <w:tmpl w:val="5684745E"/>
    <w:lvl w:ilvl="0">
      <w:start w:val="5"/>
      <w:numFmt w:val="decimal"/>
      <w:lvlText w:val="%1)"/>
      <w:lvlJc w:val="left"/>
      <w:pPr>
        <w:ind w:left="0" w:firstLine="0"/>
      </w:pPr>
      <w:rPr>
        <w:rFonts w:ascii="Arial" w:eastAsia="Arial" w:hAnsi="Arial" w:cs="Arial"/>
        <w:b w:val="0"/>
        <w:i w:val="0"/>
        <w:smallCaps w:val="0"/>
        <w:strike w:val="0"/>
        <w:color w:val="28242C"/>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9E91A68"/>
    <w:multiLevelType w:val="multilevel"/>
    <w:tmpl w:val="1EB469DA"/>
    <w:lvl w:ilvl="0">
      <w:start w:val="1"/>
      <w:numFmt w:val="bullet"/>
      <w:lvlText w:val="-"/>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BD31BCB"/>
    <w:multiLevelType w:val="multilevel"/>
    <w:tmpl w:val="C00C2312"/>
    <w:lvl w:ilvl="0">
      <w:start w:val="1"/>
      <w:numFmt w:val="decimal"/>
      <w:lvlText w:val="%1)"/>
      <w:lvlJc w:val="left"/>
      <w:pPr>
        <w:ind w:left="720" w:hanging="360"/>
      </w:pPr>
      <w:rPr>
        <w:rFonts w:ascii="Arial" w:eastAsia="Arial" w:hAnsi="Arial" w:cs="Arial"/>
        <w:b w:val="0"/>
        <w:i w:val="0"/>
        <w:color w:val="0F0C14"/>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7A"/>
    <w:rsid w:val="00550FE8"/>
    <w:rsid w:val="006968E9"/>
    <w:rsid w:val="00A5573D"/>
    <w:rsid w:val="00BE47FF"/>
    <w:rsid w:val="00F5457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6E5A8"/>
  <w15:docId w15:val="{732EF013-625E-4419-8D57-5C8D728D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Consolas" w:eastAsia="Consolas" w:hAnsi="Consolas" w:cs="Consolas"/>
      <w:b/>
      <w:bCs/>
      <w:i w:val="0"/>
      <w:iCs w:val="0"/>
      <w:smallCaps w:val="0"/>
      <w:strike w:val="0"/>
      <w:sz w:val="19"/>
      <w:szCs w:val="19"/>
      <w:u w:val="none"/>
      <w:shd w:val="clear" w:color="auto" w:fill="auto"/>
    </w:rPr>
  </w:style>
  <w:style w:type="paragraph" w:styleId="BodyText">
    <w:name w:val="Body Text"/>
    <w:basedOn w:val="Normal"/>
    <w:link w:val="BodyTextChar"/>
    <w:qFormat/>
    <w:pPr>
      <w:spacing w:line="408" w:lineRule="auto"/>
    </w:pPr>
    <w:rPr>
      <w:rFonts w:ascii="Arial" w:eastAsia="Arial" w:hAnsi="Arial" w:cs="Arial"/>
      <w:sz w:val="22"/>
      <w:szCs w:val="22"/>
    </w:rPr>
  </w:style>
  <w:style w:type="paragraph" w:customStyle="1" w:styleId="Heading11">
    <w:name w:val="Heading #1"/>
    <w:basedOn w:val="Normal"/>
    <w:link w:val="Heading10"/>
    <w:pPr>
      <w:jc w:val="right"/>
      <w:outlineLvl w:val="0"/>
    </w:pPr>
    <w:rPr>
      <w:rFonts w:ascii="Arial" w:eastAsia="Arial" w:hAnsi="Arial" w:cs="Arial"/>
      <w:b/>
      <w:bCs/>
      <w:sz w:val="34"/>
      <w:szCs w:val="34"/>
    </w:rPr>
  </w:style>
  <w:style w:type="paragraph" w:customStyle="1" w:styleId="Heading21">
    <w:name w:val="Heading #2"/>
    <w:basedOn w:val="Normal"/>
    <w:link w:val="Heading20"/>
    <w:pPr>
      <w:spacing w:line="300" w:lineRule="auto"/>
      <w:jc w:val="center"/>
      <w:outlineLvl w:val="1"/>
    </w:pPr>
    <w:rPr>
      <w:rFonts w:ascii="Arial" w:eastAsia="Arial" w:hAnsi="Arial" w:cs="Arial"/>
      <w:b/>
      <w:bCs/>
      <w:sz w:val="22"/>
      <w:szCs w:val="22"/>
    </w:rPr>
  </w:style>
  <w:style w:type="paragraph" w:customStyle="1" w:styleId="Bodytext20">
    <w:name w:val="Body text (2)"/>
    <w:basedOn w:val="Normal"/>
    <w:link w:val="Bodytext2"/>
    <w:pPr>
      <w:spacing w:line="180" w:lineRule="auto"/>
      <w:jc w:val="right"/>
    </w:pPr>
    <w:rPr>
      <w:rFonts w:ascii="Consolas" w:eastAsia="Consolas" w:hAnsi="Consolas" w:cs="Consolas"/>
      <w:b/>
      <w:b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DOLOiNHLe1B/TZfqu00n+4baiw==">CgMxLjAyCmlkLjJqeHN4cWgyCWlkLnozMzd5YTIKaWQuNDRzaW5pbzgAciExX0NzZm82Y0x0Sm9hcGg5Y0t3Vkt6QVpQQ18wU0JGM1g=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2526</Characters>
  <Application>Microsoft Office Word</Application>
  <DocSecurity>0</DocSecurity>
  <Lines>38</Lines>
  <Paragraphs>11</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2024-05-20T03:35:00Z</dcterms:created>
  <dcterms:modified xsi:type="dcterms:W3CDTF">2024-05-20T10:35:00Z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1148d48134e87c433dd19ab8b5867c4232c6301efc07c9600d891e637ac2d172</vt:lpwstr>
  </property>
</Properties>
</file>