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39D3E" w14:textId="77777777" w:rsidR="00D33AA0" w:rsidRPr="00767D18" w:rsidRDefault="00B003AD" w:rsidP="00490E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8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67D18">
        <w:rPr>
          <w:rFonts w:ascii="Arial" w:hAnsi="Arial" w:cs="Arial"/>
          <w:b/>
          <w:bCs/>
          <w:color w:val="010000"/>
          <w:sz w:val="20"/>
        </w:rPr>
        <w:t>G36:</w:t>
      </w:r>
      <w:r w:rsidRPr="00767D18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3FE43FB8" w14:textId="77777777" w:rsidR="00D33AA0" w:rsidRPr="00767D18" w:rsidRDefault="00B003AD" w:rsidP="00490E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 xml:space="preserve">On May 16, 2024, 36 Corporation announced </w:t>
      </w:r>
      <w:r w:rsidR="00E3701C" w:rsidRPr="00767D18">
        <w:rPr>
          <w:rFonts w:ascii="Arial" w:hAnsi="Arial" w:cs="Arial"/>
          <w:color w:val="010000"/>
          <w:sz w:val="20"/>
        </w:rPr>
        <w:t>General Mandate</w:t>
      </w:r>
      <w:r w:rsidRPr="00767D18">
        <w:rPr>
          <w:rFonts w:ascii="Arial" w:hAnsi="Arial" w:cs="Arial"/>
          <w:color w:val="010000"/>
          <w:sz w:val="20"/>
        </w:rPr>
        <w:t xml:space="preserve"> No. 01/2024/NQ-DHDCD36 as follows: </w:t>
      </w:r>
    </w:p>
    <w:p w14:paraId="326D5AC6" w14:textId="77777777" w:rsidR="00D33AA0" w:rsidRPr="00767D18" w:rsidRDefault="00B003AD" w:rsidP="00490E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 xml:space="preserve">‎‎Article 1. Approve the Report of </w:t>
      </w:r>
      <w:r w:rsidR="00E3701C" w:rsidRPr="00767D18">
        <w:rPr>
          <w:rFonts w:ascii="Arial" w:hAnsi="Arial" w:cs="Arial"/>
          <w:color w:val="010000"/>
          <w:sz w:val="20"/>
        </w:rPr>
        <w:t xml:space="preserve">the </w:t>
      </w:r>
      <w:r w:rsidRPr="00767D18">
        <w:rPr>
          <w:rFonts w:ascii="Arial" w:hAnsi="Arial" w:cs="Arial"/>
          <w:color w:val="010000"/>
          <w:sz w:val="20"/>
        </w:rPr>
        <w:t xml:space="preserve">Board of Directors in 2023 and Plan 2024 </w:t>
      </w:r>
    </w:p>
    <w:p w14:paraId="28402B1C" w14:textId="77777777" w:rsidR="00D33AA0" w:rsidRPr="00767D18" w:rsidRDefault="00B003AD" w:rsidP="00490E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‎‎Article 2. Approve the Report on production and business results in 2023 and the production and business plan for 2024.</w:t>
      </w:r>
    </w:p>
    <w:p w14:paraId="40C28818" w14:textId="77777777" w:rsidR="00D33AA0" w:rsidRPr="00767D18" w:rsidRDefault="00B003AD" w:rsidP="00A35F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Results of implementation of some key targets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462"/>
        <w:gridCol w:w="2190"/>
        <w:gridCol w:w="1721"/>
        <w:gridCol w:w="1106"/>
        <w:gridCol w:w="1259"/>
        <w:gridCol w:w="1043"/>
        <w:gridCol w:w="1236"/>
      </w:tblGrid>
      <w:tr w:rsidR="00D33AA0" w:rsidRPr="00767D18" w14:paraId="7F8128AD" w14:textId="77777777" w:rsidTr="00A35F6C"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BE008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E482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Major targets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3EC2C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276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82E32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</w:tr>
      <w:tr w:rsidR="00D33AA0" w:rsidRPr="00767D18" w14:paraId="26B26829" w14:textId="77777777" w:rsidTr="00A35F6C"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26013" w14:textId="77777777" w:rsidR="00D33AA0" w:rsidRPr="00767D18" w:rsidRDefault="00D33AA0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C69AF" w14:textId="77777777" w:rsidR="00D33AA0" w:rsidRPr="00767D18" w:rsidRDefault="00D33AA0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F1B91" w14:textId="77777777" w:rsidR="00D33AA0" w:rsidRPr="00767D18" w:rsidRDefault="00D33AA0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15DF9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EDA32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5879C" w14:textId="77777777" w:rsidR="00D33AA0" w:rsidRPr="00767D18" w:rsidRDefault="00B003AD" w:rsidP="00B0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 xml:space="preserve">Result/Plan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01E2C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Result 2023 compared to Result 2022</w:t>
            </w:r>
          </w:p>
        </w:tc>
      </w:tr>
      <w:tr w:rsidR="00D33AA0" w:rsidRPr="00767D18" w14:paraId="67C18C8B" w14:textId="77777777" w:rsidTr="00A35F6C"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2AF35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85493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Output value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180D0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79DA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2,304.427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8E844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1,541.133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33A31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66.88%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C3A34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78.60%</w:t>
            </w:r>
          </w:p>
        </w:tc>
      </w:tr>
      <w:tr w:rsidR="00D33AA0" w:rsidRPr="00767D18" w14:paraId="270881E5" w14:textId="77777777" w:rsidTr="00A35F6C"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99E6B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F3441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48318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6159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1,868.182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84FCD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1,408.806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A399F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75.41%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173E8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103.06%</w:t>
            </w:r>
          </w:p>
        </w:tc>
      </w:tr>
      <w:tr w:rsidR="00D33AA0" w:rsidRPr="00767D18" w14:paraId="60510B11" w14:textId="77777777" w:rsidTr="00A35F6C"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BF647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3AB3B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CBB11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163B3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10.647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AB2C7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17.759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953BC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166.80%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E2C29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80.04%</w:t>
            </w:r>
          </w:p>
        </w:tc>
      </w:tr>
      <w:tr w:rsidR="00D33AA0" w:rsidRPr="00767D18" w14:paraId="02FEC497" w14:textId="77777777" w:rsidTr="00A35F6C"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273C7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062A5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54D7A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A0C9F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8.647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31EA8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17.341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BE647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200.54%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E0411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78.15%</w:t>
            </w:r>
          </w:p>
        </w:tc>
      </w:tr>
      <w:tr w:rsidR="00D33AA0" w:rsidRPr="00767D18" w14:paraId="54BE368D" w14:textId="77777777" w:rsidTr="00A35F6C"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8821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46149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51AB0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D96B8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1,017.566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C074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1,037.451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11BD7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102.0%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60583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102.0%</w:t>
            </w:r>
          </w:p>
        </w:tc>
      </w:tr>
      <w:tr w:rsidR="00D33AA0" w:rsidRPr="00767D18" w14:paraId="647D88A3" w14:textId="77777777" w:rsidTr="00A35F6C">
        <w:tc>
          <w:tcPr>
            <w:tcW w:w="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F8F66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CFD2B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Average labor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92E8B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B4EC1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650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92E29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440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CB1E4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67.69%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126E2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81.18%</w:t>
            </w:r>
          </w:p>
        </w:tc>
      </w:tr>
      <w:tr w:rsidR="00D33AA0" w:rsidRPr="00767D18" w14:paraId="36DB8996" w14:textId="77777777" w:rsidTr="00A35F6C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FBB91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B882A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3689C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0E8BC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12.540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D59BF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10.898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8F257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86.91%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5DA7B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100.97%</w:t>
            </w:r>
          </w:p>
        </w:tc>
      </w:tr>
    </w:tbl>
    <w:p w14:paraId="1F39FE5C" w14:textId="77777777" w:rsidR="00D33AA0" w:rsidRPr="00767D18" w:rsidRDefault="00B003AD" w:rsidP="00490E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 xml:space="preserve">Expected main plan targets in 2024 </w:t>
      </w:r>
    </w:p>
    <w:p w14:paraId="0EDFD21D" w14:textId="7AA78BE7" w:rsidR="00D33AA0" w:rsidRPr="00767D18" w:rsidRDefault="00B003AD" w:rsidP="00490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Production value: VND 1,975</w:t>
      </w:r>
      <w:r w:rsidR="00524087" w:rsidRPr="00767D18">
        <w:rPr>
          <w:rFonts w:ascii="Arial" w:hAnsi="Arial" w:cs="Arial"/>
          <w:color w:val="010000"/>
          <w:sz w:val="20"/>
        </w:rPr>
        <w:t>.</w:t>
      </w:r>
      <w:r w:rsidRPr="00767D18">
        <w:rPr>
          <w:rFonts w:ascii="Arial" w:hAnsi="Arial" w:cs="Arial"/>
          <w:color w:val="010000"/>
          <w:sz w:val="20"/>
        </w:rPr>
        <w:t xml:space="preserve">454 billion, </w:t>
      </w:r>
      <w:r w:rsidR="00524087" w:rsidRPr="00767D18">
        <w:rPr>
          <w:rFonts w:ascii="Arial" w:hAnsi="Arial" w:cs="Arial"/>
          <w:color w:val="010000"/>
          <w:sz w:val="20"/>
        </w:rPr>
        <w:t>an increase of</w:t>
      </w:r>
      <w:r w:rsidRPr="00767D18">
        <w:rPr>
          <w:rFonts w:ascii="Arial" w:hAnsi="Arial" w:cs="Arial"/>
          <w:color w:val="010000"/>
          <w:sz w:val="20"/>
        </w:rPr>
        <w:t xml:space="preserve"> 28.18% compared to 2023.</w:t>
      </w:r>
    </w:p>
    <w:p w14:paraId="3B8C48F9" w14:textId="26832DDA" w:rsidR="00D33AA0" w:rsidRPr="00767D18" w:rsidRDefault="00B003AD" w:rsidP="00490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 xml:space="preserve">Revenue: VND 1,836.691 billion, </w:t>
      </w:r>
      <w:r w:rsidR="00524087" w:rsidRPr="00767D18">
        <w:rPr>
          <w:rFonts w:ascii="Arial" w:hAnsi="Arial" w:cs="Arial"/>
          <w:color w:val="010000"/>
          <w:sz w:val="20"/>
        </w:rPr>
        <w:t>an increase of</w:t>
      </w:r>
      <w:r w:rsidRPr="00767D18">
        <w:rPr>
          <w:rFonts w:ascii="Arial" w:hAnsi="Arial" w:cs="Arial"/>
          <w:color w:val="010000"/>
          <w:sz w:val="20"/>
        </w:rPr>
        <w:t xml:space="preserve"> 30.4% compared to 2023</w:t>
      </w:r>
    </w:p>
    <w:p w14:paraId="0FD85945" w14:textId="77777777" w:rsidR="00D33AA0" w:rsidRPr="00767D18" w:rsidRDefault="00B003AD" w:rsidP="00490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Profit before tax: VND 14.218 billion</w:t>
      </w:r>
    </w:p>
    <w:p w14:paraId="79E55340" w14:textId="77777777" w:rsidR="00D33AA0" w:rsidRPr="00767D18" w:rsidRDefault="00B003AD" w:rsidP="00490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Profit after tax: VND 10.709 billion.</w:t>
      </w:r>
    </w:p>
    <w:p w14:paraId="6DB7BE60" w14:textId="77777777" w:rsidR="00D33AA0" w:rsidRPr="00767D18" w:rsidRDefault="00B003AD" w:rsidP="00490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Expected average number of employees 420 persons.</w:t>
      </w:r>
    </w:p>
    <w:p w14:paraId="3D0F5A18" w14:textId="4739B6EE" w:rsidR="00D33AA0" w:rsidRPr="00767D18" w:rsidRDefault="00B003AD" w:rsidP="00490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 xml:space="preserve">Expected average income: </w:t>
      </w:r>
      <w:r w:rsidR="00291870" w:rsidRPr="00767D18">
        <w:rPr>
          <w:rFonts w:ascii="Arial" w:hAnsi="Arial" w:cs="Arial"/>
          <w:color w:val="010000"/>
          <w:sz w:val="20"/>
        </w:rPr>
        <w:t xml:space="preserve">VND </w:t>
      </w:r>
      <w:r w:rsidRPr="00767D18">
        <w:rPr>
          <w:rFonts w:ascii="Arial" w:hAnsi="Arial" w:cs="Arial"/>
          <w:color w:val="010000"/>
          <w:sz w:val="20"/>
        </w:rPr>
        <w:t xml:space="preserve">12,260,000/person/month, </w:t>
      </w:r>
      <w:r w:rsidR="00524087" w:rsidRPr="00767D18">
        <w:rPr>
          <w:rFonts w:ascii="Arial" w:hAnsi="Arial" w:cs="Arial"/>
          <w:color w:val="010000"/>
          <w:sz w:val="20"/>
        </w:rPr>
        <w:t xml:space="preserve">an increase of </w:t>
      </w:r>
      <w:r w:rsidRPr="00767D18">
        <w:rPr>
          <w:rFonts w:ascii="Arial" w:hAnsi="Arial" w:cs="Arial"/>
          <w:color w:val="010000"/>
          <w:sz w:val="20"/>
        </w:rPr>
        <w:t>12.5% compared to 2023.</w:t>
      </w:r>
    </w:p>
    <w:p w14:paraId="11000FE1" w14:textId="77777777" w:rsidR="00D33AA0" w:rsidRPr="00767D18" w:rsidRDefault="00B003AD" w:rsidP="00490E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‎‎Article 3. Approve the Report of Independent members of the Board of Directors in the Audit Committee 2023 and Plan 2024</w:t>
      </w:r>
    </w:p>
    <w:p w14:paraId="4A6DF751" w14:textId="77777777" w:rsidR="00D33AA0" w:rsidRPr="00767D18" w:rsidRDefault="00B003AD" w:rsidP="00490E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‎‎Article 4. Approve the Audited Financial Statement 2023;</w:t>
      </w:r>
    </w:p>
    <w:p w14:paraId="77B5AA53" w14:textId="77777777" w:rsidR="00D33AA0" w:rsidRPr="00767D18" w:rsidRDefault="00B003AD" w:rsidP="00490E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‎‎Article 5. Approve the Proposal for the implementation of production and business targets in 2023 and the profit distribution plan</w:t>
      </w:r>
    </w:p>
    <w:p w14:paraId="3C6BCA02" w14:textId="77777777" w:rsidR="00D33AA0" w:rsidRPr="00767D18" w:rsidRDefault="00B003AD" w:rsidP="00A35F6C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lastRenderedPageBreak/>
        <w:t>Report on the appropriation of funds and profit distribution plans in 2023:</w:t>
      </w:r>
    </w:p>
    <w:p w14:paraId="0E31936F" w14:textId="77777777" w:rsidR="00D33AA0" w:rsidRPr="00767D18" w:rsidRDefault="00B003AD" w:rsidP="00A35F6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Unit: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9"/>
        <w:gridCol w:w="6063"/>
        <w:gridCol w:w="2395"/>
      </w:tblGrid>
      <w:tr w:rsidR="00D33AA0" w:rsidRPr="00767D18" w14:paraId="58712094" w14:textId="77777777" w:rsidTr="00A35F6C">
        <w:tc>
          <w:tcPr>
            <w:tcW w:w="310" w:type="pct"/>
            <w:shd w:val="clear" w:color="auto" w:fill="auto"/>
            <w:vAlign w:val="center"/>
          </w:tcPr>
          <w:p w14:paraId="1EF1C199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362" w:type="pct"/>
            <w:shd w:val="clear" w:color="auto" w:fill="auto"/>
            <w:vAlign w:val="center"/>
          </w:tcPr>
          <w:p w14:paraId="3B9CCDD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09929BD6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D33AA0" w:rsidRPr="00767D18" w14:paraId="7C73284C" w14:textId="77777777" w:rsidTr="00A35F6C">
        <w:tc>
          <w:tcPr>
            <w:tcW w:w="310" w:type="pct"/>
            <w:shd w:val="clear" w:color="auto" w:fill="auto"/>
            <w:vAlign w:val="center"/>
          </w:tcPr>
          <w:p w14:paraId="06FBC4A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362" w:type="pct"/>
            <w:shd w:val="clear" w:color="auto" w:fill="auto"/>
            <w:vAlign w:val="center"/>
          </w:tcPr>
          <w:p w14:paraId="03B504C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Profit before tax in 2023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52861226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17,759,489,964</w:t>
            </w:r>
          </w:p>
        </w:tc>
      </w:tr>
      <w:tr w:rsidR="00D33AA0" w:rsidRPr="00767D18" w14:paraId="67D6422C" w14:textId="77777777" w:rsidTr="00A35F6C">
        <w:tc>
          <w:tcPr>
            <w:tcW w:w="310" w:type="pct"/>
            <w:shd w:val="clear" w:color="auto" w:fill="auto"/>
            <w:vAlign w:val="center"/>
          </w:tcPr>
          <w:p w14:paraId="68DDEC69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2a</w:t>
            </w:r>
          </w:p>
        </w:tc>
        <w:tc>
          <w:tcPr>
            <w:tcW w:w="3362" w:type="pct"/>
            <w:shd w:val="clear" w:color="auto" w:fill="auto"/>
            <w:vAlign w:val="center"/>
          </w:tcPr>
          <w:p w14:paraId="24C35B47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The cost of prevailing income tax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7591722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621,282,652</w:t>
            </w:r>
          </w:p>
        </w:tc>
      </w:tr>
      <w:tr w:rsidR="00D33AA0" w:rsidRPr="00767D18" w14:paraId="7EC82D35" w14:textId="77777777" w:rsidTr="00A35F6C">
        <w:tc>
          <w:tcPr>
            <w:tcW w:w="310" w:type="pct"/>
            <w:shd w:val="clear" w:color="auto" w:fill="auto"/>
            <w:vAlign w:val="center"/>
          </w:tcPr>
          <w:p w14:paraId="21B58EB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2b</w:t>
            </w:r>
          </w:p>
        </w:tc>
        <w:tc>
          <w:tcPr>
            <w:tcW w:w="3362" w:type="pct"/>
            <w:shd w:val="clear" w:color="auto" w:fill="auto"/>
            <w:vAlign w:val="center"/>
          </w:tcPr>
          <w:p w14:paraId="4D31D30F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Deferred income tax expenses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0B7ABD98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-202,563,643</w:t>
            </w:r>
          </w:p>
        </w:tc>
      </w:tr>
      <w:tr w:rsidR="00D33AA0" w:rsidRPr="00767D18" w14:paraId="5F6752C5" w14:textId="77777777" w:rsidTr="00A35F6C">
        <w:tc>
          <w:tcPr>
            <w:tcW w:w="310" w:type="pct"/>
            <w:shd w:val="clear" w:color="auto" w:fill="auto"/>
            <w:vAlign w:val="center"/>
          </w:tcPr>
          <w:p w14:paraId="607B44E9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362" w:type="pct"/>
            <w:shd w:val="clear" w:color="auto" w:fill="auto"/>
            <w:vAlign w:val="center"/>
          </w:tcPr>
          <w:p w14:paraId="740F85D1" w14:textId="6B3463E7" w:rsidR="00D33AA0" w:rsidRPr="00767D18" w:rsidRDefault="00B003AD" w:rsidP="00B0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Profit after tax in 2023 (=</w:t>
            </w:r>
            <w:r w:rsidR="00746507" w:rsidRPr="00767D18">
              <w:rPr>
                <w:rFonts w:ascii="Arial" w:hAnsi="Arial" w:cs="Arial"/>
                <w:color w:val="010000"/>
                <w:sz w:val="20"/>
              </w:rPr>
              <w:t>1</w:t>
            </w:r>
            <w:r w:rsidRPr="00767D18">
              <w:rPr>
                <w:rFonts w:ascii="Arial" w:hAnsi="Arial" w:cs="Arial"/>
                <w:color w:val="010000"/>
                <w:sz w:val="20"/>
              </w:rPr>
              <w:t>-2a-2b)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128DA7B4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17,340,770,955</w:t>
            </w:r>
          </w:p>
        </w:tc>
      </w:tr>
      <w:tr w:rsidR="00D33AA0" w:rsidRPr="00767D18" w14:paraId="101427DA" w14:textId="77777777" w:rsidTr="00A35F6C">
        <w:tc>
          <w:tcPr>
            <w:tcW w:w="310" w:type="pct"/>
            <w:shd w:val="clear" w:color="auto" w:fill="auto"/>
            <w:vAlign w:val="center"/>
          </w:tcPr>
          <w:p w14:paraId="19DF3A1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362" w:type="pct"/>
            <w:shd w:val="clear" w:color="auto" w:fill="auto"/>
            <w:vAlign w:val="center"/>
          </w:tcPr>
          <w:p w14:paraId="23C54F9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Appropriation for funds, in which: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38C1525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1,769,543,722</w:t>
            </w:r>
          </w:p>
        </w:tc>
      </w:tr>
      <w:tr w:rsidR="00D33AA0" w:rsidRPr="00767D18" w14:paraId="15B02CAA" w14:textId="77777777" w:rsidTr="00A35F6C">
        <w:tc>
          <w:tcPr>
            <w:tcW w:w="310" w:type="pct"/>
            <w:shd w:val="clear" w:color="auto" w:fill="auto"/>
            <w:vAlign w:val="center"/>
          </w:tcPr>
          <w:p w14:paraId="70498FE3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362" w:type="pct"/>
            <w:shd w:val="clear" w:color="auto" w:fill="auto"/>
            <w:vAlign w:val="center"/>
          </w:tcPr>
          <w:p w14:paraId="5121F26C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1E5DF5EC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D33AA0" w:rsidRPr="00767D18" w14:paraId="41EFE00A" w14:textId="77777777" w:rsidTr="00A35F6C">
        <w:tc>
          <w:tcPr>
            <w:tcW w:w="310" w:type="pct"/>
            <w:shd w:val="clear" w:color="auto" w:fill="auto"/>
            <w:vAlign w:val="center"/>
          </w:tcPr>
          <w:p w14:paraId="22AE25A4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362" w:type="pct"/>
            <w:shd w:val="clear" w:color="auto" w:fill="auto"/>
            <w:vAlign w:val="center"/>
          </w:tcPr>
          <w:p w14:paraId="0DE6BAAE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Bonus and welfare fund (10%/profit after tax)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7945E3B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1,769,543,722</w:t>
            </w:r>
          </w:p>
        </w:tc>
      </w:tr>
      <w:tr w:rsidR="00D33AA0" w:rsidRPr="00767D18" w14:paraId="1802A706" w14:textId="77777777" w:rsidTr="00A35F6C">
        <w:tc>
          <w:tcPr>
            <w:tcW w:w="310" w:type="pct"/>
            <w:shd w:val="clear" w:color="auto" w:fill="auto"/>
            <w:vAlign w:val="center"/>
          </w:tcPr>
          <w:p w14:paraId="2A72BAF9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362" w:type="pct"/>
            <w:shd w:val="clear" w:color="auto" w:fill="auto"/>
            <w:vAlign w:val="center"/>
          </w:tcPr>
          <w:p w14:paraId="0E7BA60C" w14:textId="2E66166A" w:rsidR="00D33AA0" w:rsidRPr="00767D18" w:rsidRDefault="00746507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Remaining</w:t>
            </w:r>
            <w:r w:rsidR="00B003AD" w:rsidRPr="00767D18">
              <w:rPr>
                <w:rFonts w:ascii="Arial" w:hAnsi="Arial" w:cs="Arial"/>
                <w:color w:val="010000"/>
                <w:sz w:val="20"/>
              </w:rPr>
              <w:t xml:space="preserve"> profit after </w:t>
            </w:r>
            <w:r w:rsidRPr="00767D18">
              <w:rPr>
                <w:rFonts w:ascii="Arial" w:hAnsi="Arial" w:cs="Arial"/>
                <w:color w:val="010000"/>
                <w:sz w:val="20"/>
              </w:rPr>
              <w:t xml:space="preserve">appropriation for </w:t>
            </w:r>
            <w:r w:rsidR="00B003AD" w:rsidRPr="00767D18">
              <w:rPr>
                <w:rFonts w:ascii="Arial" w:hAnsi="Arial" w:cs="Arial"/>
                <w:color w:val="010000"/>
                <w:sz w:val="20"/>
              </w:rPr>
              <w:t>funds (=3-4)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389DC7B1" w14:textId="77777777" w:rsidR="00D33AA0" w:rsidRPr="00767D18" w:rsidRDefault="00B003AD" w:rsidP="00A35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7D18">
              <w:rPr>
                <w:rFonts w:ascii="Arial" w:hAnsi="Arial" w:cs="Arial"/>
                <w:color w:val="010000"/>
                <w:sz w:val="20"/>
              </w:rPr>
              <w:t>15,571,227,233</w:t>
            </w:r>
          </w:p>
        </w:tc>
      </w:tr>
    </w:tbl>
    <w:p w14:paraId="38CE3CDD" w14:textId="24A58D38" w:rsidR="00D33AA0" w:rsidRPr="00767D18" w:rsidRDefault="00B003AD" w:rsidP="00490E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 xml:space="preserve">‎‎Article 6 Approve the Proposal on the settlement of the remuneration of the Board of Directors and </w:t>
      </w:r>
      <w:r w:rsidR="00490EF2">
        <w:rPr>
          <w:rFonts w:ascii="Arial" w:hAnsi="Arial" w:cs="Arial"/>
          <w:color w:val="010000"/>
          <w:sz w:val="20"/>
        </w:rPr>
        <w:t xml:space="preserve">wage of the management </w:t>
      </w:r>
      <w:r w:rsidRPr="00767D18">
        <w:rPr>
          <w:rFonts w:ascii="Arial" w:hAnsi="Arial" w:cs="Arial"/>
          <w:color w:val="010000"/>
          <w:sz w:val="20"/>
        </w:rPr>
        <w:t>in 2023 and approve the remuneration payment plan of the Board of Directors in 2024</w:t>
      </w:r>
    </w:p>
    <w:p w14:paraId="5B01C027" w14:textId="77777777" w:rsidR="00D33AA0" w:rsidRPr="00767D18" w:rsidRDefault="00B003AD" w:rsidP="00490E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Article 7. Approve the Proposal on the selection of an audit company for the Financial Statement 2024</w:t>
      </w:r>
    </w:p>
    <w:p w14:paraId="6D357826" w14:textId="77777777" w:rsidR="00D33AA0" w:rsidRPr="00767D18" w:rsidRDefault="00B003AD" w:rsidP="00490EF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Article 8: Terms of enforcement</w:t>
      </w:r>
    </w:p>
    <w:p w14:paraId="374F3DCB" w14:textId="6DBD3763" w:rsidR="00D33AA0" w:rsidRPr="00767D18" w:rsidRDefault="00B003AD" w:rsidP="00490E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This General Mandate was approved in full at the Annual General Meeting of Shareholders 2024 of 36 Corporation.</w:t>
      </w:r>
    </w:p>
    <w:p w14:paraId="7602757A" w14:textId="77777777" w:rsidR="00D33AA0" w:rsidRPr="00767D18" w:rsidRDefault="00B003AD" w:rsidP="00490E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This General Mandate takes effect from May 16, 2024.</w:t>
      </w:r>
    </w:p>
    <w:p w14:paraId="5761B644" w14:textId="5E912341" w:rsidR="00D33AA0" w:rsidRPr="00767D18" w:rsidRDefault="00B003AD" w:rsidP="00490E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7D18">
        <w:rPr>
          <w:rFonts w:ascii="Arial" w:hAnsi="Arial" w:cs="Arial"/>
          <w:color w:val="010000"/>
          <w:sz w:val="20"/>
        </w:rPr>
        <w:t>Mem</w:t>
      </w:r>
      <w:r w:rsidR="00490EF2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767D18">
        <w:rPr>
          <w:rFonts w:ascii="Arial" w:hAnsi="Arial" w:cs="Arial"/>
          <w:color w:val="010000"/>
          <w:sz w:val="20"/>
        </w:rPr>
        <w:t xml:space="preserve">and organizations and individuals who are shareholders are responsible for the implementation of this </w:t>
      </w:r>
      <w:r w:rsidR="00034AF9" w:rsidRPr="00767D18">
        <w:rPr>
          <w:rFonts w:ascii="Arial" w:hAnsi="Arial" w:cs="Arial"/>
          <w:color w:val="010000"/>
          <w:sz w:val="20"/>
        </w:rPr>
        <w:t>General Mandate</w:t>
      </w:r>
      <w:r w:rsidRPr="00767D18">
        <w:rPr>
          <w:rFonts w:ascii="Arial" w:hAnsi="Arial" w:cs="Arial"/>
          <w:color w:val="010000"/>
          <w:sz w:val="20"/>
        </w:rPr>
        <w:t xml:space="preserve"> and </w:t>
      </w:r>
      <w:r w:rsidR="00490EF2">
        <w:rPr>
          <w:rFonts w:ascii="Arial" w:hAnsi="Arial" w:cs="Arial"/>
          <w:color w:val="010000"/>
          <w:sz w:val="20"/>
        </w:rPr>
        <w:t>direct</w:t>
      </w:r>
      <w:r w:rsidRPr="00767D18">
        <w:rPr>
          <w:rFonts w:ascii="Arial" w:hAnsi="Arial" w:cs="Arial"/>
          <w:color w:val="010000"/>
          <w:sz w:val="20"/>
        </w:rPr>
        <w:t xml:space="preserve"> the implementation </w:t>
      </w:r>
      <w:r w:rsidR="00490EF2">
        <w:rPr>
          <w:rFonts w:ascii="Arial" w:hAnsi="Arial" w:cs="Arial"/>
          <w:color w:val="010000"/>
          <w:sz w:val="20"/>
        </w:rPr>
        <w:t xml:space="preserve">up to their functions and duties </w:t>
      </w:r>
      <w:bookmarkStart w:id="0" w:name="_GoBack"/>
      <w:bookmarkEnd w:id="0"/>
      <w:r w:rsidR="00490EF2">
        <w:rPr>
          <w:rFonts w:ascii="Arial" w:hAnsi="Arial" w:cs="Arial"/>
          <w:color w:val="010000"/>
          <w:sz w:val="20"/>
        </w:rPr>
        <w:t xml:space="preserve">under applicable laws </w:t>
      </w:r>
      <w:r w:rsidRPr="00767D18">
        <w:rPr>
          <w:rFonts w:ascii="Arial" w:hAnsi="Arial" w:cs="Arial"/>
          <w:color w:val="010000"/>
          <w:sz w:val="20"/>
        </w:rPr>
        <w:t>and the Charter of 36 Corporation.</w:t>
      </w:r>
    </w:p>
    <w:sectPr w:rsidR="00D33AA0" w:rsidRPr="00767D18" w:rsidSect="00A35F6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186"/>
    <w:multiLevelType w:val="multilevel"/>
    <w:tmpl w:val="05E22A9A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705E"/>
    <w:multiLevelType w:val="multilevel"/>
    <w:tmpl w:val="0EF2A9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0434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F6E3F2C"/>
    <w:multiLevelType w:val="multilevel"/>
    <w:tmpl w:val="75B64EC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A0"/>
    <w:rsid w:val="00034AF9"/>
    <w:rsid w:val="00291870"/>
    <w:rsid w:val="00490EF2"/>
    <w:rsid w:val="00524087"/>
    <w:rsid w:val="00656B5C"/>
    <w:rsid w:val="00700C06"/>
    <w:rsid w:val="00746507"/>
    <w:rsid w:val="00767D18"/>
    <w:rsid w:val="00A35F6C"/>
    <w:rsid w:val="00B003AD"/>
    <w:rsid w:val="00D33AA0"/>
    <w:rsid w:val="00E3701C"/>
    <w:rsid w:val="00E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7749B"/>
  <w15:docId w15:val="{558067E6-6A3A-4FD3-AEA2-380DBABE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sz w:val="56"/>
      <w:szCs w:val="5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5"/>
      <w:szCs w:val="15"/>
    </w:rPr>
  </w:style>
  <w:style w:type="character" w:customStyle="1" w:styleId="Other">
    <w:name w:val="Other_"/>
    <w:basedOn w:val="DefaultParagraphFont"/>
    <w:link w:val="Other0"/>
    <w:rsid w:val="008B0671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8B0671"/>
    <w:pPr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Heading20">
    <w:name w:val="Heading #2_"/>
    <w:basedOn w:val="DefaultParagraphFont"/>
    <w:link w:val="Heading21"/>
    <w:locked/>
    <w:rsid w:val="008B067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1">
    <w:name w:val="Heading #2"/>
    <w:basedOn w:val="Normal"/>
    <w:link w:val="Heading20"/>
    <w:rsid w:val="008B0671"/>
    <w:pPr>
      <w:spacing w:line="252" w:lineRule="auto"/>
      <w:ind w:left="520" w:hanging="7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Tablecaption">
    <w:name w:val="Table caption_"/>
    <w:basedOn w:val="DefaultParagraphFont"/>
    <w:link w:val="Tablecaption0"/>
    <w:locked/>
    <w:rsid w:val="008B0671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8B0671"/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lWS5eEcWeEcdka1XOLQfCLhSrQ==">CgMxLjA4AHIhMXBwQ19FRFNvWS1qNzBDNjl4UE9qYlhwNmhJNkhyUUdF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2024-05-21T03:19:00Z</dcterms:created>
  <dcterms:modified xsi:type="dcterms:W3CDTF">2024-05-21T03:19:00Z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2dc7dd8661046052d7452eade95016deabaf5c207e8e11ae1ee983a422c11b88</vt:lpwstr>
  </property>
</Properties>
</file>