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16C9D" w14:textId="77777777" w:rsidR="009B76EE" w:rsidRPr="00284D3C" w:rsidRDefault="00AB5C8C" w:rsidP="00E35426">
      <w:pPr>
        <w:pBdr>
          <w:top w:val="nil"/>
          <w:left w:val="nil"/>
          <w:bottom w:val="nil"/>
          <w:right w:val="nil"/>
          <w:between w:val="nil"/>
        </w:pBdr>
        <w:tabs>
          <w:tab w:val="left" w:pos="432"/>
          <w:tab w:val="left" w:pos="720"/>
        </w:tabs>
        <w:spacing w:after="120" w:line="360" w:lineRule="auto"/>
        <w:jc w:val="both"/>
        <w:rPr>
          <w:rFonts w:ascii="Arial" w:eastAsia="Arial" w:hAnsi="Arial" w:cs="Arial"/>
          <w:b/>
          <w:color w:val="010000"/>
          <w:sz w:val="20"/>
          <w:szCs w:val="20"/>
        </w:rPr>
      </w:pPr>
      <w:r w:rsidRPr="00284D3C">
        <w:rPr>
          <w:rFonts w:ascii="Arial" w:hAnsi="Arial" w:cs="Arial"/>
          <w:b/>
          <w:color w:val="010000"/>
          <w:sz w:val="20"/>
        </w:rPr>
        <w:t>GVT: Annual General Mandate 2024</w:t>
      </w:r>
    </w:p>
    <w:p w14:paraId="73909561" w14:textId="77777777" w:rsidR="009B76EE" w:rsidRPr="00284D3C" w:rsidRDefault="00AB5C8C" w:rsidP="00E35426">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84D3C">
        <w:rPr>
          <w:rFonts w:ascii="Arial" w:hAnsi="Arial" w:cs="Arial"/>
          <w:color w:val="010000"/>
          <w:sz w:val="20"/>
        </w:rPr>
        <w:t xml:space="preserve">On May 15, 2024, </w:t>
      </w:r>
      <w:proofErr w:type="spellStart"/>
      <w:r w:rsidRPr="00284D3C">
        <w:rPr>
          <w:rFonts w:ascii="Arial" w:hAnsi="Arial" w:cs="Arial"/>
          <w:color w:val="010000"/>
          <w:sz w:val="20"/>
        </w:rPr>
        <w:t>Viettri</w:t>
      </w:r>
      <w:proofErr w:type="spellEnd"/>
      <w:r w:rsidRPr="00284D3C">
        <w:rPr>
          <w:rFonts w:ascii="Arial" w:hAnsi="Arial" w:cs="Arial"/>
          <w:color w:val="010000"/>
          <w:sz w:val="20"/>
        </w:rPr>
        <w:t xml:space="preserve"> Paper Joint Stock Company announced General Mandate No. 19/2024/NQ-HDQT as follows:</w:t>
      </w:r>
    </w:p>
    <w:p w14:paraId="0CBF9BFC" w14:textId="77777777" w:rsidR="009B76EE" w:rsidRPr="00284D3C" w:rsidRDefault="00AB5C8C" w:rsidP="00E35426">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84D3C">
        <w:rPr>
          <w:rFonts w:ascii="Arial" w:hAnsi="Arial" w:cs="Arial"/>
          <w:color w:val="010000"/>
          <w:sz w:val="20"/>
        </w:rPr>
        <w:t xml:space="preserve">Article 1: Approve the following contents: </w:t>
      </w:r>
    </w:p>
    <w:p w14:paraId="2DCFBBD5" w14:textId="40D837B3" w:rsidR="009B76EE" w:rsidRPr="00284D3C" w:rsidRDefault="00AB5C8C" w:rsidP="00E35426">
      <w:pPr>
        <w:numPr>
          <w:ilvl w:val="0"/>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 xml:space="preserve">Report of the </w:t>
      </w:r>
      <w:r w:rsidR="00E35426">
        <w:rPr>
          <w:rFonts w:ascii="Arial" w:hAnsi="Arial" w:cs="Arial"/>
          <w:color w:val="010000"/>
          <w:sz w:val="20"/>
        </w:rPr>
        <w:t>Executive Board</w:t>
      </w:r>
      <w:r w:rsidRPr="00284D3C">
        <w:rPr>
          <w:rFonts w:ascii="Arial" w:hAnsi="Arial" w:cs="Arial"/>
          <w:color w:val="010000"/>
          <w:sz w:val="20"/>
        </w:rPr>
        <w:t xml:space="preserve"> on the production and business activities in 2023 and the orientation for 2024</w:t>
      </w:r>
    </w:p>
    <w:p w14:paraId="1565B771" w14:textId="77777777" w:rsidR="009B76EE" w:rsidRPr="00284D3C" w:rsidRDefault="00AB5C8C" w:rsidP="00E35426">
      <w:pPr>
        <w:numPr>
          <w:ilvl w:val="0"/>
          <w:numId w:val="2"/>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Production and business results in 2023:</w:t>
      </w:r>
    </w:p>
    <w:p w14:paraId="7A3B3474" w14:textId="77777777" w:rsidR="009B76EE" w:rsidRPr="00284D3C" w:rsidRDefault="00AB5C8C" w:rsidP="00E35426">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Production volume: 150,876 tons, equal to 98.01% over the same period</w:t>
      </w:r>
    </w:p>
    <w:p w14:paraId="4C582E24" w14:textId="4C38067D" w:rsidR="009B76EE" w:rsidRPr="00284D3C" w:rsidRDefault="00AB5C8C" w:rsidP="00E35426">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Sale volum</w:t>
      </w:r>
      <w:r w:rsidR="00E35426">
        <w:rPr>
          <w:rFonts w:ascii="Arial" w:hAnsi="Arial" w:cs="Arial"/>
          <w:color w:val="010000"/>
          <w:sz w:val="20"/>
        </w:rPr>
        <w:t>e: 154,365 tons, equal to 107.45</w:t>
      </w:r>
      <w:r w:rsidRPr="00284D3C">
        <w:rPr>
          <w:rFonts w:ascii="Arial" w:hAnsi="Arial" w:cs="Arial"/>
          <w:color w:val="010000"/>
          <w:sz w:val="20"/>
        </w:rPr>
        <w:t>% over the same period.</w:t>
      </w:r>
    </w:p>
    <w:p w14:paraId="6DEEF969" w14:textId="77777777" w:rsidR="009B76EE" w:rsidRPr="00284D3C" w:rsidRDefault="00AB5C8C" w:rsidP="00E35426">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Net revenue: VND 1,643 billion, equal to 80.74% over the same period</w:t>
      </w:r>
    </w:p>
    <w:p w14:paraId="03E3254A" w14:textId="77777777" w:rsidR="009B76EE" w:rsidRPr="00284D3C" w:rsidRDefault="00AB5C8C" w:rsidP="00E35426">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Profit before tax: VND 59.918 billion, equal to 33.28% over the same period</w:t>
      </w:r>
    </w:p>
    <w:p w14:paraId="3C1A29FA" w14:textId="77777777" w:rsidR="009B76EE" w:rsidRPr="00284D3C" w:rsidRDefault="00AB5C8C" w:rsidP="00E35426">
      <w:pPr>
        <w:numPr>
          <w:ilvl w:val="0"/>
          <w:numId w:val="2"/>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Production and business plan in 2024:</w:t>
      </w:r>
    </w:p>
    <w:p w14:paraId="52C92819" w14:textId="77777777" w:rsidR="009B76EE" w:rsidRPr="00284D3C" w:rsidRDefault="00206353" w:rsidP="00E35426">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sdt>
        <w:sdtPr>
          <w:rPr>
            <w:rFonts w:ascii="Arial" w:hAnsi="Arial" w:cs="Arial"/>
            <w:color w:val="010000"/>
            <w:sz w:val="20"/>
          </w:rPr>
          <w:tag w:val="goog_rdk_0"/>
          <w:id w:val="460770168"/>
        </w:sdtPr>
        <w:sdtEndPr/>
        <w:sdtContent>
          <w:r w:rsidR="00AB5C8C" w:rsidRPr="00284D3C">
            <w:rPr>
              <w:rFonts w:ascii="Arial" w:hAnsi="Arial" w:cs="Arial"/>
              <w:color w:val="010000"/>
              <w:sz w:val="20"/>
            </w:rPr>
            <w:t>Production volume: ≥155,000 tons</w:t>
          </w:r>
        </w:sdtContent>
      </w:sdt>
    </w:p>
    <w:p w14:paraId="0A141D7A" w14:textId="77777777" w:rsidR="009B76EE" w:rsidRPr="00284D3C" w:rsidRDefault="00206353" w:rsidP="00E35426">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sdt>
        <w:sdtPr>
          <w:rPr>
            <w:rFonts w:ascii="Arial" w:hAnsi="Arial" w:cs="Arial"/>
            <w:color w:val="010000"/>
            <w:sz w:val="20"/>
          </w:rPr>
          <w:tag w:val="goog_rdk_1"/>
          <w:id w:val="664360222"/>
        </w:sdtPr>
        <w:sdtEndPr/>
        <w:sdtContent>
          <w:r w:rsidR="00AB5C8C" w:rsidRPr="00284D3C">
            <w:rPr>
              <w:rFonts w:ascii="Arial" w:hAnsi="Arial" w:cs="Arial"/>
              <w:color w:val="010000"/>
              <w:sz w:val="20"/>
            </w:rPr>
            <w:t xml:space="preserve">Sale volume: ≥155,000 tons </w:t>
          </w:r>
        </w:sdtContent>
      </w:sdt>
    </w:p>
    <w:p w14:paraId="40BB955B" w14:textId="77777777" w:rsidR="009B76EE" w:rsidRPr="00284D3C" w:rsidRDefault="00AB5C8C" w:rsidP="00E35426">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Revenue: ≥VND 1,750 billion</w:t>
      </w:r>
    </w:p>
    <w:p w14:paraId="775D9B32" w14:textId="77777777" w:rsidR="009B76EE" w:rsidRPr="00284D3C" w:rsidRDefault="00AB5C8C" w:rsidP="00E35426">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Profit before tax: ≥VND 58 billion</w:t>
      </w:r>
    </w:p>
    <w:p w14:paraId="5D17D6E1" w14:textId="7C7C0B87" w:rsidR="009B76EE" w:rsidRPr="00284D3C" w:rsidRDefault="00AB5C8C" w:rsidP="00E35426">
      <w:pPr>
        <w:numPr>
          <w:ilvl w:val="0"/>
          <w:numId w:val="4"/>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Dividend payment rate: ≥20%</w:t>
      </w:r>
      <w:r w:rsidR="00421042" w:rsidRPr="00284D3C">
        <w:rPr>
          <w:rFonts w:ascii="Arial" w:hAnsi="Arial" w:cs="Arial"/>
          <w:color w:val="010000"/>
          <w:sz w:val="20"/>
        </w:rPr>
        <w:t>/</w:t>
      </w:r>
      <w:r w:rsidRPr="00284D3C">
        <w:rPr>
          <w:rFonts w:ascii="Arial" w:hAnsi="Arial" w:cs="Arial"/>
          <w:color w:val="010000"/>
          <w:sz w:val="20"/>
        </w:rPr>
        <w:t>shares</w:t>
      </w:r>
    </w:p>
    <w:p w14:paraId="769B708B" w14:textId="77777777" w:rsidR="009B76EE" w:rsidRPr="00284D3C" w:rsidRDefault="00AB5C8C" w:rsidP="00E35426">
      <w:pPr>
        <w:numPr>
          <w:ilvl w:val="0"/>
          <w:numId w:val="1"/>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Audited Financial Statements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2"/>
        <w:gridCol w:w="5778"/>
        <w:gridCol w:w="2777"/>
      </w:tblGrid>
      <w:tr w:rsidR="009B76EE" w:rsidRPr="00284D3C" w14:paraId="4FA3D0D1" w14:textId="77777777" w:rsidTr="003E18A9">
        <w:trPr>
          <w:jc w:val="center"/>
        </w:trPr>
        <w:tc>
          <w:tcPr>
            <w:tcW w:w="256" w:type="pct"/>
            <w:shd w:val="clear" w:color="auto" w:fill="auto"/>
            <w:tcMar>
              <w:top w:w="0" w:type="dxa"/>
              <w:bottom w:w="0" w:type="dxa"/>
            </w:tcMar>
            <w:vAlign w:val="center"/>
          </w:tcPr>
          <w:p w14:paraId="44397989"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No.</w:t>
            </w:r>
          </w:p>
        </w:tc>
        <w:tc>
          <w:tcPr>
            <w:tcW w:w="3204" w:type="pct"/>
            <w:shd w:val="clear" w:color="auto" w:fill="auto"/>
            <w:tcMar>
              <w:top w:w="0" w:type="dxa"/>
              <w:bottom w:w="0" w:type="dxa"/>
            </w:tcMar>
            <w:vAlign w:val="center"/>
          </w:tcPr>
          <w:p w14:paraId="6BF84C1E"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Target</w:t>
            </w:r>
          </w:p>
        </w:tc>
        <w:tc>
          <w:tcPr>
            <w:tcW w:w="1540" w:type="pct"/>
            <w:shd w:val="clear" w:color="auto" w:fill="auto"/>
            <w:tcMar>
              <w:top w:w="0" w:type="dxa"/>
              <w:bottom w:w="0" w:type="dxa"/>
            </w:tcMar>
            <w:vAlign w:val="center"/>
          </w:tcPr>
          <w:p w14:paraId="2F8D0273"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84D3C">
              <w:rPr>
                <w:rFonts w:ascii="Arial" w:hAnsi="Arial" w:cs="Arial"/>
                <w:color w:val="010000"/>
                <w:sz w:val="20"/>
              </w:rPr>
              <w:t>Amount (VND)</w:t>
            </w:r>
          </w:p>
        </w:tc>
      </w:tr>
      <w:tr w:rsidR="009B76EE" w:rsidRPr="00284D3C" w14:paraId="0A66D699" w14:textId="77777777" w:rsidTr="003E18A9">
        <w:trPr>
          <w:jc w:val="center"/>
        </w:trPr>
        <w:tc>
          <w:tcPr>
            <w:tcW w:w="256" w:type="pct"/>
            <w:shd w:val="clear" w:color="auto" w:fill="auto"/>
            <w:tcMar>
              <w:top w:w="0" w:type="dxa"/>
              <w:bottom w:w="0" w:type="dxa"/>
            </w:tcMar>
            <w:vAlign w:val="center"/>
          </w:tcPr>
          <w:p w14:paraId="5A8EB000"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1</w:t>
            </w:r>
          </w:p>
        </w:tc>
        <w:tc>
          <w:tcPr>
            <w:tcW w:w="3204" w:type="pct"/>
            <w:shd w:val="clear" w:color="auto" w:fill="auto"/>
            <w:tcMar>
              <w:top w:w="0" w:type="dxa"/>
              <w:bottom w:w="0" w:type="dxa"/>
            </w:tcMar>
            <w:vAlign w:val="center"/>
          </w:tcPr>
          <w:p w14:paraId="2F02D42E"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Total assets</w:t>
            </w:r>
          </w:p>
        </w:tc>
        <w:tc>
          <w:tcPr>
            <w:tcW w:w="1540" w:type="pct"/>
            <w:shd w:val="clear" w:color="auto" w:fill="auto"/>
            <w:tcMar>
              <w:top w:w="0" w:type="dxa"/>
              <w:bottom w:w="0" w:type="dxa"/>
            </w:tcMar>
            <w:vAlign w:val="center"/>
          </w:tcPr>
          <w:p w14:paraId="1A92BCEF"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1,111,426,445,145</w:t>
            </w:r>
          </w:p>
        </w:tc>
      </w:tr>
      <w:tr w:rsidR="009B76EE" w:rsidRPr="00284D3C" w14:paraId="10FA0390" w14:textId="77777777" w:rsidTr="003E18A9">
        <w:trPr>
          <w:jc w:val="center"/>
        </w:trPr>
        <w:tc>
          <w:tcPr>
            <w:tcW w:w="256" w:type="pct"/>
            <w:shd w:val="clear" w:color="auto" w:fill="auto"/>
            <w:tcMar>
              <w:top w:w="0" w:type="dxa"/>
              <w:bottom w:w="0" w:type="dxa"/>
            </w:tcMar>
            <w:vAlign w:val="center"/>
          </w:tcPr>
          <w:p w14:paraId="264360C8"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2</w:t>
            </w:r>
          </w:p>
        </w:tc>
        <w:tc>
          <w:tcPr>
            <w:tcW w:w="3204" w:type="pct"/>
            <w:shd w:val="clear" w:color="auto" w:fill="auto"/>
            <w:tcMar>
              <w:top w:w="0" w:type="dxa"/>
              <w:bottom w:w="0" w:type="dxa"/>
            </w:tcMar>
            <w:vAlign w:val="center"/>
          </w:tcPr>
          <w:p w14:paraId="01E4B127"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Owners’ equity</w:t>
            </w:r>
          </w:p>
        </w:tc>
        <w:tc>
          <w:tcPr>
            <w:tcW w:w="1540" w:type="pct"/>
            <w:shd w:val="clear" w:color="auto" w:fill="auto"/>
            <w:tcMar>
              <w:top w:w="0" w:type="dxa"/>
              <w:bottom w:w="0" w:type="dxa"/>
            </w:tcMar>
            <w:vAlign w:val="center"/>
          </w:tcPr>
          <w:p w14:paraId="3D6CC623"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564,680,183,037</w:t>
            </w:r>
          </w:p>
        </w:tc>
      </w:tr>
      <w:tr w:rsidR="009B76EE" w:rsidRPr="00284D3C" w14:paraId="6939521D" w14:textId="77777777" w:rsidTr="003E18A9">
        <w:trPr>
          <w:jc w:val="center"/>
        </w:trPr>
        <w:tc>
          <w:tcPr>
            <w:tcW w:w="256" w:type="pct"/>
            <w:shd w:val="clear" w:color="auto" w:fill="auto"/>
            <w:tcMar>
              <w:top w:w="0" w:type="dxa"/>
              <w:bottom w:w="0" w:type="dxa"/>
            </w:tcMar>
            <w:vAlign w:val="center"/>
          </w:tcPr>
          <w:p w14:paraId="6267636F"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2.1</w:t>
            </w:r>
          </w:p>
        </w:tc>
        <w:tc>
          <w:tcPr>
            <w:tcW w:w="3204" w:type="pct"/>
            <w:shd w:val="clear" w:color="auto" w:fill="auto"/>
            <w:tcMar>
              <w:top w:w="0" w:type="dxa"/>
              <w:bottom w:w="0" w:type="dxa"/>
            </w:tcMar>
            <w:vAlign w:val="center"/>
          </w:tcPr>
          <w:p w14:paraId="335E750A"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Owner's investment capital</w:t>
            </w:r>
          </w:p>
        </w:tc>
        <w:tc>
          <w:tcPr>
            <w:tcW w:w="1540" w:type="pct"/>
            <w:shd w:val="clear" w:color="auto" w:fill="auto"/>
            <w:tcMar>
              <w:top w:w="0" w:type="dxa"/>
              <w:bottom w:w="0" w:type="dxa"/>
            </w:tcMar>
            <w:vAlign w:val="center"/>
          </w:tcPr>
          <w:p w14:paraId="49BCC0B2"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116,051,000,000</w:t>
            </w:r>
          </w:p>
        </w:tc>
      </w:tr>
      <w:tr w:rsidR="009B76EE" w:rsidRPr="00284D3C" w14:paraId="3F772B35" w14:textId="77777777" w:rsidTr="00421042">
        <w:trPr>
          <w:trHeight w:val="317"/>
          <w:jc w:val="center"/>
        </w:trPr>
        <w:tc>
          <w:tcPr>
            <w:tcW w:w="256" w:type="pct"/>
            <w:shd w:val="clear" w:color="auto" w:fill="auto"/>
            <w:tcMar>
              <w:top w:w="0" w:type="dxa"/>
              <w:bottom w:w="0" w:type="dxa"/>
            </w:tcMar>
            <w:vAlign w:val="center"/>
          </w:tcPr>
          <w:p w14:paraId="5710207D"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2.2</w:t>
            </w:r>
          </w:p>
        </w:tc>
        <w:tc>
          <w:tcPr>
            <w:tcW w:w="3204" w:type="pct"/>
            <w:shd w:val="clear" w:color="auto" w:fill="auto"/>
            <w:tcMar>
              <w:top w:w="0" w:type="dxa"/>
              <w:bottom w:w="0" w:type="dxa"/>
            </w:tcMar>
            <w:vAlign w:val="center"/>
          </w:tcPr>
          <w:p w14:paraId="20BB4237"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Investment and development fund</w:t>
            </w:r>
          </w:p>
        </w:tc>
        <w:tc>
          <w:tcPr>
            <w:tcW w:w="1540" w:type="pct"/>
            <w:shd w:val="clear" w:color="auto" w:fill="auto"/>
            <w:tcMar>
              <w:top w:w="0" w:type="dxa"/>
              <w:bottom w:w="0" w:type="dxa"/>
            </w:tcMar>
            <w:vAlign w:val="center"/>
          </w:tcPr>
          <w:p w14:paraId="4AE7F38C"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118,255,745,672</w:t>
            </w:r>
          </w:p>
        </w:tc>
      </w:tr>
      <w:tr w:rsidR="009B76EE" w:rsidRPr="00284D3C" w14:paraId="50A5164A" w14:textId="77777777" w:rsidTr="003E18A9">
        <w:trPr>
          <w:jc w:val="center"/>
        </w:trPr>
        <w:tc>
          <w:tcPr>
            <w:tcW w:w="256" w:type="pct"/>
            <w:shd w:val="clear" w:color="auto" w:fill="auto"/>
            <w:tcMar>
              <w:top w:w="0" w:type="dxa"/>
              <w:bottom w:w="0" w:type="dxa"/>
            </w:tcMar>
            <w:vAlign w:val="center"/>
          </w:tcPr>
          <w:p w14:paraId="59C178ED"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2.4</w:t>
            </w:r>
          </w:p>
        </w:tc>
        <w:tc>
          <w:tcPr>
            <w:tcW w:w="3204" w:type="pct"/>
            <w:shd w:val="clear" w:color="auto" w:fill="auto"/>
            <w:tcMar>
              <w:top w:w="0" w:type="dxa"/>
              <w:bottom w:w="0" w:type="dxa"/>
            </w:tcMar>
            <w:vAlign w:val="center"/>
          </w:tcPr>
          <w:p w14:paraId="6E4912C8"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Undistributed profit after tax</w:t>
            </w:r>
          </w:p>
        </w:tc>
        <w:tc>
          <w:tcPr>
            <w:tcW w:w="1540" w:type="pct"/>
            <w:shd w:val="clear" w:color="auto" w:fill="auto"/>
            <w:tcMar>
              <w:top w:w="0" w:type="dxa"/>
              <w:bottom w:w="0" w:type="dxa"/>
            </w:tcMar>
            <w:vAlign w:val="center"/>
          </w:tcPr>
          <w:p w14:paraId="04627813"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330,373,437,365</w:t>
            </w:r>
          </w:p>
        </w:tc>
      </w:tr>
      <w:tr w:rsidR="009B76EE" w:rsidRPr="00284D3C" w14:paraId="5F4BDF84" w14:textId="77777777" w:rsidTr="003E18A9">
        <w:trPr>
          <w:jc w:val="center"/>
        </w:trPr>
        <w:tc>
          <w:tcPr>
            <w:tcW w:w="256" w:type="pct"/>
            <w:shd w:val="clear" w:color="auto" w:fill="auto"/>
            <w:tcMar>
              <w:top w:w="0" w:type="dxa"/>
              <w:bottom w:w="0" w:type="dxa"/>
            </w:tcMar>
            <w:vAlign w:val="center"/>
          </w:tcPr>
          <w:p w14:paraId="68550739"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3</w:t>
            </w:r>
          </w:p>
        </w:tc>
        <w:tc>
          <w:tcPr>
            <w:tcW w:w="3204" w:type="pct"/>
            <w:shd w:val="clear" w:color="auto" w:fill="auto"/>
            <w:tcMar>
              <w:top w:w="0" w:type="dxa"/>
              <w:bottom w:w="0" w:type="dxa"/>
            </w:tcMar>
            <w:vAlign w:val="center"/>
          </w:tcPr>
          <w:p w14:paraId="2102F697"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Total revenue from goods sale and service provision</w:t>
            </w:r>
          </w:p>
        </w:tc>
        <w:tc>
          <w:tcPr>
            <w:tcW w:w="1540" w:type="pct"/>
            <w:shd w:val="clear" w:color="auto" w:fill="auto"/>
            <w:tcMar>
              <w:top w:w="0" w:type="dxa"/>
              <w:bottom w:w="0" w:type="dxa"/>
            </w:tcMar>
            <w:vAlign w:val="center"/>
          </w:tcPr>
          <w:p w14:paraId="09BAD361"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1,645,405,138,664</w:t>
            </w:r>
          </w:p>
        </w:tc>
      </w:tr>
      <w:tr w:rsidR="009B76EE" w:rsidRPr="00284D3C" w14:paraId="7D1B9B4E" w14:textId="77777777" w:rsidTr="003E18A9">
        <w:trPr>
          <w:jc w:val="center"/>
        </w:trPr>
        <w:tc>
          <w:tcPr>
            <w:tcW w:w="256" w:type="pct"/>
            <w:shd w:val="clear" w:color="auto" w:fill="auto"/>
            <w:tcMar>
              <w:top w:w="0" w:type="dxa"/>
              <w:bottom w:w="0" w:type="dxa"/>
            </w:tcMar>
            <w:vAlign w:val="center"/>
          </w:tcPr>
          <w:p w14:paraId="7CCABC64"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3.1</w:t>
            </w:r>
          </w:p>
        </w:tc>
        <w:tc>
          <w:tcPr>
            <w:tcW w:w="3204" w:type="pct"/>
            <w:shd w:val="clear" w:color="auto" w:fill="auto"/>
            <w:tcMar>
              <w:top w:w="0" w:type="dxa"/>
              <w:bottom w:w="0" w:type="dxa"/>
            </w:tcMar>
            <w:vAlign w:val="center"/>
          </w:tcPr>
          <w:p w14:paraId="08AA48AF"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Revenue deductions</w:t>
            </w:r>
          </w:p>
        </w:tc>
        <w:tc>
          <w:tcPr>
            <w:tcW w:w="1540" w:type="pct"/>
            <w:shd w:val="clear" w:color="auto" w:fill="auto"/>
            <w:tcMar>
              <w:top w:w="0" w:type="dxa"/>
              <w:bottom w:w="0" w:type="dxa"/>
            </w:tcMar>
            <w:vAlign w:val="center"/>
          </w:tcPr>
          <w:p w14:paraId="07B31AE6"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1,734,360,350</w:t>
            </w:r>
          </w:p>
        </w:tc>
      </w:tr>
      <w:tr w:rsidR="009B76EE" w:rsidRPr="00284D3C" w14:paraId="1AE0CAA3" w14:textId="77777777" w:rsidTr="003E18A9">
        <w:trPr>
          <w:jc w:val="center"/>
        </w:trPr>
        <w:tc>
          <w:tcPr>
            <w:tcW w:w="256" w:type="pct"/>
            <w:shd w:val="clear" w:color="auto" w:fill="auto"/>
            <w:tcMar>
              <w:top w:w="0" w:type="dxa"/>
              <w:bottom w:w="0" w:type="dxa"/>
            </w:tcMar>
            <w:vAlign w:val="center"/>
          </w:tcPr>
          <w:p w14:paraId="2721F08E"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3.2</w:t>
            </w:r>
          </w:p>
        </w:tc>
        <w:tc>
          <w:tcPr>
            <w:tcW w:w="3204" w:type="pct"/>
            <w:shd w:val="clear" w:color="auto" w:fill="auto"/>
            <w:tcMar>
              <w:top w:w="0" w:type="dxa"/>
              <w:bottom w:w="0" w:type="dxa"/>
            </w:tcMar>
            <w:vAlign w:val="center"/>
          </w:tcPr>
          <w:p w14:paraId="5C163CBE"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Net revenue from goods sales and service provision</w:t>
            </w:r>
          </w:p>
        </w:tc>
        <w:tc>
          <w:tcPr>
            <w:tcW w:w="1540" w:type="pct"/>
            <w:shd w:val="clear" w:color="auto" w:fill="auto"/>
            <w:tcMar>
              <w:top w:w="0" w:type="dxa"/>
              <w:bottom w:w="0" w:type="dxa"/>
            </w:tcMar>
            <w:vAlign w:val="center"/>
          </w:tcPr>
          <w:p w14:paraId="5C2537F6"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1,643,670,778,314</w:t>
            </w:r>
          </w:p>
        </w:tc>
      </w:tr>
      <w:tr w:rsidR="009B76EE" w:rsidRPr="00284D3C" w14:paraId="436B6143" w14:textId="77777777" w:rsidTr="003E18A9">
        <w:trPr>
          <w:jc w:val="center"/>
        </w:trPr>
        <w:tc>
          <w:tcPr>
            <w:tcW w:w="256" w:type="pct"/>
            <w:shd w:val="clear" w:color="auto" w:fill="auto"/>
            <w:tcMar>
              <w:top w:w="0" w:type="dxa"/>
              <w:bottom w:w="0" w:type="dxa"/>
            </w:tcMar>
            <w:vAlign w:val="center"/>
          </w:tcPr>
          <w:p w14:paraId="3CCA82C4"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3.3</w:t>
            </w:r>
          </w:p>
        </w:tc>
        <w:tc>
          <w:tcPr>
            <w:tcW w:w="3204" w:type="pct"/>
            <w:shd w:val="clear" w:color="auto" w:fill="auto"/>
            <w:tcMar>
              <w:top w:w="0" w:type="dxa"/>
              <w:bottom w:w="0" w:type="dxa"/>
            </w:tcMar>
            <w:vAlign w:val="center"/>
          </w:tcPr>
          <w:p w14:paraId="400771D8"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Revenue from financial activities</w:t>
            </w:r>
          </w:p>
        </w:tc>
        <w:tc>
          <w:tcPr>
            <w:tcW w:w="1540" w:type="pct"/>
            <w:shd w:val="clear" w:color="auto" w:fill="auto"/>
            <w:tcMar>
              <w:top w:w="0" w:type="dxa"/>
              <w:bottom w:w="0" w:type="dxa"/>
            </w:tcMar>
            <w:vAlign w:val="center"/>
          </w:tcPr>
          <w:p w14:paraId="78A740BC"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5,003,851,539</w:t>
            </w:r>
          </w:p>
        </w:tc>
      </w:tr>
      <w:tr w:rsidR="009B76EE" w:rsidRPr="00284D3C" w14:paraId="54BD820D" w14:textId="77777777" w:rsidTr="003E18A9">
        <w:trPr>
          <w:jc w:val="center"/>
        </w:trPr>
        <w:tc>
          <w:tcPr>
            <w:tcW w:w="256" w:type="pct"/>
            <w:shd w:val="clear" w:color="auto" w:fill="auto"/>
            <w:tcMar>
              <w:top w:w="0" w:type="dxa"/>
              <w:bottom w:w="0" w:type="dxa"/>
            </w:tcMar>
            <w:vAlign w:val="center"/>
          </w:tcPr>
          <w:p w14:paraId="097F0FA6"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3.4</w:t>
            </w:r>
          </w:p>
        </w:tc>
        <w:tc>
          <w:tcPr>
            <w:tcW w:w="3204" w:type="pct"/>
            <w:shd w:val="clear" w:color="auto" w:fill="auto"/>
            <w:tcMar>
              <w:top w:w="0" w:type="dxa"/>
              <w:bottom w:w="0" w:type="dxa"/>
            </w:tcMar>
            <w:vAlign w:val="center"/>
          </w:tcPr>
          <w:p w14:paraId="6A8811A5"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Other incomes</w:t>
            </w:r>
          </w:p>
        </w:tc>
        <w:tc>
          <w:tcPr>
            <w:tcW w:w="1540" w:type="pct"/>
            <w:shd w:val="clear" w:color="auto" w:fill="auto"/>
            <w:tcMar>
              <w:top w:w="0" w:type="dxa"/>
              <w:bottom w:w="0" w:type="dxa"/>
            </w:tcMar>
            <w:vAlign w:val="center"/>
          </w:tcPr>
          <w:p w14:paraId="0119C594"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722,411,225</w:t>
            </w:r>
          </w:p>
        </w:tc>
      </w:tr>
      <w:tr w:rsidR="009B76EE" w:rsidRPr="00284D3C" w14:paraId="1D5C5172" w14:textId="77777777" w:rsidTr="003E18A9">
        <w:trPr>
          <w:jc w:val="center"/>
        </w:trPr>
        <w:tc>
          <w:tcPr>
            <w:tcW w:w="256" w:type="pct"/>
            <w:shd w:val="clear" w:color="auto" w:fill="auto"/>
            <w:tcMar>
              <w:top w:w="0" w:type="dxa"/>
              <w:bottom w:w="0" w:type="dxa"/>
            </w:tcMar>
            <w:vAlign w:val="center"/>
          </w:tcPr>
          <w:p w14:paraId="05330AEA"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4</w:t>
            </w:r>
          </w:p>
        </w:tc>
        <w:tc>
          <w:tcPr>
            <w:tcW w:w="3204" w:type="pct"/>
            <w:shd w:val="clear" w:color="auto" w:fill="auto"/>
            <w:tcMar>
              <w:top w:w="0" w:type="dxa"/>
              <w:bottom w:w="0" w:type="dxa"/>
            </w:tcMar>
            <w:vAlign w:val="center"/>
          </w:tcPr>
          <w:p w14:paraId="123657F3"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Total expenses</w:t>
            </w:r>
          </w:p>
        </w:tc>
        <w:tc>
          <w:tcPr>
            <w:tcW w:w="1540" w:type="pct"/>
            <w:shd w:val="clear" w:color="auto" w:fill="auto"/>
            <w:tcMar>
              <w:top w:w="0" w:type="dxa"/>
              <w:bottom w:w="0" w:type="dxa"/>
            </w:tcMar>
            <w:vAlign w:val="center"/>
          </w:tcPr>
          <w:p w14:paraId="49D8CDCF"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1,589,478,962,061</w:t>
            </w:r>
          </w:p>
        </w:tc>
      </w:tr>
      <w:tr w:rsidR="009B76EE" w:rsidRPr="00284D3C" w14:paraId="6F1D0C42" w14:textId="77777777" w:rsidTr="003E18A9">
        <w:trPr>
          <w:jc w:val="center"/>
        </w:trPr>
        <w:tc>
          <w:tcPr>
            <w:tcW w:w="256" w:type="pct"/>
            <w:shd w:val="clear" w:color="auto" w:fill="auto"/>
            <w:tcMar>
              <w:top w:w="0" w:type="dxa"/>
              <w:bottom w:w="0" w:type="dxa"/>
            </w:tcMar>
            <w:vAlign w:val="center"/>
          </w:tcPr>
          <w:p w14:paraId="79AD54AF"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lastRenderedPageBreak/>
              <w:t>4.1</w:t>
            </w:r>
          </w:p>
        </w:tc>
        <w:tc>
          <w:tcPr>
            <w:tcW w:w="3204" w:type="pct"/>
            <w:shd w:val="clear" w:color="auto" w:fill="auto"/>
            <w:tcMar>
              <w:top w:w="0" w:type="dxa"/>
              <w:bottom w:w="0" w:type="dxa"/>
            </w:tcMar>
            <w:vAlign w:val="center"/>
          </w:tcPr>
          <w:p w14:paraId="0996A85A"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Cost of goods sold</w:t>
            </w:r>
          </w:p>
        </w:tc>
        <w:tc>
          <w:tcPr>
            <w:tcW w:w="1540" w:type="pct"/>
            <w:shd w:val="clear" w:color="auto" w:fill="auto"/>
            <w:tcMar>
              <w:top w:w="0" w:type="dxa"/>
              <w:bottom w:w="0" w:type="dxa"/>
            </w:tcMar>
            <w:vAlign w:val="center"/>
          </w:tcPr>
          <w:p w14:paraId="73C53206"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1,486,341,706,086</w:t>
            </w:r>
          </w:p>
        </w:tc>
      </w:tr>
      <w:tr w:rsidR="009B76EE" w:rsidRPr="00284D3C" w14:paraId="779E4173" w14:textId="77777777" w:rsidTr="003E18A9">
        <w:trPr>
          <w:jc w:val="center"/>
        </w:trPr>
        <w:tc>
          <w:tcPr>
            <w:tcW w:w="256" w:type="pct"/>
            <w:shd w:val="clear" w:color="auto" w:fill="auto"/>
            <w:tcMar>
              <w:top w:w="0" w:type="dxa"/>
              <w:bottom w:w="0" w:type="dxa"/>
            </w:tcMar>
            <w:vAlign w:val="center"/>
          </w:tcPr>
          <w:p w14:paraId="486C3863"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4.2</w:t>
            </w:r>
          </w:p>
        </w:tc>
        <w:tc>
          <w:tcPr>
            <w:tcW w:w="3204" w:type="pct"/>
            <w:shd w:val="clear" w:color="auto" w:fill="auto"/>
            <w:tcMar>
              <w:top w:w="0" w:type="dxa"/>
              <w:bottom w:w="0" w:type="dxa"/>
            </w:tcMar>
            <w:vAlign w:val="center"/>
          </w:tcPr>
          <w:p w14:paraId="7ABC03E8"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Financial expenses</w:t>
            </w:r>
          </w:p>
        </w:tc>
        <w:tc>
          <w:tcPr>
            <w:tcW w:w="1540" w:type="pct"/>
            <w:shd w:val="clear" w:color="auto" w:fill="auto"/>
            <w:tcMar>
              <w:top w:w="0" w:type="dxa"/>
              <w:bottom w:w="0" w:type="dxa"/>
            </w:tcMar>
            <w:vAlign w:val="center"/>
          </w:tcPr>
          <w:p w14:paraId="19EEC23C"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30,828,309,003</w:t>
            </w:r>
          </w:p>
        </w:tc>
      </w:tr>
      <w:tr w:rsidR="009B76EE" w:rsidRPr="00284D3C" w14:paraId="0E24A5DB" w14:textId="77777777" w:rsidTr="003E18A9">
        <w:trPr>
          <w:jc w:val="center"/>
        </w:trPr>
        <w:tc>
          <w:tcPr>
            <w:tcW w:w="256" w:type="pct"/>
            <w:shd w:val="clear" w:color="auto" w:fill="auto"/>
            <w:tcMar>
              <w:top w:w="0" w:type="dxa"/>
              <w:bottom w:w="0" w:type="dxa"/>
            </w:tcMar>
            <w:vAlign w:val="center"/>
          </w:tcPr>
          <w:p w14:paraId="0D41C7D3"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4.3</w:t>
            </w:r>
          </w:p>
        </w:tc>
        <w:tc>
          <w:tcPr>
            <w:tcW w:w="3204" w:type="pct"/>
            <w:shd w:val="clear" w:color="auto" w:fill="auto"/>
            <w:tcMar>
              <w:top w:w="0" w:type="dxa"/>
              <w:bottom w:w="0" w:type="dxa"/>
            </w:tcMar>
            <w:vAlign w:val="center"/>
          </w:tcPr>
          <w:p w14:paraId="2F9BA49F"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Selling expense</w:t>
            </w:r>
          </w:p>
        </w:tc>
        <w:tc>
          <w:tcPr>
            <w:tcW w:w="1540" w:type="pct"/>
            <w:shd w:val="clear" w:color="auto" w:fill="auto"/>
            <w:tcMar>
              <w:top w:w="0" w:type="dxa"/>
              <w:bottom w:w="0" w:type="dxa"/>
            </w:tcMar>
            <w:vAlign w:val="center"/>
          </w:tcPr>
          <w:p w14:paraId="01073FBB"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31,926,718,594</w:t>
            </w:r>
          </w:p>
        </w:tc>
      </w:tr>
      <w:tr w:rsidR="009B76EE" w:rsidRPr="00284D3C" w14:paraId="6328BE2B" w14:textId="77777777" w:rsidTr="003E18A9">
        <w:trPr>
          <w:jc w:val="center"/>
        </w:trPr>
        <w:tc>
          <w:tcPr>
            <w:tcW w:w="256" w:type="pct"/>
            <w:shd w:val="clear" w:color="auto" w:fill="auto"/>
            <w:tcMar>
              <w:top w:w="0" w:type="dxa"/>
              <w:bottom w:w="0" w:type="dxa"/>
            </w:tcMar>
            <w:vAlign w:val="center"/>
          </w:tcPr>
          <w:p w14:paraId="2EFB6986"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4.4</w:t>
            </w:r>
          </w:p>
        </w:tc>
        <w:tc>
          <w:tcPr>
            <w:tcW w:w="3204" w:type="pct"/>
            <w:shd w:val="clear" w:color="auto" w:fill="auto"/>
            <w:tcMar>
              <w:top w:w="0" w:type="dxa"/>
              <w:bottom w:w="0" w:type="dxa"/>
            </w:tcMar>
            <w:vAlign w:val="center"/>
          </w:tcPr>
          <w:p w14:paraId="7E0C0A09"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General and administrative expense</w:t>
            </w:r>
          </w:p>
        </w:tc>
        <w:tc>
          <w:tcPr>
            <w:tcW w:w="1540" w:type="pct"/>
            <w:shd w:val="clear" w:color="auto" w:fill="auto"/>
            <w:tcMar>
              <w:top w:w="0" w:type="dxa"/>
              <w:bottom w:w="0" w:type="dxa"/>
            </w:tcMar>
            <w:vAlign w:val="center"/>
          </w:tcPr>
          <w:p w14:paraId="2EEA0759"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40,070,955,132</w:t>
            </w:r>
          </w:p>
        </w:tc>
      </w:tr>
      <w:tr w:rsidR="009B76EE" w:rsidRPr="00284D3C" w14:paraId="1C857862" w14:textId="77777777" w:rsidTr="003E18A9">
        <w:trPr>
          <w:jc w:val="center"/>
        </w:trPr>
        <w:tc>
          <w:tcPr>
            <w:tcW w:w="256" w:type="pct"/>
            <w:shd w:val="clear" w:color="auto" w:fill="auto"/>
            <w:tcMar>
              <w:top w:w="0" w:type="dxa"/>
              <w:bottom w:w="0" w:type="dxa"/>
            </w:tcMar>
            <w:vAlign w:val="center"/>
          </w:tcPr>
          <w:p w14:paraId="2D14537C"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4.5</w:t>
            </w:r>
          </w:p>
        </w:tc>
        <w:tc>
          <w:tcPr>
            <w:tcW w:w="3204" w:type="pct"/>
            <w:shd w:val="clear" w:color="auto" w:fill="auto"/>
            <w:tcMar>
              <w:top w:w="0" w:type="dxa"/>
              <w:bottom w:w="0" w:type="dxa"/>
            </w:tcMar>
            <w:vAlign w:val="center"/>
          </w:tcPr>
          <w:p w14:paraId="7FD38A0B"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Other expenses</w:t>
            </w:r>
          </w:p>
        </w:tc>
        <w:tc>
          <w:tcPr>
            <w:tcW w:w="1540" w:type="pct"/>
            <w:shd w:val="clear" w:color="auto" w:fill="auto"/>
            <w:tcMar>
              <w:top w:w="0" w:type="dxa"/>
              <w:bottom w:w="0" w:type="dxa"/>
            </w:tcMar>
            <w:vAlign w:val="center"/>
          </w:tcPr>
          <w:p w14:paraId="7163CB91"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311,273,246</w:t>
            </w:r>
          </w:p>
        </w:tc>
      </w:tr>
      <w:tr w:rsidR="009B76EE" w:rsidRPr="00284D3C" w14:paraId="60B1D349" w14:textId="77777777" w:rsidTr="003E18A9">
        <w:trPr>
          <w:jc w:val="center"/>
        </w:trPr>
        <w:tc>
          <w:tcPr>
            <w:tcW w:w="256" w:type="pct"/>
            <w:shd w:val="clear" w:color="auto" w:fill="auto"/>
            <w:tcMar>
              <w:top w:w="0" w:type="dxa"/>
              <w:bottom w:w="0" w:type="dxa"/>
            </w:tcMar>
            <w:vAlign w:val="center"/>
          </w:tcPr>
          <w:p w14:paraId="47680112"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5</w:t>
            </w:r>
          </w:p>
        </w:tc>
        <w:tc>
          <w:tcPr>
            <w:tcW w:w="3204" w:type="pct"/>
            <w:shd w:val="clear" w:color="auto" w:fill="auto"/>
            <w:tcMar>
              <w:top w:w="0" w:type="dxa"/>
              <w:bottom w:w="0" w:type="dxa"/>
            </w:tcMar>
            <w:vAlign w:val="center"/>
          </w:tcPr>
          <w:p w14:paraId="7BFDF597"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Total profit before tax</w:t>
            </w:r>
          </w:p>
        </w:tc>
        <w:tc>
          <w:tcPr>
            <w:tcW w:w="1540" w:type="pct"/>
            <w:shd w:val="clear" w:color="auto" w:fill="auto"/>
            <w:tcMar>
              <w:top w:w="0" w:type="dxa"/>
              <w:bottom w:w="0" w:type="dxa"/>
            </w:tcMar>
            <w:vAlign w:val="center"/>
          </w:tcPr>
          <w:p w14:paraId="58C38AD4"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59,918,079,017</w:t>
            </w:r>
          </w:p>
        </w:tc>
      </w:tr>
      <w:tr w:rsidR="009B76EE" w:rsidRPr="00284D3C" w14:paraId="0579D345" w14:textId="77777777" w:rsidTr="003E18A9">
        <w:trPr>
          <w:jc w:val="center"/>
        </w:trPr>
        <w:tc>
          <w:tcPr>
            <w:tcW w:w="256" w:type="pct"/>
            <w:shd w:val="clear" w:color="auto" w:fill="auto"/>
            <w:tcMar>
              <w:top w:w="0" w:type="dxa"/>
              <w:bottom w:w="0" w:type="dxa"/>
            </w:tcMar>
            <w:vAlign w:val="center"/>
          </w:tcPr>
          <w:p w14:paraId="2103836B"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6</w:t>
            </w:r>
          </w:p>
        </w:tc>
        <w:tc>
          <w:tcPr>
            <w:tcW w:w="3204" w:type="pct"/>
            <w:shd w:val="clear" w:color="auto" w:fill="auto"/>
            <w:tcMar>
              <w:top w:w="0" w:type="dxa"/>
              <w:bottom w:w="0" w:type="dxa"/>
            </w:tcMar>
            <w:vAlign w:val="center"/>
          </w:tcPr>
          <w:p w14:paraId="1ED568EE"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Current corporate income tax (20%)</w:t>
            </w:r>
          </w:p>
        </w:tc>
        <w:tc>
          <w:tcPr>
            <w:tcW w:w="1540" w:type="pct"/>
            <w:shd w:val="clear" w:color="auto" w:fill="auto"/>
            <w:tcMar>
              <w:top w:w="0" w:type="dxa"/>
              <w:bottom w:w="0" w:type="dxa"/>
            </w:tcMar>
            <w:vAlign w:val="center"/>
          </w:tcPr>
          <w:p w14:paraId="7C2729C1"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12,508,584,449</w:t>
            </w:r>
          </w:p>
        </w:tc>
      </w:tr>
      <w:tr w:rsidR="009B76EE" w:rsidRPr="00284D3C" w14:paraId="3641F8A0" w14:textId="77777777" w:rsidTr="003E18A9">
        <w:trPr>
          <w:jc w:val="center"/>
        </w:trPr>
        <w:tc>
          <w:tcPr>
            <w:tcW w:w="256" w:type="pct"/>
            <w:shd w:val="clear" w:color="auto" w:fill="auto"/>
            <w:tcMar>
              <w:top w:w="0" w:type="dxa"/>
              <w:bottom w:w="0" w:type="dxa"/>
            </w:tcMar>
            <w:vAlign w:val="center"/>
          </w:tcPr>
          <w:p w14:paraId="2DAA9ED0"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7</w:t>
            </w:r>
          </w:p>
        </w:tc>
        <w:tc>
          <w:tcPr>
            <w:tcW w:w="3204" w:type="pct"/>
            <w:shd w:val="clear" w:color="auto" w:fill="auto"/>
            <w:tcMar>
              <w:top w:w="0" w:type="dxa"/>
              <w:bottom w:w="0" w:type="dxa"/>
            </w:tcMar>
            <w:vAlign w:val="center"/>
          </w:tcPr>
          <w:p w14:paraId="059B5381" w14:textId="70E3C118"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Undistributed profit after tax of</w:t>
            </w:r>
            <w:r w:rsidR="00404A25" w:rsidRPr="00284D3C">
              <w:rPr>
                <w:rFonts w:ascii="Arial" w:hAnsi="Arial" w:cs="Arial"/>
                <w:color w:val="010000"/>
                <w:sz w:val="20"/>
              </w:rPr>
              <w:t xml:space="preserve"> this</w:t>
            </w:r>
            <w:r w:rsidRPr="00284D3C">
              <w:rPr>
                <w:rFonts w:ascii="Arial" w:hAnsi="Arial" w:cs="Arial"/>
                <w:color w:val="010000"/>
                <w:sz w:val="20"/>
              </w:rPr>
              <w:t xml:space="preserve"> </w:t>
            </w:r>
            <w:r w:rsidR="00404A25" w:rsidRPr="00284D3C">
              <w:rPr>
                <w:rFonts w:ascii="Arial" w:hAnsi="Arial" w:cs="Arial"/>
                <w:color w:val="010000"/>
                <w:sz w:val="20"/>
              </w:rPr>
              <w:t>period</w:t>
            </w:r>
          </w:p>
        </w:tc>
        <w:tc>
          <w:tcPr>
            <w:tcW w:w="1540" w:type="pct"/>
            <w:shd w:val="clear" w:color="auto" w:fill="auto"/>
            <w:tcMar>
              <w:top w:w="0" w:type="dxa"/>
              <w:bottom w:w="0" w:type="dxa"/>
            </w:tcMar>
            <w:vAlign w:val="center"/>
          </w:tcPr>
          <w:p w14:paraId="32DF2959"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47,409,494,568</w:t>
            </w:r>
          </w:p>
        </w:tc>
      </w:tr>
      <w:tr w:rsidR="009B76EE" w:rsidRPr="00284D3C" w14:paraId="00EBC409" w14:textId="77777777" w:rsidTr="003E18A9">
        <w:trPr>
          <w:jc w:val="center"/>
        </w:trPr>
        <w:tc>
          <w:tcPr>
            <w:tcW w:w="256" w:type="pct"/>
            <w:shd w:val="clear" w:color="auto" w:fill="auto"/>
            <w:tcMar>
              <w:top w:w="0" w:type="dxa"/>
              <w:bottom w:w="0" w:type="dxa"/>
            </w:tcMar>
            <w:vAlign w:val="center"/>
          </w:tcPr>
          <w:p w14:paraId="1BEBDBEF"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8</w:t>
            </w:r>
          </w:p>
        </w:tc>
        <w:tc>
          <w:tcPr>
            <w:tcW w:w="3204" w:type="pct"/>
            <w:shd w:val="clear" w:color="auto" w:fill="auto"/>
            <w:tcMar>
              <w:top w:w="0" w:type="dxa"/>
              <w:bottom w:w="0" w:type="dxa"/>
            </w:tcMar>
            <w:vAlign w:val="center"/>
          </w:tcPr>
          <w:p w14:paraId="42611014" w14:textId="18737C9F"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 xml:space="preserve">Undistributed profit after tax accumulated as of the end of </w:t>
            </w:r>
            <w:r w:rsidR="00404A25" w:rsidRPr="00284D3C">
              <w:rPr>
                <w:rFonts w:ascii="Arial" w:hAnsi="Arial" w:cs="Arial"/>
                <w:color w:val="010000"/>
                <w:sz w:val="20"/>
              </w:rPr>
              <w:t xml:space="preserve">the </w:t>
            </w:r>
            <w:r w:rsidRPr="00284D3C">
              <w:rPr>
                <w:rFonts w:ascii="Arial" w:hAnsi="Arial" w:cs="Arial"/>
                <w:color w:val="010000"/>
                <w:sz w:val="20"/>
              </w:rPr>
              <w:t xml:space="preserve">previous </w:t>
            </w:r>
            <w:r w:rsidR="00404A25" w:rsidRPr="00284D3C">
              <w:rPr>
                <w:rFonts w:ascii="Arial" w:hAnsi="Arial" w:cs="Arial"/>
                <w:color w:val="010000"/>
                <w:sz w:val="20"/>
              </w:rPr>
              <w:t>period</w:t>
            </w:r>
          </w:p>
        </w:tc>
        <w:tc>
          <w:tcPr>
            <w:tcW w:w="1540" w:type="pct"/>
            <w:shd w:val="clear" w:color="auto" w:fill="auto"/>
            <w:tcMar>
              <w:top w:w="0" w:type="dxa"/>
              <w:bottom w:w="0" w:type="dxa"/>
            </w:tcMar>
            <w:vAlign w:val="center"/>
          </w:tcPr>
          <w:p w14:paraId="20B2A835" w14:textId="77777777" w:rsidR="009B76EE" w:rsidRPr="00284D3C" w:rsidRDefault="00AB5C8C" w:rsidP="00404A25">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282,963,942,797</w:t>
            </w:r>
          </w:p>
        </w:tc>
      </w:tr>
      <w:tr w:rsidR="009B76EE" w:rsidRPr="00284D3C" w14:paraId="3F3BE035" w14:textId="77777777" w:rsidTr="003E18A9">
        <w:trPr>
          <w:jc w:val="center"/>
        </w:trPr>
        <w:tc>
          <w:tcPr>
            <w:tcW w:w="256" w:type="pct"/>
            <w:shd w:val="clear" w:color="auto" w:fill="auto"/>
            <w:tcMar>
              <w:top w:w="0" w:type="dxa"/>
              <w:bottom w:w="0" w:type="dxa"/>
            </w:tcMar>
            <w:vAlign w:val="center"/>
          </w:tcPr>
          <w:p w14:paraId="6FCC4B62"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9</w:t>
            </w:r>
          </w:p>
        </w:tc>
        <w:tc>
          <w:tcPr>
            <w:tcW w:w="3204" w:type="pct"/>
            <w:shd w:val="clear" w:color="auto" w:fill="auto"/>
            <w:tcMar>
              <w:top w:w="0" w:type="dxa"/>
              <w:bottom w:w="0" w:type="dxa"/>
            </w:tcMar>
            <w:vAlign w:val="center"/>
          </w:tcPr>
          <w:p w14:paraId="0B74DEB3" w14:textId="06BD9BBC"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 xml:space="preserve">Basic earnings per share of </w:t>
            </w:r>
            <w:r w:rsidR="00404A25" w:rsidRPr="00284D3C">
              <w:rPr>
                <w:rFonts w:ascii="Arial" w:hAnsi="Arial" w:cs="Arial"/>
                <w:color w:val="010000"/>
                <w:sz w:val="20"/>
              </w:rPr>
              <w:t>this period</w:t>
            </w:r>
          </w:p>
        </w:tc>
        <w:tc>
          <w:tcPr>
            <w:tcW w:w="1540" w:type="pct"/>
            <w:shd w:val="clear" w:color="auto" w:fill="auto"/>
            <w:tcMar>
              <w:top w:w="0" w:type="dxa"/>
              <w:bottom w:w="0" w:type="dxa"/>
            </w:tcMar>
            <w:vAlign w:val="center"/>
          </w:tcPr>
          <w:p w14:paraId="1D902DDB"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right"/>
              <w:rPr>
                <w:rFonts w:ascii="Arial" w:eastAsia="Arial" w:hAnsi="Arial" w:cs="Arial"/>
                <w:color w:val="010000"/>
                <w:sz w:val="20"/>
                <w:szCs w:val="20"/>
              </w:rPr>
            </w:pPr>
            <w:r w:rsidRPr="00284D3C">
              <w:rPr>
                <w:rFonts w:ascii="Arial" w:hAnsi="Arial" w:cs="Arial"/>
                <w:color w:val="010000"/>
                <w:sz w:val="20"/>
              </w:rPr>
              <w:t>4,085</w:t>
            </w:r>
          </w:p>
        </w:tc>
      </w:tr>
    </w:tbl>
    <w:p w14:paraId="77152D30" w14:textId="77777777" w:rsidR="009B76EE" w:rsidRPr="00284D3C" w:rsidRDefault="00AB5C8C" w:rsidP="00E35426">
      <w:pPr>
        <w:numPr>
          <w:ilvl w:val="0"/>
          <w:numId w:val="1"/>
        </w:numPr>
        <w:pBdr>
          <w:top w:val="nil"/>
          <w:left w:val="nil"/>
          <w:bottom w:val="nil"/>
          <w:right w:val="nil"/>
          <w:between w:val="nil"/>
        </w:pBdr>
        <w:tabs>
          <w:tab w:val="left" w:pos="432"/>
          <w:tab w:val="left" w:pos="720"/>
          <w:tab w:val="left" w:pos="9317"/>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 xml:space="preserve">Profit distribution and dividend payment in 2023 and the plan for profit distribution and dividend payment in 2024: </w:t>
      </w:r>
    </w:p>
    <w:p w14:paraId="027385C6" w14:textId="77777777" w:rsidR="009B76EE" w:rsidRPr="00284D3C" w:rsidRDefault="00AB5C8C" w:rsidP="00E35426">
      <w:pPr>
        <w:numPr>
          <w:ilvl w:val="0"/>
          <w:numId w:val="5"/>
        </w:numPr>
        <w:pBdr>
          <w:top w:val="nil"/>
          <w:left w:val="nil"/>
          <w:bottom w:val="nil"/>
          <w:right w:val="nil"/>
          <w:between w:val="nil"/>
        </w:pBdr>
        <w:tabs>
          <w:tab w:val="left" w:pos="432"/>
          <w:tab w:val="left" w:pos="720"/>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Profit distribution in 2023</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3"/>
        <w:gridCol w:w="5412"/>
        <w:gridCol w:w="1124"/>
        <w:gridCol w:w="1818"/>
      </w:tblGrid>
      <w:tr w:rsidR="009B76EE" w:rsidRPr="00284D3C" w14:paraId="4600BC6F" w14:textId="77777777" w:rsidTr="003E18A9">
        <w:trPr>
          <w:jc w:val="center"/>
        </w:trPr>
        <w:tc>
          <w:tcPr>
            <w:tcW w:w="368" w:type="pct"/>
            <w:shd w:val="clear" w:color="auto" w:fill="auto"/>
            <w:tcMar>
              <w:top w:w="0" w:type="dxa"/>
              <w:bottom w:w="0" w:type="dxa"/>
            </w:tcMar>
            <w:vAlign w:val="center"/>
          </w:tcPr>
          <w:p w14:paraId="24DFAFCF"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No.</w:t>
            </w:r>
          </w:p>
        </w:tc>
        <w:tc>
          <w:tcPr>
            <w:tcW w:w="3001" w:type="pct"/>
            <w:shd w:val="clear" w:color="auto" w:fill="auto"/>
            <w:tcMar>
              <w:top w:w="0" w:type="dxa"/>
              <w:bottom w:w="0" w:type="dxa"/>
            </w:tcMar>
            <w:vAlign w:val="center"/>
          </w:tcPr>
          <w:p w14:paraId="3468587E"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bookmarkStart w:id="0" w:name="_heading=h.gjdgxs"/>
            <w:bookmarkEnd w:id="0"/>
            <w:r w:rsidRPr="00284D3C">
              <w:rPr>
                <w:rFonts w:ascii="Arial" w:hAnsi="Arial" w:cs="Arial"/>
                <w:color w:val="010000"/>
                <w:sz w:val="20"/>
              </w:rPr>
              <w:t xml:space="preserve">Interpretation </w:t>
            </w:r>
          </w:p>
        </w:tc>
        <w:tc>
          <w:tcPr>
            <w:tcW w:w="623" w:type="pct"/>
            <w:shd w:val="clear" w:color="auto" w:fill="auto"/>
            <w:tcMar>
              <w:top w:w="0" w:type="dxa"/>
              <w:bottom w:w="0" w:type="dxa"/>
            </w:tcMar>
            <w:vAlign w:val="center"/>
          </w:tcPr>
          <w:p w14:paraId="22179E69"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Unit</w:t>
            </w:r>
          </w:p>
        </w:tc>
        <w:tc>
          <w:tcPr>
            <w:tcW w:w="1008" w:type="pct"/>
            <w:shd w:val="clear" w:color="auto" w:fill="auto"/>
            <w:tcMar>
              <w:top w:w="0" w:type="dxa"/>
              <w:bottom w:w="0" w:type="dxa"/>
            </w:tcMar>
            <w:vAlign w:val="center"/>
          </w:tcPr>
          <w:p w14:paraId="45576D16" w14:textId="074D640E"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Amount</w:t>
            </w:r>
          </w:p>
        </w:tc>
      </w:tr>
      <w:tr w:rsidR="009B76EE" w:rsidRPr="00284D3C" w14:paraId="752EAF30" w14:textId="77777777" w:rsidTr="003E18A9">
        <w:trPr>
          <w:jc w:val="center"/>
        </w:trPr>
        <w:tc>
          <w:tcPr>
            <w:tcW w:w="368" w:type="pct"/>
            <w:shd w:val="clear" w:color="auto" w:fill="auto"/>
            <w:tcMar>
              <w:top w:w="0" w:type="dxa"/>
              <w:bottom w:w="0" w:type="dxa"/>
            </w:tcMar>
            <w:vAlign w:val="center"/>
          </w:tcPr>
          <w:p w14:paraId="2549C731"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1</w:t>
            </w:r>
          </w:p>
        </w:tc>
        <w:tc>
          <w:tcPr>
            <w:tcW w:w="3001" w:type="pct"/>
            <w:shd w:val="clear" w:color="auto" w:fill="auto"/>
            <w:tcMar>
              <w:top w:w="0" w:type="dxa"/>
              <w:bottom w:w="0" w:type="dxa"/>
            </w:tcMar>
            <w:vAlign w:val="center"/>
          </w:tcPr>
          <w:p w14:paraId="1A6B669D"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Total profit before tax in 2023</w:t>
            </w:r>
          </w:p>
        </w:tc>
        <w:tc>
          <w:tcPr>
            <w:tcW w:w="623" w:type="pct"/>
            <w:shd w:val="clear" w:color="auto" w:fill="auto"/>
            <w:tcMar>
              <w:top w:w="0" w:type="dxa"/>
              <w:bottom w:w="0" w:type="dxa"/>
            </w:tcMar>
            <w:vAlign w:val="center"/>
          </w:tcPr>
          <w:p w14:paraId="254C5746"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VND</w:t>
            </w:r>
          </w:p>
        </w:tc>
        <w:tc>
          <w:tcPr>
            <w:tcW w:w="1008" w:type="pct"/>
            <w:shd w:val="clear" w:color="auto" w:fill="auto"/>
            <w:tcMar>
              <w:top w:w="0" w:type="dxa"/>
              <w:bottom w:w="0" w:type="dxa"/>
            </w:tcMar>
            <w:vAlign w:val="center"/>
          </w:tcPr>
          <w:p w14:paraId="7CBCE1C8"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59,918,079,017</w:t>
            </w:r>
          </w:p>
        </w:tc>
      </w:tr>
      <w:tr w:rsidR="009B76EE" w:rsidRPr="00284D3C" w14:paraId="03B65DB0" w14:textId="77777777" w:rsidTr="003E18A9">
        <w:trPr>
          <w:jc w:val="center"/>
        </w:trPr>
        <w:tc>
          <w:tcPr>
            <w:tcW w:w="368" w:type="pct"/>
            <w:shd w:val="clear" w:color="auto" w:fill="auto"/>
            <w:tcMar>
              <w:top w:w="0" w:type="dxa"/>
              <w:bottom w:w="0" w:type="dxa"/>
            </w:tcMar>
            <w:vAlign w:val="center"/>
          </w:tcPr>
          <w:p w14:paraId="1B03B642"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2</w:t>
            </w:r>
          </w:p>
        </w:tc>
        <w:tc>
          <w:tcPr>
            <w:tcW w:w="3001" w:type="pct"/>
            <w:shd w:val="clear" w:color="auto" w:fill="auto"/>
            <w:tcMar>
              <w:top w:w="0" w:type="dxa"/>
              <w:bottom w:w="0" w:type="dxa"/>
            </w:tcMar>
            <w:vAlign w:val="center"/>
          </w:tcPr>
          <w:p w14:paraId="7873B227"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Corporate income tax in 2023</w:t>
            </w:r>
          </w:p>
        </w:tc>
        <w:tc>
          <w:tcPr>
            <w:tcW w:w="623" w:type="pct"/>
            <w:shd w:val="clear" w:color="auto" w:fill="auto"/>
            <w:tcMar>
              <w:top w:w="0" w:type="dxa"/>
              <w:bottom w:w="0" w:type="dxa"/>
            </w:tcMar>
            <w:vAlign w:val="center"/>
          </w:tcPr>
          <w:p w14:paraId="09867A82"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VND</w:t>
            </w:r>
          </w:p>
        </w:tc>
        <w:tc>
          <w:tcPr>
            <w:tcW w:w="1008" w:type="pct"/>
            <w:shd w:val="clear" w:color="auto" w:fill="auto"/>
            <w:tcMar>
              <w:top w:w="0" w:type="dxa"/>
              <w:bottom w:w="0" w:type="dxa"/>
            </w:tcMar>
            <w:vAlign w:val="center"/>
          </w:tcPr>
          <w:p w14:paraId="071675EB"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12,508,584,449</w:t>
            </w:r>
          </w:p>
        </w:tc>
      </w:tr>
      <w:tr w:rsidR="009B76EE" w:rsidRPr="00284D3C" w14:paraId="376FC395" w14:textId="77777777" w:rsidTr="003E18A9">
        <w:trPr>
          <w:jc w:val="center"/>
        </w:trPr>
        <w:tc>
          <w:tcPr>
            <w:tcW w:w="368" w:type="pct"/>
            <w:shd w:val="clear" w:color="auto" w:fill="auto"/>
            <w:tcMar>
              <w:top w:w="0" w:type="dxa"/>
              <w:bottom w:w="0" w:type="dxa"/>
            </w:tcMar>
            <w:vAlign w:val="center"/>
          </w:tcPr>
          <w:p w14:paraId="0634EDF3"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3</w:t>
            </w:r>
          </w:p>
        </w:tc>
        <w:tc>
          <w:tcPr>
            <w:tcW w:w="3001" w:type="pct"/>
            <w:shd w:val="clear" w:color="auto" w:fill="auto"/>
            <w:tcMar>
              <w:top w:w="0" w:type="dxa"/>
              <w:bottom w:w="0" w:type="dxa"/>
            </w:tcMar>
            <w:vAlign w:val="center"/>
          </w:tcPr>
          <w:p w14:paraId="379941EB"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Profit after tax in 2023</w:t>
            </w:r>
          </w:p>
        </w:tc>
        <w:tc>
          <w:tcPr>
            <w:tcW w:w="623" w:type="pct"/>
            <w:shd w:val="clear" w:color="auto" w:fill="auto"/>
            <w:tcMar>
              <w:top w:w="0" w:type="dxa"/>
              <w:bottom w:w="0" w:type="dxa"/>
            </w:tcMar>
            <w:vAlign w:val="center"/>
          </w:tcPr>
          <w:p w14:paraId="0D82A885"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VND</w:t>
            </w:r>
          </w:p>
        </w:tc>
        <w:tc>
          <w:tcPr>
            <w:tcW w:w="1008" w:type="pct"/>
            <w:shd w:val="clear" w:color="auto" w:fill="auto"/>
            <w:tcMar>
              <w:top w:w="0" w:type="dxa"/>
              <w:bottom w:w="0" w:type="dxa"/>
            </w:tcMar>
            <w:vAlign w:val="center"/>
          </w:tcPr>
          <w:p w14:paraId="6887A91E"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47,409,494,568</w:t>
            </w:r>
          </w:p>
        </w:tc>
      </w:tr>
      <w:tr w:rsidR="009B76EE" w:rsidRPr="00284D3C" w14:paraId="41C3CBC1" w14:textId="77777777" w:rsidTr="003E18A9">
        <w:trPr>
          <w:jc w:val="center"/>
        </w:trPr>
        <w:tc>
          <w:tcPr>
            <w:tcW w:w="368" w:type="pct"/>
            <w:shd w:val="clear" w:color="auto" w:fill="auto"/>
            <w:tcMar>
              <w:top w:w="0" w:type="dxa"/>
              <w:bottom w:w="0" w:type="dxa"/>
            </w:tcMar>
            <w:vAlign w:val="center"/>
          </w:tcPr>
          <w:p w14:paraId="55AF033E"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4</w:t>
            </w:r>
          </w:p>
        </w:tc>
        <w:tc>
          <w:tcPr>
            <w:tcW w:w="3001" w:type="pct"/>
            <w:shd w:val="clear" w:color="auto" w:fill="auto"/>
            <w:tcMar>
              <w:top w:w="0" w:type="dxa"/>
              <w:bottom w:w="0" w:type="dxa"/>
            </w:tcMar>
            <w:vAlign w:val="center"/>
          </w:tcPr>
          <w:p w14:paraId="361C52BE"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Dividend payment in 2023 (35% of the charter capital)</w:t>
            </w:r>
          </w:p>
        </w:tc>
        <w:tc>
          <w:tcPr>
            <w:tcW w:w="623" w:type="pct"/>
            <w:shd w:val="clear" w:color="auto" w:fill="auto"/>
            <w:tcMar>
              <w:top w:w="0" w:type="dxa"/>
              <w:bottom w:w="0" w:type="dxa"/>
            </w:tcMar>
            <w:vAlign w:val="center"/>
          </w:tcPr>
          <w:p w14:paraId="779F081B"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VND</w:t>
            </w:r>
          </w:p>
        </w:tc>
        <w:tc>
          <w:tcPr>
            <w:tcW w:w="1008" w:type="pct"/>
            <w:shd w:val="clear" w:color="auto" w:fill="auto"/>
            <w:tcMar>
              <w:top w:w="0" w:type="dxa"/>
              <w:bottom w:w="0" w:type="dxa"/>
            </w:tcMar>
            <w:vAlign w:val="center"/>
          </w:tcPr>
          <w:p w14:paraId="2B06DFC8"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41,778,360,000</w:t>
            </w:r>
          </w:p>
        </w:tc>
      </w:tr>
      <w:tr w:rsidR="009B76EE" w:rsidRPr="00284D3C" w14:paraId="27D5E5BE" w14:textId="77777777" w:rsidTr="003E18A9">
        <w:trPr>
          <w:jc w:val="center"/>
        </w:trPr>
        <w:tc>
          <w:tcPr>
            <w:tcW w:w="368" w:type="pct"/>
            <w:shd w:val="clear" w:color="auto" w:fill="auto"/>
            <w:tcMar>
              <w:top w:w="0" w:type="dxa"/>
              <w:bottom w:w="0" w:type="dxa"/>
            </w:tcMar>
            <w:vAlign w:val="center"/>
          </w:tcPr>
          <w:p w14:paraId="0F6C8BA0"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5</w:t>
            </w:r>
          </w:p>
        </w:tc>
        <w:tc>
          <w:tcPr>
            <w:tcW w:w="3001" w:type="pct"/>
            <w:shd w:val="clear" w:color="auto" w:fill="auto"/>
            <w:tcMar>
              <w:top w:w="0" w:type="dxa"/>
              <w:bottom w:w="0" w:type="dxa"/>
            </w:tcMar>
            <w:vAlign w:val="center"/>
          </w:tcPr>
          <w:p w14:paraId="52352ACD"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Bonus for the Executive Management Board in 2023 (2.5% of the profit after tax)</w:t>
            </w:r>
          </w:p>
        </w:tc>
        <w:tc>
          <w:tcPr>
            <w:tcW w:w="623" w:type="pct"/>
            <w:shd w:val="clear" w:color="auto" w:fill="auto"/>
            <w:tcMar>
              <w:top w:w="0" w:type="dxa"/>
              <w:bottom w:w="0" w:type="dxa"/>
            </w:tcMar>
            <w:vAlign w:val="center"/>
          </w:tcPr>
          <w:p w14:paraId="5CB7E4B8"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VND</w:t>
            </w:r>
          </w:p>
        </w:tc>
        <w:tc>
          <w:tcPr>
            <w:tcW w:w="1008" w:type="pct"/>
            <w:shd w:val="clear" w:color="auto" w:fill="auto"/>
            <w:tcMar>
              <w:top w:w="0" w:type="dxa"/>
              <w:bottom w:w="0" w:type="dxa"/>
            </w:tcMar>
            <w:vAlign w:val="center"/>
          </w:tcPr>
          <w:p w14:paraId="15CE566A"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1,185,000,000</w:t>
            </w:r>
          </w:p>
        </w:tc>
      </w:tr>
      <w:tr w:rsidR="009B76EE" w:rsidRPr="00284D3C" w14:paraId="5DF23620" w14:textId="77777777" w:rsidTr="003E18A9">
        <w:trPr>
          <w:jc w:val="center"/>
        </w:trPr>
        <w:tc>
          <w:tcPr>
            <w:tcW w:w="368" w:type="pct"/>
            <w:shd w:val="clear" w:color="auto" w:fill="auto"/>
            <w:tcMar>
              <w:top w:w="0" w:type="dxa"/>
              <w:bottom w:w="0" w:type="dxa"/>
            </w:tcMar>
            <w:vAlign w:val="center"/>
          </w:tcPr>
          <w:p w14:paraId="53DB7D91"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6</w:t>
            </w:r>
          </w:p>
        </w:tc>
        <w:tc>
          <w:tcPr>
            <w:tcW w:w="3001" w:type="pct"/>
            <w:shd w:val="clear" w:color="auto" w:fill="auto"/>
            <w:tcMar>
              <w:top w:w="0" w:type="dxa"/>
              <w:bottom w:w="0" w:type="dxa"/>
            </w:tcMar>
            <w:vAlign w:val="center"/>
          </w:tcPr>
          <w:p w14:paraId="266D11D2" w14:textId="77777777" w:rsidR="009B76EE" w:rsidRPr="00284D3C" w:rsidRDefault="00AB5C8C" w:rsidP="003E18A9">
            <w:pPr>
              <w:pBdr>
                <w:top w:val="nil"/>
                <w:left w:val="nil"/>
                <w:bottom w:val="nil"/>
                <w:right w:val="nil"/>
                <w:between w:val="nil"/>
              </w:pBdr>
              <w:tabs>
                <w:tab w:val="left" w:pos="432"/>
                <w:tab w:val="left" w:pos="720"/>
              </w:tabs>
              <w:spacing w:after="120" w:line="360" w:lineRule="auto"/>
              <w:rPr>
                <w:rFonts w:ascii="Arial" w:eastAsia="Arial" w:hAnsi="Arial" w:cs="Arial"/>
                <w:color w:val="010000"/>
                <w:sz w:val="20"/>
                <w:szCs w:val="20"/>
              </w:rPr>
            </w:pPr>
            <w:r w:rsidRPr="00284D3C">
              <w:rPr>
                <w:rFonts w:ascii="Arial" w:hAnsi="Arial" w:cs="Arial"/>
                <w:color w:val="010000"/>
                <w:sz w:val="20"/>
              </w:rPr>
              <w:t>Undistributed profit retained for the following year</w:t>
            </w:r>
          </w:p>
        </w:tc>
        <w:tc>
          <w:tcPr>
            <w:tcW w:w="623" w:type="pct"/>
            <w:shd w:val="clear" w:color="auto" w:fill="auto"/>
            <w:tcMar>
              <w:top w:w="0" w:type="dxa"/>
              <w:bottom w:w="0" w:type="dxa"/>
            </w:tcMar>
            <w:vAlign w:val="center"/>
          </w:tcPr>
          <w:p w14:paraId="41517F94"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VND</w:t>
            </w:r>
          </w:p>
        </w:tc>
        <w:tc>
          <w:tcPr>
            <w:tcW w:w="1008" w:type="pct"/>
            <w:shd w:val="clear" w:color="auto" w:fill="auto"/>
            <w:tcMar>
              <w:top w:w="0" w:type="dxa"/>
              <w:bottom w:w="0" w:type="dxa"/>
            </w:tcMar>
            <w:vAlign w:val="center"/>
          </w:tcPr>
          <w:p w14:paraId="6E9825E2" w14:textId="77777777" w:rsidR="009B76EE" w:rsidRPr="00284D3C" w:rsidRDefault="00AB5C8C" w:rsidP="003E18A9">
            <w:pPr>
              <w:pBdr>
                <w:top w:val="nil"/>
                <w:left w:val="nil"/>
                <w:bottom w:val="nil"/>
                <w:right w:val="nil"/>
                <w:between w:val="nil"/>
              </w:pBdr>
              <w:tabs>
                <w:tab w:val="left" w:pos="432"/>
                <w:tab w:val="left" w:pos="720"/>
              </w:tabs>
              <w:spacing w:after="120" w:line="360" w:lineRule="auto"/>
              <w:jc w:val="center"/>
              <w:rPr>
                <w:rFonts w:ascii="Arial" w:eastAsia="Arial" w:hAnsi="Arial" w:cs="Arial"/>
                <w:color w:val="010000"/>
                <w:sz w:val="20"/>
                <w:szCs w:val="20"/>
              </w:rPr>
            </w:pPr>
            <w:r w:rsidRPr="00284D3C">
              <w:rPr>
                <w:rFonts w:ascii="Arial" w:hAnsi="Arial" w:cs="Arial"/>
                <w:color w:val="010000"/>
                <w:sz w:val="20"/>
              </w:rPr>
              <w:t>4,446,134,568</w:t>
            </w:r>
          </w:p>
        </w:tc>
      </w:tr>
    </w:tbl>
    <w:p w14:paraId="3013608A" w14:textId="77777777" w:rsidR="009B76EE" w:rsidRPr="00284D3C" w:rsidRDefault="00AB5C8C" w:rsidP="003E18A9">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sidRPr="00284D3C">
        <w:rPr>
          <w:rFonts w:ascii="Arial" w:hAnsi="Arial" w:cs="Arial"/>
          <w:color w:val="010000"/>
          <w:sz w:val="20"/>
        </w:rPr>
        <w:t>Dividend payment in 2023:</w:t>
      </w:r>
    </w:p>
    <w:p w14:paraId="726B4BB9" w14:textId="77777777" w:rsidR="009B76EE" w:rsidRPr="00284D3C" w:rsidRDefault="00AB5C8C" w:rsidP="003E18A9">
      <w:pPr>
        <w:numPr>
          <w:ilvl w:val="0"/>
          <w:numId w:val="4"/>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sidRPr="00284D3C">
        <w:rPr>
          <w:rFonts w:ascii="Arial" w:hAnsi="Arial" w:cs="Arial"/>
          <w:color w:val="010000"/>
          <w:sz w:val="20"/>
        </w:rPr>
        <w:t xml:space="preserve">Rate: 36% of the owner’s contributed capital </w:t>
      </w:r>
    </w:p>
    <w:p w14:paraId="1944DDE3" w14:textId="77777777" w:rsidR="009B76EE" w:rsidRPr="00284D3C" w:rsidRDefault="00AB5C8C" w:rsidP="003E18A9">
      <w:pPr>
        <w:numPr>
          <w:ilvl w:val="0"/>
          <w:numId w:val="4"/>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sidRPr="00284D3C">
        <w:rPr>
          <w:rFonts w:ascii="Arial" w:hAnsi="Arial" w:cs="Arial"/>
          <w:color w:val="010000"/>
          <w:sz w:val="20"/>
        </w:rPr>
        <w:t>Payment form: Dividend payment in cash</w:t>
      </w:r>
    </w:p>
    <w:p w14:paraId="020113AD" w14:textId="77777777" w:rsidR="009B76EE" w:rsidRPr="00284D3C" w:rsidRDefault="00AB5C8C" w:rsidP="003E18A9">
      <w:pPr>
        <w:numPr>
          <w:ilvl w:val="0"/>
          <w:numId w:val="4"/>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sidRPr="00284D3C">
        <w:rPr>
          <w:rFonts w:ascii="Arial" w:hAnsi="Arial" w:cs="Arial"/>
          <w:color w:val="010000"/>
          <w:sz w:val="20"/>
        </w:rPr>
        <w:t xml:space="preserve">Time: In Q3 and Q4/2024. </w:t>
      </w:r>
    </w:p>
    <w:p w14:paraId="7E5C8EE3" w14:textId="77777777" w:rsidR="009B76EE" w:rsidRPr="00284D3C" w:rsidRDefault="00AB5C8C" w:rsidP="003E18A9">
      <w:pPr>
        <w:numPr>
          <w:ilvl w:val="0"/>
          <w:numId w:val="5"/>
        </w:numPr>
        <w:pBdr>
          <w:top w:val="nil"/>
          <w:left w:val="nil"/>
          <w:bottom w:val="nil"/>
          <w:right w:val="nil"/>
          <w:between w:val="nil"/>
        </w:pBdr>
        <w:tabs>
          <w:tab w:val="left" w:pos="432"/>
          <w:tab w:val="left" w:pos="720"/>
        </w:tabs>
        <w:spacing w:after="120" w:line="360" w:lineRule="auto"/>
        <w:ind w:left="0" w:firstLine="0"/>
        <w:rPr>
          <w:rFonts w:ascii="Arial" w:eastAsia="Arial" w:hAnsi="Arial" w:cs="Arial"/>
          <w:color w:val="010000"/>
          <w:sz w:val="20"/>
          <w:szCs w:val="20"/>
        </w:rPr>
      </w:pPr>
      <w:r w:rsidRPr="00284D3C">
        <w:rPr>
          <w:rFonts w:ascii="Arial" w:hAnsi="Arial" w:cs="Arial"/>
          <w:color w:val="010000"/>
          <w:sz w:val="20"/>
        </w:rPr>
        <w:t>Profit and dividend plan in 2024</w:t>
      </w:r>
    </w:p>
    <w:p w14:paraId="3FE29FC4" w14:textId="77777777" w:rsidR="009B76EE" w:rsidRPr="00284D3C" w:rsidRDefault="00AB5C8C" w:rsidP="003E18A9">
      <w:pPr>
        <w:numPr>
          <w:ilvl w:val="0"/>
          <w:numId w:val="3"/>
        </w:numPr>
        <w:pBdr>
          <w:top w:val="nil"/>
          <w:left w:val="nil"/>
          <w:bottom w:val="nil"/>
          <w:right w:val="nil"/>
          <w:between w:val="nil"/>
        </w:pBdr>
        <w:tabs>
          <w:tab w:val="left" w:pos="432"/>
          <w:tab w:val="left" w:pos="720"/>
          <w:tab w:val="left" w:pos="1960"/>
        </w:tabs>
        <w:spacing w:after="120" w:line="360" w:lineRule="auto"/>
        <w:rPr>
          <w:rFonts w:ascii="Arial" w:eastAsia="Arial" w:hAnsi="Arial" w:cs="Arial"/>
          <w:color w:val="010000"/>
          <w:sz w:val="20"/>
          <w:szCs w:val="20"/>
        </w:rPr>
      </w:pPr>
      <w:r w:rsidRPr="00284D3C">
        <w:rPr>
          <w:rFonts w:ascii="Arial" w:hAnsi="Arial" w:cs="Arial"/>
          <w:color w:val="010000"/>
          <w:sz w:val="20"/>
        </w:rPr>
        <w:t>Profit before tax: ≥VND 58 billion</w:t>
      </w:r>
    </w:p>
    <w:p w14:paraId="7417F200" w14:textId="77777777" w:rsidR="009B76EE" w:rsidRPr="00284D3C" w:rsidRDefault="00AB5C8C" w:rsidP="003E18A9">
      <w:pPr>
        <w:numPr>
          <w:ilvl w:val="0"/>
          <w:numId w:val="3"/>
        </w:numPr>
        <w:pBdr>
          <w:top w:val="nil"/>
          <w:left w:val="nil"/>
          <w:bottom w:val="nil"/>
          <w:right w:val="nil"/>
          <w:between w:val="nil"/>
        </w:pBdr>
        <w:tabs>
          <w:tab w:val="left" w:pos="432"/>
          <w:tab w:val="left" w:pos="720"/>
          <w:tab w:val="left" w:pos="1960"/>
          <w:tab w:val="left" w:pos="4458"/>
        </w:tabs>
        <w:spacing w:after="120" w:line="360" w:lineRule="auto"/>
        <w:rPr>
          <w:rFonts w:ascii="Arial" w:eastAsia="Arial" w:hAnsi="Arial" w:cs="Arial"/>
          <w:color w:val="010000"/>
          <w:sz w:val="20"/>
          <w:szCs w:val="20"/>
        </w:rPr>
      </w:pPr>
      <w:r w:rsidRPr="00284D3C">
        <w:rPr>
          <w:rFonts w:ascii="Arial" w:hAnsi="Arial" w:cs="Arial"/>
          <w:color w:val="010000"/>
          <w:sz w:val="20"/>
        </w:rPr>
        <w:t>Dividends: ≥20% per year</w:t>
      </w:r>
    </w:p>
    <w:p w14:paraId="55ABD4FF" w14:textId="3106150D" w:rsidR="009B76EE" w:rsidRPr="00284D3C" w:rsidRDefault="00AB5C8C" w:rsidP="003E18A9">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84D3C">
        <w:rPr>
          <w:rFonts w:ascii="Arial" w:hAnsi="Arial" w:cs="Arial"/>
          <w:color w:val="010000"/>
          <w:sz w:val="20"/>
        </w:rPr>
        <w:t xml:space="preserve">The General Meeting 2024 authorized the Board of Directors of the Company to, depending on the production and business results, decide on amending the production and business plan and profit plan. </w:t>
      </w:r>
      <w:r w:rsidRPr="00284D3C">
        <w:rPr>
          <w:rFonts w:ascii="Arial" w:hAnsi="Arial" w:cs="Arial"/>
          <w:color w:val="010000"/>
          <w:sz w:val="20"/>
        </w:rPr>
        <w:lastRenderedPageBreak/>
        <w:t>The Meeting also granted the Board of Directors the right to advance dividends to shareholders in 2024.</w:t>
      </w:r>
    </w:p>
    <w:p w14:paraId="3C17232A" w14:textId="1B0E4562" w:rsidR="009B76EE" w:rsidRPr="00284D3C" w:rsidRDefault="00AB5C8C" w:rsidP="003E18A9">
      <w:pPr>
        <w:numPr>
          <w:ilvl w:val="0"/>
          <w:numId w:val="1"/>
        </w:numPr>
        <w:pBdr>
          <w:top w:val="nil"/>
          <w:left w:val="nil"/>
          <w:bottom w:val="nil"/>
          <w:right w:val="nil"/>
          <w:between w:val="nil"/>
        </w:pBdr>
        <w:tabs>
          <w:tab w:val="left" w:pos="432"/>
          <w:tab w:val="left" w:pos="720"/>
          <w:tab w:val="left" w:pos="1098"/>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 xml:space="preserve">Remuneration </w:t>
      </w:r>
      <w:r w:rsidR="00206353">
        <w:rPr>
          <w:rFonts w:ascii="Arial" w:hAnsi="Arial" w:cs="Arial"/>
          <w:color w:val="010000"/>
          <w:sz w:val="20"/>
        </w:rPr>
        <w:t>for the Board of Directors, Supervisory Board, and</w:t>
      </w:r>
      <w:r w:rsidRPr="00284D3C">
        <w:rPr>
          <w:rFonts w:ascii="Arial" w:hAnsi="Arial" w:cs="Arial"/>
          <w:color w:val="010000"/>
          <w:sz w:val="20"/>
        </w:rPr>
        <w:t xml:space="preserve"> Secretariat of the Company in 2024:</w:t>
      </w:r>
    </w:p>
    <w:p w14:paraId="5EACC4A5" w14:textId="77777777" w:rsidR="009B76EE" w:rsidRPr="00284D3C" w:rsidRDefault="00AB5C8C" w:rsidP="003E18A9">
      <w:pPr>
        <w:numPr>
          <w:ilvl w:val="0"/>
          <w:numId w:val="3"/>
        </w:numPr>
        <w:pBdr>
          <w:top w:val="nil"/>
          <w:left w:val="nil"/>
          <w:bottom w:val="nil"/>
          <w:right w:val="nil"/>
          <w:between w:val="nil"/>
        </w:pBdr>
        <w:tabs>
          <w:tab w:val="left" w:pos="432"/>
          <w:tab w:val="left" w:pos="720"/>
          <w:tab w:val="left" w:pos="1728"/>
          <w:tab w:val="left" w:pos="5042"/>
        </w:tabs>
        <w:spacing w:after="120" w:line="360" w:lineRule="auto"/>
        <w:jc w:val="both"/>
        <w:rPr>
          <w:rFonts w:ascii="Arial" w:eastAsia="Arial" w:hAnsi="Arial" w:cs="Arial"/>
          <w:color w:val="010000"/>
          <w:sz w:val="20"/>
          <w:szCs w:val="20"/>
        </w:rPr>
      </w:pPr>
      <w:r w:rsidRPr="00284D3C">
        <w:rPr>
          <w:rFonts w:ascii="Arial" w:hAnsi="Arial" w:cs="Arial"/>
          <w:color w:val="010000"/>
          <w:sz w:val="20"/>
        </w:rPr>
        <w:t>Chair of the Board of Directors: VND 9,000,000 - VND 12,000,000/person/month</w:t>
      </w:r>
    </w:p>
    <w:p w14:paraId="2500C53C" w14:textId="77777777" w:rsidR="009B76EE" w:rsidRPr="00284D3C" w:rsidRDefault="00AB5C8C" w:rsidP="003E18A9">
      <w:pPr>
        <w:numPr>
          <w:ilvl w:val="0"/>
          <w:numId w:val="3"/>
        </w:numPr>
        <w:pBdr>
          <w:top w:val="nil"/>
          <w:left w:val="nil"/>
          <w:bottom w:val="nil"/>
          <w:right w:val="nil"/>
          <w:between w:val="nil"/>
        </w:pBdr>
        <w:tabs>
          <w:tab w:val="left" w:pos="432"/>
          <w:tab w:val="left" w:pos="720"/>
          <w:tab w:val="left" w:pos="1728"/>
        </w:tabs>
        <w:spacing w:after="120" w:line="360" w:lineRule="auto"/>
        <w:jc w:val="both"/>
        <w:rPr>
          <w:rFonts w:ascii="Arial" w:eastAsia="Arial" w:hAnsi="Arial" w:cs="Arial"/>
          <w:color w:val="010000"/>
          <w:sz w:val="20"/>
          <w:szCs w:val="20"/>
        </w:rPr>
      </w:pPr>
      <w:r w:rsidRPr="00284D3C">
        <w:rPr>
          <w:rFonts w:ascii="Arial" w:hAnsi="Arial" w:cs="Arial"/>
          <w:color w:val="010000"/>
          <w:sz w:val="20"/>
        </w:rPr>
        <w:t>Members of the Board of Directors and Chief of the Supervisory Board: VND 7,000,000 - VND 10,000,000/person/month</w:t>
      </w:r>
    </w:p>
    <w:p w14:paraId="299B59BA" w14:textId="77777777" w:rsidR="009B76EE" w:rsidRPr="00284D3C" w:rsidRDefault="00AB5C8C" w:rsidP="003E18A9">
      <w:pPr>
        <w:numPr>
          <w:ilvl w:val="0"/>
          <w:numId w:val="3"/>
        </w:numPr>
        <w:pBdr>
          <w:top w:val="nil"/>
          <w:left w:val="nil"/>
          <w:bottom w:val="nil"/>
          <w:right w:val="nil"/>
          <w:between w:val="nil"/>
        </w:pBdr>
        <w:tabs>
          <w:tab w:val="left" w:pos="432"/>
          <w:tab w:val="left" w:pos="720"/>
          <w:tab w:val="left" w:pos="1728"/>
        </w:tabs>
        <w:spacing w:after="120" w:line="360" w:lineRule="auto"/>
        <w:jc w:val="both"/>
        <w:rPr>
          <w:rFonts w:ascii="Arial" w:eastAsia="Arial" w:hAnsi="Arial" w:cs="Arial"/>
          <w:color w:val="010000"/>
          <w:sz w:val="20"/>
          <w:szCs w:val="20"/>
        </w:rPr>
      </w:pPr>
      <w:r w:rsidRPr="00284D3C">
        <w:rPr>
          <w:rFonts w:ascii="Arial" w:hAnsi="Arial" w:cs="Arial"/>
          <w:color w:val="010000"/>
          <w:sz w:val="20"/>
        </w:rPr>
        <w:t>Members of the Supervisory Board and the Secretariat of the Company: VND 5,000,000 - VND 7,000,000/person/month</w:t>
      </w:r>
    </w:p>
    <w:p w14:paraId="47CE009F" w14:textId="3C2B71C5" w:rsidR="009B76EE" w:rsidRPr="00284D3C" w:rsidRDefault="00AB5C8C" w:rsidP="003E18A9">
      <w:pPr>
        <w:numPr>
          <w:ilvl w:val="0"/>
          <w:numId w:val="1"/>
        </w:numPr>
        <w:pBdr>
          <w:top w:val="nil"/>
          <w:left w:val="nil"/>
          <w:bottom w:val="nil"/>
          <w:right w:val="nil"/>
          <w:between w:val="nil"/>
        </w:pBdr>
        <w:tabs>
          <w:tab w:val="left" w:pos="432"/>
          <w:tab w:val="left" w:pos="720"/>
          <w:tab w:val="left" w:pos="1158"/>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Approve the Report on activities of the Bo</w:t>
      </w:r>
      <w:r w:rsidR="00206353">
        <w:rPr>
          <w:rFonts w:ascii="Arial" w:hAnsi="Arial" w:cs="Arial"/>
          <w:color w:val="010000"/>
          <w:sz w:val="20"/>
        </w:rPr>
        <w:t>ard of Directors in 2023 and</w:t>
      </w:r>
      <w:r w:rsidRPr="00284D3C">
        <w:rPr>
          <w:rFonts w:ascii="Arial" w:hAnsi="Arial" w:cs="Arial"/>
          <w:color w:val="010000"/>
          <w:sz w:val="20"/>
        </w:rPr>
        <w:t xml:space="preserve"> orientation </w:t>
      </w:r>
      <w:r w:rsidR="00404A25" w:rsidRPr="00284D3C">
        <w:rPr>
          <w:rFonts w:ascii="Arial" w:hAnsi="Arial" w:cs="Arial"/>
          <w:color w:val="010000"/>
          <w:sz w:val="20"/>
        </w:rPr>
        <w:t xml:space="preserve">in </w:t>
      </w:r>
      <w:r w:rsidRPr="00284D3C">
        <w:rPr>
          <w:rFonts w:ascii="Arial" w:hAnsi="Arial" w:cs="Arial"/>
          <w:color w:val="010000"/>
          <w:sz w:val="20"/>
        </w:rPr>
        <w:t>2024.</w:t>
      </w:r>
    </w:p>
    <w:p w14:paraId="44FABB9D" w14:textId="77777777" w:rsidR="009B76EE" w:rsidRPr="00284D3C" w:rsidRDefault="00AB5C8C" w:rsidP="003E18A9">
      <w:pPr>
        <w:numPr>
          <w:ilvl w:val="0"/>
          <w:numId w:val="1"/>
        </w:numPr>
        <w:pBdr>
          <w:top w:val="nil"/>
          <w:left w:val="nil"/>
          <w:bottom w:val="nil"/>
          <w:right w:val="nil"/>
          <w:between w:val="nil"/>
        </w:pBdr>
        <w:tabs>
          <w:tab w:val="left" w:pos="432"/>
          <w:tab w:val="left" w:pos="720"/>
          <w:tab w:val="left" w:pos="1158"/>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Approve the Report on activities of the Supervisory Board in 2023</w:t>
      </w:r>
    </w:p>
    <w:p w14:paraId="61FC466E" w14:textId="28DAA58B" w:rsidR="009B76EE" w:rsidRPr="00284D3C" w:rsidRDefault="00AB5C8C" w:rsidP="003E18A9">
      <w:pPr>
        <w:numPr>
          <w:ilvl w:val="0"/>
          <w:numId w:val="1"/>
        </w:numPr>
        <w:pBdr>
          <w:top w:val="nil"/>
          <w:left w:val="nil"/>
          <w:bottom w:val="nil"/>
          <w:right w:val="nil"/>
          <w:between w:val="nil"/>
        </w:pBdr>
        <w:tabs>
          <w:tab w:val="left" w:pos="432"/>
          <w:tab w:val="left" w:pos="720"/>
          <w:tab w:val="left" w:pos="1098"/>
        </w:tabs>
        <w:spacing w:after="120" w:line="360" w:lineRule="auto"/>
        <w:ind w:left="0" w:firstLine="0"/>
        <w:jc w:val="both"/>
        <w:rPr>
          <w:rFonts w:ascii="Arial" w:eastAsia="Arial" w:hAnsi="Arial" w:cs="Arial"/>
          <w:color w:val="010000"/>
          <w:sz w:val="20"/>
          <w:szCs w:val="20"/>
        </w:rPr>
      </w:pPr>
      <w:r w:rsidRPr="00284D3C">
        <w:rPr>
          <w:rFonts w:ascii="Arial" w:hAnsi="Arial" w:cs="Arial"/>
          <w:color w:val="010000"/>
          <w:sz w:val="20"/>
        </w:rPr>
        <w:t>Approve the selection of an audit company to audit the Company's Financial Statements</w:t>
      </w:r>
      <w:r w:rsidR="00404A25" w:rsidRPr="00284D3C">
        <w:rPr>
          <w:rFonts w:ascii="Arial" w:hAnsi="Arial" w:cs="Arial"/>
          <w:color w:val="010000"/>
          <w:sz w:val="20"/>
        </w:rPr>
        <w:t xml:space="preserve"> 2024</w:t>
      </w:r>
      <w:r w:rsidRPr="00284D3C">
        <w:rPr>
          <w:rFonts w:ascii="Arial" w:hAnsi="Arial" w:cs="Arial"/>
          <w:color w:val="010000"/>
          <w:sz w:val="20"/>
        </w:rPr>
        <w:t>. Authorize the Board of Directors to choose one of the following two audit companies as follows:</w:t>
      </w:r>
    </w:p>
    <w:p w14:paraId="2626E658" w14:textId="77777777" w:rsidR="009B76EE" w:rsidRPr="00284D3C" w:rsidRDefault="00AB5C8C" w:rsidP="003E18A9">
      <w:pPr>
        <w:numPr>
          <w:ilvl w:val="0"/>
          <w:numId w:val="3"/>
        </w:numPr>
        <w:pBdr>
          <w:top w:val="nil"/>
          <w:left w:val="nil"/>
          <w:bottom w:val="nil"/>
          <w:right w:val="nil"/>
          <w:between w:val="nil"/>
        </w:pBdr>
        <w:tabs>
          <w:tab w:val="left" w:pos="432"/>
          <w:tab w:val="left" w:pos="720"/>
          <w:tab w:val="left" w:pos="1728"/>
        </w:tabs>
        <w:spacing w:after="120" w:line="360" w:lineRule="auto"/>
        <w:jc w:val="both"/>
        <w:rPr>
          <w:rFonts w:ascii="Arial" w:eastAsia="Arial" w:hAnsi="Arial" w:cs="Arial"/>
          <w:color w:val="010000"/>
          <w:sz w:val="20"/>
          <w:szCs w:val="20"/>
        </w:rPr>
      </w:pPr>
      <w:r w:rsidRPr="00284D3C">
        <w:rPr>
          <w:rFonts w:ascii="Arial" w:hAnsi="Arial" w:cs="Arial"/>
          <w:color w:val="010000"/>
          <w:sz w:val="20"/>
        </w:rPr>
        <w:t>AASC Auditing Firm Company Limited;</w:t>
      </w:r>
    </w:p>
    <w:p w14:paraId="3D5F8587" w14:textId="77777777" w:rsidR="009B76EE" w:rsidRPr="00284D3C" w:rsidRDefault="00AB5C8C" w:rsidP="003E18A9">
      <w:pPr>
        <w:numPr>
          <w:ilvl w:val="0"/>
          <w:numId w:val="3"/>
        </w:numPr>
        <w:pBdr>
          <w:top w:val="nil"/>
          <w:left w:val="nil"/>
          <w:bottom w:val="nil"/>
          <w:right w:val="nil"/>
          <w:between w:val="nil"/>
        </w:pBdr>
        <w:tabs>
          <w:tab w:val="left" w:pos="432"/>
          <w:tab w:val="left" w:pos="720"/>
          <w:tab w:val="left" w:pos="1728"/>
        </w:tabs>
        <w:spacing w:after="120" w:line="360" w:lineRule="auto"/>
        <w:jc w:val="both"/>
        <w:rPr>
          <w:rFonts w:ascii="Arial" w:eastAsia="Arial" w:hAnsi="Arial" w:cs="Arial"/>
          <w:color w:val="010000"/>
          <w:sz w:val="20"/>
          <w:szCs w:val="20"/>
        </w:rPr>
      </w:pPr>
      <w:r w:rsidRPr="00284D3C">
        <w:rPr>
          <w:rFonts w:ascii="Arial" w:hAnsi="Arial" w:cs="Arial"/>
          <w:color w:val="010000"/>
          <w:sz w:val="20"/>
        </w:rPr>
        <w:t>A&amp;C Auditing and Consulting Company Limited</w:t>
      </w:r>
    </w:p>
    <w:p w14:paraId="1492516E" w14:textId="69B86057" w:rsidR="009B76EE" w:rsidRPr="00284D3C" w:rsidRDefault="00AB5C8C" w:rsidP="003E18A9">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84D3C">
        <w:rPr>
          <w:rFonts w:ascii="Arial" w:hAnsi="Arial" w:cs="Arial"/>
          <w:color w:val="010000"/>
          <w:sz w:val="20"/>
        </w:rPr>
        <w:t xml:space="preserve">Article 2: The Annual General Meeting 2024 assigned the Board of Directors, the Board of Management of the Company to implement the above contents in compliance with the provisions of the law and the operational Charter of </w:t>
      </w:r>
      <w:proofErr w:type="spellStart"/>
      <w:r w:rsidRPr="00284D3C">
        <w:rPr>
          <w:rFonts w:ascii="Arial" w:hAnsi="Arial" w:cs="Arial"/>
          <w:color w:val="010000"/>
          <w:sz w:val="20"/>
        </w:rPr>
        <w:t>Viettri</w:t>
      </w:r>
      <w:proofErr w:type="spellEnd"/>
      <w:r w:rsidRPr="00284D3C">
        <w:rPr>
          <w:rFonts w:ascii="Arial" w:hAnsi="Arial" w:cs="Arial"/>
          <w:color w:val="010000"/>
          <w:sz w:val="20"/>
        </w:rPr>
        <w:t xml:space="preserve"> Paper Joint Stock Company.</w:t>
      </w:r>
    </w:p>
    <w:p w14:paraId="4C4AA414" w14:textId="415838E7" w:rsidR="009B76EE" w:rsidRPr="00284D3C" w:rsidRDefault="00AB5C8C" w:rsidP="003E18A9">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84D3C">
        <w:rPr>
          <w:rFonts w:ascii="Arial" w:hAnsi="Arial" w:cs="Arial"/>
          <w:color w:val="010000"/>
          <w:sz w:val="20"/>
        </w:rPr>
        <w:t>Article 3: All shareholders and membe</w:t>
      </w:r>
      <w:r w:rsidR="00206353">
        <w:rPr>
          <w:rFonts w:ascii="Arial" w:hAnsi="Arial" w:cs="Arial"/>
          <w:color w:val="010000"/>
          <w:sz w:val="20"/>
        </w:rPr>
        <w:t>rs of the Board of Directors, Supervisory Board and</w:t>
      </w:r>
      <w:r w:rsidRPr="00284D3C">
        <w:rPr>
          <w:rFonts w:ascii="Arial" w:hAnsi="Arial" w:cs="Arial"/>
          <w:color w:val="010000"/>
          <w:sz w:val="20"/>
        </w:rPr>
        <w:t xml:space="preserve"> Executive Board, subsidiaries of the Company</w:t>
      </w:r>
      <w:r w:rsidR="00284D3C" w:rsidRPr="00284D3C">
        <w:rPr>
          <w:rFonts w:ascii="Arial" w:hAnsi="Arial" w:cs="Arial"/>
          <w:color w:val="010000"/>
          <w:sz w:val="20"/>
        </w:rPr>
        <w:t>, and shareholders</w:t>
      </w:r>
      <w:r w:rsidRPr="00284D3C">
        <w:rPr>
          <w:rFonts w:ascii="Arial" w:hAnsi="Arial" w:cs="Arial"/>
          <w:color w:val="010000"/>
          <w:sz w:val="20"/>
        </w:rPr>
        <w:t xml:space="preserve"> are responsible for implementing this General Mandate.</w:t>
      </w:r>
    </w:p>
    <w:p w14:paraId="6685792B" w14:textId="482C397F" w:rsidR="009B76EE" w:rsidRPr="00284D3C" w:rsidRDefault="00AB5C8C" w:rsidP="003E18A9">
      <w:pPr>
        <w:pBdr>
          <w:top w:val="nil"/>
          <w:left w:val="nil"/>
          <w:bottom w:val="nil"/>
          <w:right w:val="nil"/>
          <w:between w:val="nil"/>
        </w:pBdr>
        <w:tabs>
          <w:tab w:val="left" w:pos="432"/>
          <w:tab w:val="left" w:pos="720"/>
        </w:tabs>
        <w:spacing w:after="120" w:line="360" w:lineRule="auto"/>
        <w:jc w:val="both"/>
        <w:rPr>
          <w:rFonts w:ascii="Arial" w:eastAsia="Arial" w:hAnsi="Arial" w:cs="Arial"/>
          <w:color w:val="010000"/>
          <w:sz w:val="20"/>
          <w:szCs w:val="20"/>
        </w:rPr>
      </w:pPr>
      <w:r w:rsidRPr="00284D3C">
        <w:rPr>
          <w:rFonts w:ascii="Arial" w:hAnsi="Arial" w:cs="Arial"/>
          <w:color w:val="010000"/>
          <w:sz w:val="20"/>
        </w:rPr>
        <w:t xml:space="preserve">This General Mandate was approved by the General Meeting </w:t>
      </w:r>
      <w:r w:rsidR="00206353">
        <w:rPr>
          <w:rFonts w:ascii="Arial" w:hAnsi="Arial" w:cs="Arial"/>
          <w:color w:val="010000"/>
          <w:sz w:val="20"/>
        </w:rPr>
        <w:t>in its entirety</w:t>
      </w:r>
      <w:bookmarkStart w:id="1" w:name="_GoBack"/>
      <w:bookmarkEnd w:id="1"/>
      <w:r w:rsidRPr="00284D3C">
        <w:rPr>
          <w:rFonts w:ascii="Arial" w:hAnsi="Arial" w:cs="Arial"/>
          <w:color w:val="010000"/>
          <w:sz w:val="20"/>
        </w:rPr>
        <w:t xml:space="preserve"> and took effect from May 15, 2024.</w:t>
      </w:r>
    </w:p>
    <w:sectPr w:rsidR="009B76EE" w:rsidRPr="00284D3C" w:rsidSect="003E18A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0CA"/>
    <w:multiLevelType w:val="multilevel"/>
    <w:tmpl w:val="82627BAE"/>
    <w:lvl w:ilvl="0">
      <w:start w:val="1"/>
      <w:numFmt w:val="bullet"/>
      <w:lvlText w:val="-"/>
      <w:lvlJc w:val="left"/>
      <w:pPr>
        <w:ind w:left="1120" w:hanging="360"/>
      </w:pPr>
      <w:rPr>
        <w:rFonts w:ascii="Arial" w:eastAsia="Arial" w:hAnsi="Arial" w:cs="Arial"/>
        <w:b w:val="0"/>
        <w:i w:val="0"/>
        <w:sz w:val="20"/>
        <w:szCs w:val="20"/>
        <w:u w:val="none"/>
      </w:rPr>
    </w:lvl>
    <w:lvl w:ilvl="1">
      <w:start w:val="1"/>
      <w:numFmt w:val="bullet"/>
      <w:lvlText w:val="o"/>
      <w:lvlJc w:val="left"/>
      <w:pPr>
        <w:ind w:left="1840" w:hanging="360"/>
      </w:pPr>
      <w:rPr>
        <w:rFonts w:ascii="Arial" w:eastAsia="Arial" w:hAnsi="Arial" w:cs="Arial"/>
        <w:b w:val="0"/>
        <w:i w:val="0"/>
        <w:sz w:val="20"/>
        <w:szCs w:val="20"/>
      </w:rPr>
    </w:lvl>
    <w:lvl w:ilvl="2">
      <w:start w:val="1"/>
      <w:numFmt w:val="bullet"/>
      <w:lvlText w:val=""/>
      <w:lvlJc w:val="left"/>
      <w:pPr>
        <w:ind w:left="2560" w:hanging="360"/>
      </w:pPr>
      <w:rPr>
        <w:rFonts w:ascii="Arial" w:eastAsia="Arial" w:hAnsi="Arial" w:cs="Arial"/>
        <w:b w:val="0"/>
        <w:i w:val="0"/>
        <w:sz w:val="20"/>
        <w:szCs w:val="20"/>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1" w15:restartNumberingAfterBreak="0">
    <w:nsid w:val="2DDC081E"/>
    <w:multiLevelType w:val="multilevel"/>
    <w:tmpl w:val="497EC34E"/>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5B0843"/>
    <w:multiLevelType w:val="multilevel"/>
    <w:tmpl w:val="65443F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7E0AA7"/>
    <w:multiLevelType w:val="multilevel"/>
    <w:tmpl w:val="AF888794"/>
    <w:lvl w:ilvl="0">
      <w:start w:val="1"/>
      <w:numFmt w:val="decimal"/>
      <w:lvlText w:val="%1."/>
      <w:lvlJc w:val="left"/>
      <w:pPr>
        <w:ind w:left="400" w:hanging="360"/>
      </w:pPr>
      <w:rPr>
        <w:rFonts w:ascii="Arial" w:eastAsia="Arial" w:hAnsi="Arial" w:cs="Arial"/>
        <w:b w:val="0"/>
        <w:i w:val="0"/>
        <w:sz w:val="20"/>
        <w:szCs w:val="20"/>
        <w:u w:val="none"/>
      </w:rPr>
    </w:lvl>
    <w:lvl w:ilvl="1">
      <w:start w:val="1"/>
      <w:numFmt w:val="lowerLetter"/>
      <w:lvlText w:val="%2."/>
      <w:lvlJc w:val="left"/>
      <w:pPr>
        <w:ind w:left="1120" w:hanging="360"/>
      </w:pPr>
      <w:rPr>
        <w:rFonts w:ascii="Arial" w:eastAsia="Arial" w:hAnsi="Arial" w:cs="Arial"/>
        <w:b w:val="0"/>
        <w:i w:val="0"/>
        <w:sz w:val="20"/>
        <w:szCs w:val="20"/>
      </w:rPr>
    </w:lvl>
    <w:lvl w:ilvl="2">
      <w:start w:val="1"/>
      <w:numFmt w:val="lowerRoman"/>
      <w:lvlText w:val="%3."/>
      <w:lvlJc w:val="right"/>
      <w:pPr>
        <w:ind w:left="1840" w:hanging="180"/>
      </w:pPr>
      <w:rPr>
        <w:rFonts w:ascii="Arial" w:eastAsia="Arial" w:hAnsi="Arial" w:cs="Arial"/>
        <w:b w:val="0"/>
        <w:i w:val="0"/>
        <w:sz w:val="20"/>
        <w:szCs w:val="20"/>
      </w:r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4" w15:restartNumberingAfterBreak="0">
    <w:nsid w:val="578149BB"/>
    <w:multiLevelType w:val="multilevel"/>
    <w:tmpl w:val="AB1A737A"/>
    <w:lvl w:ilvl="0">
      <w:start w:val="1"/>
      <w:numFmt w:val="lowerLetter"/>
      <w:lvlText w:val="%1."/>
      <w:lvlJc w:val="left"/>
      <w:pPr>
        <w:ind w:left="760" w:hanging="360"/>
      </w:pPr>
      <w:rPr>
        <w:rFonts w:ascii="Arial" w:eastAsia="Arial" w:hAnsi="Arial" w:cs="Arial"/>
        <w:b w:val="0"/>
        <w:i w:val="0"/>
        <w:sz w:val="20"/>
        <w:szCs w:val="20"/>
        <w:u w:val="none"/>
      </w:rPr>
    </w:lvl>
    <w:lvl w:ilvl="1">
      <w:start w:val="1"/>
      <w:numFmt w:val="lowerLetter"/>
      <w:lvlText w:val="%2."/>
      <w:lvlJc w:val="left"/>
      <w:pPr>
        <w:ind w:left="1480" w:hanging="360"/>
      </w:pPr>
      <w:rPr>
        <w:rFonts w:ascii="Arial" w:eastAsia="Arial" w:hAnsi="Arial" w:cs="Arial"/>
        <w:b w:val="0"/>
        <w:i w:val="0"/>
        <w:sz w:val="20"/>
        <w:szCs w:val="20"/>
      </w:rPr>
    </w:lvl>
    <w:lvl w:ilvl="2">
      <w:start w:val="1"/>
      <w:numFmt w:val="lowerRoman"/>
      <w:lvlText w:val="%3."/>
      <w:lvlJc w:val="right"/>
      <w:pPr>
        <w:ind w:left="2200" w:hanging="180"/>
      </w:pPr>
      <w:rPr>
        <w:rFonts w:ascii="Arial" w:eastAsia="Arial" w:hAnsi="Arial" w:cs="Arial"/>
        <w:b w:val="0"/>
        <w:i w:val="0"/>
        <w:sz w:val="20"/>
        <w:szCs w:val="20"/>
      </w:r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E"/>
    <w:rsid w:val="00206353"/>
    <w:rsid w:val="00284D3C"/>
    <w:rsid w:val="003E18A9"/>
    <w:rsid w:val="00404A25"/>
    <w:rsid w:val="00421042"/>
    <w:rsid w:val="0067675E"/>
    <w:rsid w:val="009B76EE"/>
    <w:rsid w:val="00AB5C8C"/>
    <w:rsid w:val="00D47F84"/>
    <w:rsid w:val="00E35426"/>
    <w:rsid w:val="00EB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C6E1"/>
  <w15:docId w15:val="{C494A45D-7E7E-4D59-B6E3-660D31BE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2"/>
      <w:szCs w:val="1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11">
    <w:name w:val="Heading #1"/>
    <w:basedOn w:val="Normal"/>
    <w:link w:val="Heading10"/>
    <w:pPr>
      <w:ind w:firstLine="280"/>
      <w:outlineLvl w:val="0"/>
    </w:pPr>
    <w:rPr>
      <w:rFonts w:ascii="Times New Roman" w:eastAsia="Times New Roman" w:hAnsi="Times New Roman" w:cs="Times New Roman"/>
      <w:b/>
      <w:bCs/>
    </w:rPr>
  </w:style>
  <w:style w:type="paragraph" w:styleId="BodyText">
    <w:name w:val="Body Text"/>
    <w:basedOn w:val="Normal"/>
    <w:link w:val="BodyTextChar"/>
    <w:qFormat/>
    <w:pPr>
      <w:spacing w:after="40"/>
      <w:ind w:firstLine="40"/>
    </w:pPr>
    <w:rPr>
      <w:rFonts w:ascii="Times New Roman" w:eastAsia="Times New Roman" w:hAnsi="Times New Roman" w:cs="Times New Roman"/>
    </w:rPr>
  </w:style>
  <w:style w:type="paragraph" w:customStyle="1" w:styleId="Bodytext20">
    <w:name w:val="Body text (2)"/>
    <w:basedOn w:val="Normal"/>
    <w:link w:val="Bodytext2"/>
    <w:pPr>
      <w:spacing w:line="233" w:lineRule="auto"/>
    </w:pPr>
    <w:rPr>
      <w:rFonts w:ascii="Arial" w:eastAsia="Arial" w:hAnsi="Arial" w:cs="Arial"/>
      <w:sz w:val="9"/>
      <w:szCs w:val="9"/>
    </w:rPr>
  </w:style>
  <w:style w:type="paragraph" w:customStyle="1" w:styleId="Bodytext30">
    <w:name w:val="Body text (3)"/>
    <w:basedOn w:val="Normal"/>
    <w:link w:val="Bodytext3"/>
    <w:pPr>
      <w:spacing w:line="192" w:lineRule="auto"/>
    </w:pPr>
    <w:rPr>
      <w:rFonts w:ascii="Arial" w:eastAsia="Arial" w:hAnsi="Arial" w:cs="Arial"/>
      <w:smallCaps/>
      <w:sz w:val="12"/>
      <w:szCs w:val="12"/>
    </w:rPr>
  </w:style>
  <w:style w:type="paragraph" w:customStyle="1" w:styleId="Other0">
    <w:name w:val="Other"/>
    <w:basedOn w:val="Normal"/>
    <w:link w:val="Other"/>
    <w:pPr>
      <w:spacing w:after="40"/>
      <w:ind w:firstLine="40"/>
    </w:pPr>
    <w:rPr>
      <w:rFonts w:ascii="Times New Roman" w:eastAsia="Times New Roman" w:hAnsi="Times New Roman" w:cs="Times New Roman"/>
    </w:rPr>
  </w:style>
  <w:style w:type="paragraph" w:customStyle="1" w:styleId="Tablecaption0">
    <w:name w:val="Table caption"/>
    <w:basedOn w:val="Normal"/>
    <w:link w:val="Tablecaption"/>
    <w:pPr>
      <w:spacing w:line="326" w:lineRule="auto"/>
    </w:pPr>
    <w:rPr>
      <w:rFonts w:ascii="Times New Roman" w:eastAsia="Times New Roman" w:hAnsi="Times New Roman" w:cs="Times New Roman"/>
    </w:rPr>
  </w:style>
  <w:style w:type="paragraph" w:styleId="ListParagraph">
    <w:name w:val="List Paragraph"/>
    <w:basedOn w:val="Normal"/>
    <w:uiPriority w:val="34"/>
    <w:qFormat/>
    <w:rsid w:val="00243E0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6WZgs1W7CaL+nrcHepDolyZLQ==">CgMxLjAaJAoBMBIfCh0IB0IZCgVBcmlhbBIQQXJpYWwgVW5pY29kZSBNUxokCgExEh8KHQgHQhkKBUFyaWFsEhBBcmlhbCBVbmljb2RlIE1TGiQKATISHwodCAdCGQoFQXJpYWwSEEFyaWFsIFVuaWNvZGUgTVMaJAoBMxIfCh0IB0IZCgVBcmlhbBIQQXJpYWwgVW5pY29kZSBNUxokCgE0Eh8KHQgHQhkKBUFyaWFsEhBBcmlhbCBVbmljb2RlIE1TMghoLmdqZGd4czgAciExTXh0bU1NTDlMVko5SVRnV3VxTmlvUlVYS1NXQzZhS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2024-05-21T03:34:00Z</dcterms:created>
  <dcterms:modified xsi:type="dcterms:W3CDTF">2024-05-21T03:34:00Z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058f1697c93ecd93c91f8d0712c7a212b589297de049cc178b6b113baf9ff6ce</vt:lpwstr>
  </property>
</Properties>
</file>