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22A2" w:rsidRPr="00676F19" w:rsidRDefault="008F7AE2" w:rsidP="00C53A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76F19">
        <w:rPr>
          <w:rFonts w:ascii="Arial" w:hAnsi="Arial" w:cs="Arial"/>
          <w:b/>
          <w:color w:val="010000"/>
          <w:sz w:val="20"/>
        </w:rPr>
        <w:t>KGM: Board Resolution </w:t>
      </w:r>
    </w:p>
    <w:p w14:paraId="00000002" w14:textId="77777777" w:rsidR="008F22A2" w:rsidRPr="00676F19" w:rsidRDefault="008F7AE2" w:rsidP="00C53A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 xml:space="preserve">On May 15, 2024, </w:t>
      </w:r>
      <w:proofErr w:type="spellStart"/>
      <w:r w:rsidRPr="00676F19">
        <w:rPr>
          <w:rFonts w:ascii="Arial" w:hAnsi="Arial" w:cs="Arial"/>
          <w:color w:val="010000"/>
          <w:sz w:val="20"/>
        </w:rPr>
        <w:t>Kien</w:t>
      </w:r>
      <w:proofErr w:type="spellEnd"/>
      <w:r w:rsidRPr="00676F19">
        <w:rPr>
          <w:rFonts w:ascii="Arial" w:hAnsi="Arial" w:cs="Arial"/>
          <w:color w:val="010000"/>
          <w:sz w:val="20"/>
        </w:rPr>
        <w:t xml:space="preserve"> Giang Import and Export JSC announced Resolution No. 63/NQ-XNK-HDQT on dividend payment in cash 2023 of </w:t>
      </w:r>
      <w:proofErr w:type="spellStart"/>
      <w:r w:rsidRPr="00676F19">
        <w:rPr>
          <w:rFonts w:ascii="Arial" w:hAnsi="Arial" w:cs="Arial"/>
          <w:color w:val="010000"/>
          <w:sz w:val="20"/>
        </w:rPr>
        <w:t>Kien</w:t>
      </w:r>
      <w:proofErr w:type="spellEnd"/>
      <w:r w:rsidRPr="00676F19">
        <w:rPr>
          <w:rFonts w:ascii="Arial" w:hAnsi="Arial" w:cs="Arial"/>
          <w:color w:val="010000"/>
          <w:sz w:val="20"/>
        </w:rPr>
        <w:t xml:space="preserve"> Giang Import and Export JSC as follows:</w:t>
      </w:r>
    </w:p>
    <w:p w14:paraId="00000003" w14:textId="5B21385E" w:rsidR="008F22A2" w:rsidRPr="00676F19" w:rsidRDefault="008F7AE2" w:rsidP="00C53A5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 xml:space="preserve">‎‎Article 1. </w:t>
      </w:r>
      <w:proofErr w:type="spellStart"/>
      <w:r w:rsidRPr="00676F19">
        <w:rPr>
          <w:rFonts w:ascii="Arial" w:hAnsi="Arial" w:cs="Arial"/>
          <w:color w:val="010000"/>
          <w:sz w:val="20"/>
        </w:rPr>
        <w:t>Kien</w:t>
      </w:r>
      <w:proofErr w:type="spellEnd"/>
      <w:r w:rsidRPr="00676F19">
        <w:rPr>
          <w:rFonts w:ascii="Arial" w:hAnsi="Arial" w:cs="Arial"/>
          <w:color w:val="010000"/>
          <w:sz w:val="20"/>
        </w:rPr>
        <w:t xml:space="preserve"> Giang Import and Export JSC’s Board of Directors approves </w:t>
      </w:r>
      <w:r w:rsidR="00676F19" w:rsidRPr="00676F19">
        <w:rPr>
          <w:rFonts w:ascii="Arial" w:hAnsi="Arial" w:cs="Arial"/>
          <w:color w:val="010000"/>
          <w:sz w:val="20"/>
        </w:rPr>
        <w:t>the</w:t>
      </w:r>
      <w:r w:rsidRPr="00676F19">
        <w:rPr>
          <w:rFonts w:ascii="Arial" w:hAnsi="Arial" w:cs="Arial"/>
          <w:color w:val="010000"/>
          <w:sz w:val="20"/>
        </w:rPr>
        <w:t xml:space="preserve"> dividend payment 2023 in cash </w:t>
      </w:r>
      <w:r w:rsidR="00C53A58">
        <w:rPr>
          <w:rFonts w:ascii="Arial" w:hAnsi="Arial" w:cs="Arial"/>
          <w:color w:val="010000"/>
          <w:sz w:val="20"/>
        </w:rPr>
        <w:t>as proposed by</w:t>
      </w:r>
      <w:r w:rsidRPr="00676F19">
        <w:rPr>
          <w:rFonts w:ascii="Arial" w:hAnsi="Arial" w:cs="Arial"/>
          <w:color w:val="010000"/>
          <w:sz w:val="20"/>
        </w:rPr>
        <w:t xml:space="preserve"> the Company’s </w:t>
      </w:r>
      <w:r w:rsidR="00C53A58">
        <w:rPr>
          <w:rFonts w:ascii="Arial" w:hAnsi="Arial" w:cs="Arial"/>
          <w:color w:val="010000"/>
          <w:sz w:val="20"/>
        </w:rPr>
        <w:t>Managing Director</w:t>
      </w:r>
      <w:r w:rsidRPr="00676F19">
        <w:rPr>
          <w:rFonts w:ascii="Arial" w:hAnsi="Arial" w:cs="Arial"/>
          <w:color w:val="010000"/>
          <w:sz w:val="20"/>
        </w:rPr>
        <w:t xml:space="preserve"> at Proposal No. 904/</w:t>
      </w:r>
      <w:proofErr w:type="spellStart"/>
      <w:r w:rsidRPr="00676F19">
        <w:rPr>
          <w:rFonts w:ascii="Arial" w:hAnsi="Arial" w:cs="Arial"/>
          <w:color w:val="010000"/>
          <w:sz w:val="20"/>
        </w:rPr>
        <w:t>TTr</w:t>
      </w:r>
      <w:proofErr w:type="spellEnd"/>
      <w:r w:rsidRPr="00676F19">
        <w:rPr>
          <w:rFonts w:ascii="Arial" w:hAnsi="Arial" w:cs="Arial"/>
          <w:color w:val="010000"/>
          <w:sz w:val="20"/>
        </w:rPr>
        <w:t>-XNK-TCHC dated May 15, 2024</w:t>
      </w:r>
      <w:r w:rsidR="00676F19" w:rsidRPr="00676F19">
        <w:rPr>
          <w:rFonts w:ascii="Arial" w:hAnsi="Arial" w:cs="Arial"/>
          <w:color w:val="010000"/>
          <w:sz w:val="20"/>
        </w:rPr>
        <w:t>,</w:t>
      </w:r>
      <w:r w:rsidRPr="00676F19">
        <w:rPr>
          <w:rFonts w:ascii="Arial" w:hAnsi="Arial" w:cs="Arial"/>
          <w:color w:val="010000"/>
          <w:sz w:val="20"/>
        </w:rPr>
        <w:t xml:space="preserve"> particularly as follows:</w:t>
      </w:r>
    </w:p>
    <w:p w14:paraId="00000004" w14:textId="7DA699C5" w:rsidR="008F22A2" w:rsidRPr="00676F19" w:rsidRDefault="00C53A58" w:rsidP="00C53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8F7AE2" w:rsidRPr="00676F19">
        <w:rPr>
          <w:rFonts w:ascii="Arial" w:hAnsi="Arial" w:cs="Arial"/>
          <w:color w:val="010000"/>
          <w:sz w:val="20"/>
        </w:rPr>
        <w:t>ecord date for the list of shareholders to receive dividend 2023 is: May 31, 2024</w:t>
      </w:r>
    </w:p>
    <w:p w14:paraId="00000005" w14:textId="125DF7DB" w:rsidR="008F22A2" w:rsidRPr="00676F19" w:rsidRDefault="00C53A58" w:rsidP="00C53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</w:t>
      </w:r>
      <w:r w:rsidR="008F7AE2" w:rsidRPr="00676F19">
        <w:rPr>
          <w:rFonts w:ascii="Arial" w:hAnsi="Arial" w:cs="Arial"/>
          <w:color w:val="010000"/>
          <w:sz w:val="20"/>
        </w:rPr>
        <w:t>eginning date to implement div</w:t>
      </w:r>
      <w:r>
        <w:rPr>
          <w:rFonts w:ascii="Arial" w:hAnsi="Arial" w:cs="Arial"/>
          <w:color w:val="010000"/>
          <w:sz w:val="20"/>
        </w:rPr>
        <w:t>idend payment 2023 in cash for s</w:t>
      </w:r>
      <w:r w:rsidR="008F7AE2" w:rsidRPr="00676F19">
        <w:rPr>
          <w:rFonts w:ascii="Arial" w:hAnsi="Arial" w:cs="Arial"/>
          <w:color w:val="010000"/>
          <w:sz w:val="20"/>
        </w:rPr>
        <w:t xml:space="preserve">hareholders is June 07, 2024. </w:t>
      </w:r>
    </w:p>
    <w:p w14:paraId="00000006" w14:textId="6549E21E" w:rsidR="008F22A2" w:rsidRPr="00676F19" w:rsidRDefault="00C53A58" w:rsidP="00C53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</w:t>
      </w:r>
      <w:r w:rsidR="008F7AE2" w:rsidRPr="00676F19">
        <w:rPr>
          <w:rFonts w:ascii="Arial" w:hAnsi="Arial" w:cs="Arial"/>
          <w:color w:val="010000"/>
          <w:sz w:val="20"/>
        </w:rPr>
        <w:t>ividend pay</w:t>
      </w:r>
      <w:r>
        <w:rPr>
          <w:rFonts w:ascii="Arial" w:hAnsi="Arial" w:cs="Arial"/>
          <w:color w:val="010000"/>
          <w:sz w:val="20"/>
        </w:rPr>
        <w:t>ment rate 2023 in cash is 3.75%</w:t>
      </w:r>
      <w:r w:rsidR="008F7AE2" w:rsidRPr="00676F19">
        <w:rPr>
          <w:rFonts w:ascii="Arial" w:hAnsi="Arial" w:cs="Arial"/>
          <w:color w:val="010000"/>
          <w:sz w:val="20"/>
        </w:rPr>
        <w:t>, equivalent to VND 375/share.</w:t>
      </w:r>
    </w:p>
    <w:p w14:paraId="00000007" w14:textId="5E86016D" w:rsidR="008F22A2" w:rsidRPr="00676F19" w:rsidRDefault="008F7AE2" w:rsidP="00C53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>Total value of dividend payment 2023 for Shareholders is: 25,430,000 shares x</w:t>
      </w:r>
      <w:r w:rsidR="00090A7A" w:rsidRPr="00676F19">
        <w:rPr>
          <w:rFonts w:ascii="Arial" w:hAnsi="Arial" w:cs="Arial"/>
          <w:color w:val="010000"/>
          <w:sz w:val="20"/>
        </w:rPr>
        <w:t xml:space="preserve"> </w:t>
      </w:r>
      <w:r w:rsidRPr="00676F19">
        <w:rPr>
          <w:rFonts w:ascii="Arial" w:hAnsi="Arial" w:cs="Arial"/>
          <w:color w:val="010000"/>
          <w:sz w:val="20"/>
        </w:rPr>
        <w:t>VND 375/share = VND 9,536,250,000</w:t>
      </w:r>
    </w:p>
    <w:p w14:paraId="00000008" w14:textId="38FC506C" w:rsidR="008F22A2" w:rsidRPr="00676F19" w:rsidRDefault="008F7AE2" w:rsidP="00C53A5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 xml:space="preserve">‎‎Article 2. The Company’s Board of Directors assigns the General Manager to direct related professional departments </w:t>
      </w:r>
      <w:r w:rsidR="00676F19" w:rsidRPr="00676F19">
        <w:rPr>
          <w:rFonts w:ascii="Arial" w:hAnsi="Arial" w:cs="Arial"/>
          <w:color w:val="010000"/>
          <w:sz w:val="20"/>
        </w:rPr>
        <w:t xml:space="preserve">to </w:t>
      </w:r>
      <w:r w:rsidRPr="00676F19">
        <w:rPr>
          <w:rFonts w:ascii="Arial" w:hAnsi="Arial" w:cs="Arial"/>
          <w:color w:val="010000"/>
          <w:sz w:val="20"/>
        </w:rPr>
        <w:t xml:space="preserve">implement dividend payment in cash 2023 </w:t>
      </w:r>
      <w:r w:rsidR="00676F19" w:rsidRPr="00676F19">
        <w:rPr>
          <w:rFonts w:ascii="Arial" w:hAnsi="Arial" w:cs="Arial"/>
          <w:color w:val="010000"/>
          <w:sz w:val="20"/>
        </w:rPr>
        <w:t>in accordance</w:t>
      </w:r>
      <w:r w:rsidRPr="00676F19">
        <w:rPr>
          <w:rFonts w:ascii="Arial" w:hAnsi="Arial" w:cs="Arial"/>
          <w:color w:val="010000"/>
          <w:sz w:val="20"/>
        </w:rPr>
        <w:t xml:space="preserve"> with procedures</w:t>
      </w:r>
      <w:r w:rsidR="00676F19" w:rsidRPr="00676F19">
        <w:rPr>
          <w:rFonts w:ascii="Arial" w:hAnsi="Arial" w:cs="Arial"/>
          <w:color w:val="010000"/>
          <w:sz w:val="20"/>
        </w:rPr>
        <w:t>; disclose</w:t>
      </w:r>
      <w:r w:rsidRPr="00676F19">
        <w:rPr>
          <w:rFonts w:ascii="Arial" w:hAnsi="Arial" w:cs="Arial"/>
          <w:color w:val="010000"/>
          <w:sz w:val="20"/>
        </w:rPr>
        <w:t xml:space="preserve"> information, time and dividend payment rate </w:t>
      </w:r>
      <w:r w:rsidR="00C53A58">
        <w:rPr>
          <w:rFonts w:ascii="Arial" w:hAnsi="Arial" w:cs="Arial"/>
          <w:color w:val="010000"/>
          <w:sz w:val="20"/>
        </w:rPr>
        <w:t>as per</w:t>
      </w:r>
      <w:r w:rsidRPr="00676F19">
        <w:rPr>
          <w:rFonts w:ascii="Arial" w:hAnsi="Arial" w:cs="Arial"/>
          <w:color w:val="010000"/>
          <w:sz w:val="20"/>
        </w:rPr>
        <w:t xml:space="preserve"> Financial </w:t>
      </w:r>
      <w:r w:rsidR="00676F19" w:rsidRPr="00676F19">
        <w:rPr>
          <w:rFonts w:ascii="Arial" w:hAnsi="Arial" w:cs="Arial"/>
          <w:color w:val="010000"/>
          <w:sz w:val="20"/>
        </w:rPr>
        <w:t>Management</w:t>
      </w:r>
      <w:r w:rsidRPr="00676F19">
        <w:rPr>
          <w:rFonts w:ascii="Arial" w:hAnsi="Arial" w:cs="Arial"/>
          <w:color w:val="010000"/>
          <w:sz w:val="20"/>
        </w:rPr>
        <w:t xml:space="preserve"> Regulations announced together with Decision No. 23/QD-HDQT dated July 29, 2016;</w:t>
      </w:r>
      <w:r w:rsidR="00090A7A" w:rsidRPr="00676F19">
        <w:rPr>
          <w:rFonts w:ascii="Arial" w:hAnsi="Arial" w:cs="Arial"/>
          <w:color w:val="010000"/>
          <w:sz w:val="20"/>
        </w:rPr>
        <w:t xml:space="preserve"> </w:t>
      </w:r>
      <w:r w:rsidRPr="00676F19">
        <w:rPr>
          <w:rFonts w:ascii="Arial" w:hAnsi="Arial" w:cs="Arial"/>
          <w:color w:val="010000"/>
          <w:sz w:val="20"/>
        </w:rPr>
        <w:t xml:space="preserve">The Internal regulations on Corporate governance announced together with Decision No. 63/QD-HDQT dated May 31, 2021; </w:t>
      </w:r>
      <w:r w:rsidR="00676F19" w:rsidRPr="00676F19">
        <w:rPr>
          <w:rFonts w:ascii="Arial" w:hAnsi="Arial" w:cs="Arial"/>
          <w:color w:val="010000"/>
          <w:sz w:val="20"/>
        </w:rPr>
        <w:t>General Mandate</w:t>
      </w:r>
      <w:r w:rsidRPr="00676F19">
        <w:rPr>
          <w:rFonts w:ascii="Arial" w:hAnsi="Arial" w:cs="Arial"/>
          <w:color w:val="010000"/>
          <w:sz w:val="20"/>
        </w:rPr>
        <w:t xml:space="preserve"> No. 41/NQ-XNK-DHDCD dated April 15, 2024; Law on Enterprises 2020 and related legal documents on dividend payment. </w:t>
      </w:r>
    </w:p>
    <w:p w14:paraId="00000009" w14:textId="046245F0" w:rsidR="008F22A2" w:rsidRPr="00676F19" w:rsidRDefault="008F7AE2" w:rsidP="00C53A5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 xml:space="preserve">‎‎Article 3. This </w:t>
      </w:r>
      <w:r w:rsidR="00C53A58">
        <w:rPr>
          <w:rFonts w:ascii="Arial" w:hAnsi="Arial" w:cs="Arial"/>
          <w:color w:val="010000"/>
          <w:sz w:val="20"/>
        </w:rPr>
        <w:t xml:space="preserve">Board </w:t>
      </w:r>
      <w:r w:rsidRPr="00676F19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764D6262" w:rsidR="008F22A2" w:rsidRPr="00676F19" w:rsidRDefault="008F7AE2" w:rsidP="00C53A5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6F19">
        <w:rPr>
          <w:rFonts w:ascii="Arial" w:hAnsi="Arial" w:cs="Arial"/>
          <w:color w:val="010000"/>
          <w:sz w:val="20"/>
        </w:rPr>
        <w:t>‎‎Article 4.</w:t>
      </w:r>
      <w:r w:rsidR="00090A7A" w:rsidRPr="00676F19">
        <w:rPr>
          <w:rFonts w:ascii="Arial" w:hAnsi="Arial" w:cs="Arial"/>
          <w:color w:val="010000"/>
          <w:sz w:val="20"/>
        </w:rPr>
        <w:t xml:space="preserve"> </w:t>
      </w:r>
      <w:r w:rsidRPr="00676F19">
        <w:rPr>
          <w:rFonts w:ascii="Arial" w:hAnsi="Arial" w:cs="Arial"/>
          <w:color w:val="010000"/>
          <w:sz w:val="20"/>
        </w:rPr>
        <w:t xml:space="preserve">Members of the Board of Directors, </w:t>
      </w:r>
      <w:r w:rsidR="00C53A58">
        <w:rPr>
          <w:rFonts w:ascii="Arial" w:hAnsi="Arial" w:cs="Arial"/>
          <w:color w:val="010000"/>
          <w:sz w:val="20"/>
        </w:rPr>
        <w:t>Managing Director,</w:t>
      </w:r>
      <w:bookmarkStart w:id="0" w:name="_GoBack"/>
      <w:bookmarkEnd w:id="0"/>
      <w:r w:rsidRPr="00676F19">
        <w:rPr>
          <w:rFonts w:ascii="Arial" w:hAnsi="Arial" w:cs="Arial"/>
          <w:color w:val="010000"/>
          <w:sz w:val="20"/>
        </w:rPr>
        <w:t xml:space="preserve"> the Company’s Chief Accountant, the Heads of professional departments and related units of the Company take responsibility for implementing this Resolution./.</w:t>
      </w:r>
    </w:p>
    <w:sectPr w:rsidR="008F22A2" w:rsidRPr="00676F19" w:rsidSect="00090A7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7C83"/>
    <w:multiLevelType w:val="multilevel"/>
    <w:tmpl w:val="3214B0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A2"/>
    <w:rsid w:val="00090A7A"/>
    <w:rsid w:val="00676F19"/>
    <w:rsid w:val="008F22A2"/>
    <w:rsid w:val="008F7AE2"/>
    <w:rsid w:val="00C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1B35"/>
  <w15:docId w15:val="{B89C5F53-BF7A-4E83-9119-2A71E64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50475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b/>
      <w:bCs/>
      <w:i/>
      <w:iCs/>
      <w:color w:val="050475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E0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25Eq7xr+wITjtceVCDVdlBsCQ==">CgMxLjA4AHIhMXhmZmZCSFNiUkpZSHBxY2gwWmVFeGl0OWs5bUU3Vk1T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2024-05-21T04:40:00Z</dcterms:created>
  <dcterms:modified xsi:type="dcterms:W3CDTF">2024-05-21T04:40:00Z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c76582ff631a72a4488b2f09042332f6984333a1e89d5af7b9408c066412bb5b</vt:lpwstr>
  </property>
</Properties>
</file>