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87BE58B" w:rsidR="00A56320" w:rsidRPr="007C4890" w:rsidRDefault="005F19C1" w:rsidP="00CD43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C4890">
        <w:rPr>
          <w:rFonts w:ascii="Arial" w:hAnsi="Arial" w:cs="Arial"/>
          <w:b/>
          <w:color w:val="010000"/>
          <w:sz w:val="20"/>
        </w:rPr>
        <w:t>L18: Board Resolution</w:t>
      </w:r>
    </w:p>
    <w:p w14:paraId="00000002" w14:textId="184EE575" w:rsidR="00A56320" w:rsidRPr="007C4890" w:rsidRDefault="005F19C1" w:rsidP="00CD43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890">
        <w:rPr>
          <w:rFonts w:ascii="Arial" w:hAnsi="Arial" w:cs="Arial"/>
          <w:color w:val="010000"/>
          <w:sz w:val="20"/>
        </w:rPr>
        <w:t>On May 17, 2024, Investment and Construction JSC No.18 announced Resolution No. 35/NQ-HDQT/LICOGI18</w:t>
      </w:r>
      <w:r w:rsidR="00FB0651" w:rsidRPr="007C4890">
        <w:rPr>
          <w:rFonts w:ascii="Arial" w:hAnsi="Arial" w:cs="Arial"/>
          <w:color w:val="010000"/>
          <w:sz w:val="20"/>
        </w:rPr>
        <w:t xml:space="preserve"> </w:t>
      </w:r>
      <w:r w:rsidRPr="007C4890">
        <w:rPr>
          <w:rFonts w:ascii="Arial" w:hAnsi="Arial" w:cs="Arial"/>
          <w:color w:val="010000"/>
          <w:sz w:val="20"/>
        </w:rPr>
        <w:t xml:space="preserve">on approving the unit to review the Semi-Annual </w:t>
      </w:r>
      <w:r w:rsidR="00FB0651" w:rsidRPr="007C4890">
        <w:rPr>
          <w:rFonts w:ascii="Arial" w:hAnsi="Arial" w:cs="Arial"/>
          <w:color w:val="010000"/>
          <w:sz w:val="20"/>
        </w:rPr>
        <w:t xml:space="preserve">Financial Statements </w:t>
      </w:r>
      <w:r w:rsidRPr="007C4890">
        <w:rPr>
          <w:rFonts w:ascii="Arial" w:hAnsi="Arial" w:cs="Arial"/>
          <w:color w:val="010000"/>
          <w:sz w:val="20"/>
        </w:rPr>
        <w:t xml:space="preserve">and audit the </w:t>
      </w:r>
      <w:r w:rsidR="00FB0651" w:rsidRPr="007C4890">
        <w:rPr>
          <w:rFonts w:ascii="Arial" w:hAnsi="Arial" w:cs="Arial"/>
          <w:color w:val="010000"/>
          <w:sz w:val="20"/>
        </w:rPr>
        <w:t xml:space="preserve">Financial Statements 2024 </w:t>
      </w:r>
      <w:r w:rsidRPr="007C4890">
        <w:rPr>
          <w:rFonts w:ascii="Arial" w:hAnsi="Arial" w:cs="Arial"/>
          <w:color w:val="010000"/>
          <w:sz w:val="20"/>
        </w:rPr>
        <w:t>of Investment and Construction JSC No.18 as follows:</w:t>
      </w:r>
    </w:p>
    <w:p w14:paraId="00000003" w14:textId="0947402C" w:rsidR="00A56320" w:rsidRPr="007C4890" w:rsidRDefault="005F19C1" w:rsidP="00CD43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C4890">
        <w:rPr>
          <w:rFonts w:ascii="Arial" w:hAnsi="Arial" w:cs="Arial"/>
          <w:color w:val="010000"/>
          <w:sz w:val="20"/>
        </w:rPr>
        <w:t>‎‎Article 1.</w:t>
      </w:r>
      <w:proofErr w:type="gramEnd"/>
      <w:r w:rsidRPr="007C4890">
        <w:rPr>
          <w:rFonts w:ascii="Arial" w:hAnsi="Arial" w:cs="Arial"/>
          <w:color w:val="010000"/>
          <w:sz w:val="20"/>
        </w:rPr>
        <w:t xml:space="preserve"> Approve the </w:t>
      </w:r>
      <w:r w:rsidR="00FB0651" w:rsidRPr="007C4890">
        <w:rPr>
          <w:rFonts w:ascii="Arial" w:hAnsi="Arial" w:cs="Arial"/>
          <w:color w:val="010000"/>
          <w:sz w:val="20"/>
        </w:rPr>
        <w:t>compan</w:t>
      </w:r>
      <w:r w:rsidR="007C4890" w:rsidRPr="007C4890">
        <w:rPr>
          <w:rFonts w:ascii="Arial" w:hAnsi="Arial" w:cs="Arial"/>
          <w:color w:val="010000"/>
          <w:sz w:val="20"/>
        </w:rPr>
        <w:t>y</w:t>
      </w:r>
      <w:r w:rsidRPr="007C4890">
        <w:rPr>
          <w:rFonts w:ascii="Arial" w:hAnsi="Arial" w:cs="Arial"/>
          <w:color w:val="010000"/>
          <w:sz w:val="20"/>
        </w:rPr>
        <w:t xml:space="preserve"> named below to review the Semi-Annual Financial Statements and audit the Separate and Consolidated Financial Statements 2024 of LICOGI 18:</w:t>
      </w:r>
    </w:p>
    <w:p w14:paraId="00000004" w14:textId="7072E9BF" w:rsidR="00A56320" w:rsidRPr="007C4890" w:rsidRDefault="005F19C1" w:rsidP="00CD4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890">
        <w:rPr>
          <w:rFonts w:ascii="Arial" w:hAnsi="Arial" w:cs="Arial"/>
          <w:color w:val="010000"/>
          <w:sz w:val="20"/>
        </w:rPr>
        <w:t>Name of audit company: CPA V</w:t>
      </w:r>
      <w:r w:rsidR="00FB0651" w:rsidRPr="007C4890">
        <w:rPr>
          <w:rFonts w:ascii="Arial" w:hAnsi="Arial" w:cs="Arial"/>
          <w:color w:val="010000"/>
          <w:sz w:val="20"/>
        </w:rPr>
        <w:t>ietnam Auditing Company Limited</w:t>
      </w:r>
    </w:p>
    <w:p w14:paraId="00000005" w14:textId="77777777" w:rsidR="00A56320" w:rsidRPr="007C4890" w:rsidRDefault="005F19C1" w:rsidP="00CD4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890">
        <w:rPr>
          <w:rFonts w:ascii="Arial" w:hAnsi="Arial" w:cs="Arial"/>
          <w:color w:val="010000"/>
          <w:sz w:val="20"/>
        </w:rPr>
        <w:t xml:space="preserve">Address: 8th Floor, VG Building, 235 Nguyen </w:t>
      </w:r>
      <w:proofErr w:type="spellStart"/>
      <w:r w:rsidRPr="007C4890">
        <w:rPr>
          <w:rFonts w:ascii="Arial" w:hAnsi="Arial" w:cs="Arial"/>
          <w:color w:val="010000"/>
          <w:sz w:val="20"/>
        </w:rPr>
        <w:t>Trai</w:t>
      </w:r>
      <w:proofErr w:type="spellEnd"/>
      <w:r w:rsidRPr="007C4890">
        <w:rPr>
          <w:rFonts w:ascii="Arial" w:hAnsi="Arial" w:cs="Arial"/>
          <w:color w:val="010000"/>
          <w:sz w:val="20"/>
        </w:rPr>
        <w:t xml:space="preserve"> Street, Thanh Xuan District, Hanoi.</w:t>
      </w:r>
    </w:p>
    <w:p w14:paraId="00000006" w14:textId="77777777" w:rsidR="00A56320" w:rsidRPr="007C4890" w:rsidRDefault="005F19C1" w:rsidP="00CD4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  <w:tab w:val="left" w:pos="50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890">
        <w:rPr>
          <w:rFonts w:ascii="Arial" w:hAnsi="Arial" w:cs="Arial"/>
          <w:color w:val="010000"/>
          <w:sz w:val="20"/>
        </w:rPr>
        <w:t xml:space="preserve">Phone number: 024 3783 2121 Email: </w:t>
      </w:r>
      <w:hyperlink r:id="rId7">
        <w:r w:rsidRPr="007C4890">
          <w:rPr>
            <w:rFonts w:ascii="Arial" w:hAnsi="Arial" w:cs="Arial"/>
            <w:color w:val="010000"/>
            <w:sz w:val="20"/>
          </w:rPr>
          <w:t>info@cpavietnam.vn</w:t>
        </w:r>
      </w:hyperlink>
    </w:p>
    <w:p w14:paraId="00000007" w14:textId="77777777" w:rsidR="00A56320" w:rsidRPr="007C4890" w:rsidRDefault="005F19C1" w:rsidP="00CD43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C4890">
        <w:rPr>
          <w:rFonts w:ascii="Arial" w:hAnsi="Arial" w:cs="Arial"/>
          <w:color w:val="010000"/>
          <w:sz w:val="20"/>
        </w:rPr>
        <w:t>‎‎Article 2.</w:t>
      </w:r>
      <w:proofErr w:type="gramEnd"/>
      <w:r w:rsidRPr="007C4890">
        <w:rPr>
          <w:rFonts w:ascii="Arial" w:hAnsi="Arial" w:cs="Arial"/>
          <w:color w:val="010000"/>
          <w:sz w:val="20"/>
        </w:rPr>
        <w:t xml:space="preserve"> The Board of Directors assigns the General Manager of the Compa</w:t>
      </w:r>
      <w:bookmarkStart w:id="0" w:name="_GoBack"/>
      <w:bookmarkEnd w:id="0"/>
      <w:r w:rsidRPr="007C4890">
        <w:rPr>
          <w:rFonts w:ascii="Arial" w:hAnsi="Arial" w:cs="Arial"/>
          <w:color w:val="010000"/>
          <w:sz w:val="20"/>
        </w:rPr>
        <w:t>ny to sign an audit contract with CPA Vietnam Auditing Company Limited and disclose information as prescribed.</w:t>
      </w:r>
    </w:p>
    <w:p w14:paraId="00000008" w14:textId="77777777" w:rsidR="00A56320" w:rsidRPr="007C4890" w:rsidRDefault="005F19C1" w:rsidP="00CD43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C4890">
        <w:rPr>
          <w:rFonts w:ascii="Arial" w:hAnsi="Arial" w:cs="Arial"/>
          <w:color w:val="010000"/>
          <w:sz w:val="20"/>
        </w:rPr>
        <w:t>‎‎Article 3.</w:t>
      </w:r>
      <w:proofErr w:type="gramEnd"/>
      <w:r w:rsidRPr="007C4890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p w14:paraId="00000009" w14:textId="780CC83B" w:rsidR="00A56320" w:rsidRPr="007C4890" w:rsidRDefault="005F19C1" w:rsidP="00CD43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890">
        <w:rPr>
          <w:rFonts w:ascii="Arial" w:hAnsi="Arial" w:cs="Arial"/>
          <w:color w:val="010000"/>
          <w:sz w:val="20"/>
        </w:rPr>
        <w:t xml:space="preserve">The General Manager of the Company, the Chief Accountant and relevant departments are responsible for the implementation of this </w:t>
      </w:r>
      <w:r w:rsidR="00FB0651" w:rsidRPr="007C4890">
        <w:rPr>
          <w:rFonts w:ascii="Arial" w:hAnsi="Arial" w:cs="Arial"/>
          <w:color w:val="010000"/>
          <w:sz w:val="20"/>
        </w:rPr>
        <w:t>Resolution</w:t>
      </w:r>
      <w:r w:rsidRPr="007C4890">
        <w:rPr>
          <w:rFonts w:ascii="Arial" w:hAnsi="Arial" w:cs="Arial"/>
          <w:color w:val="010000"/>
          <w:sz w:val="20"/>
        </w:rPr>
        <w:t>.</w:t>
      </w:r>
    </w:p>
    <w:sectPr w:rsidR="00A56320" w:rsidRPr="007C4890" w:rsidSect="00A7317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94D"/>
    <w:multiLevelType w:val="multilevel"/>
    <w:tmpl w:val="F31CFD1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33A3B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20"/>
    <w:rsid w:val="005F19C1"/>
    <w:rsid w:val="007C4890"/>
    <w:rsid w:val="00A56320"/>
    <w:rsid w:val="00A73170"/>
    <w:rsid w:val="00CD43F3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E2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A3B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A3B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A3B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6" w:lineRule="auto"/>
    </w:pPr>
    <w:rPr>
      <w:rFonts w:ascii="Times New Roman" w:eastAsia="Times New Roman" w:hAnsi="Times New Roman" w:cs="Times New Roman"/>
      <w:color w:val="333A3B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88" w:lineRule="auto"/>
      <w:jc w:val="right"/>
    </w:pPr>
    <w:rPr>
      <w:rFonts w:ascii="Times New Roman" w:eastAsia="Times New Roman" w:hAnsi="Times New Roman" w:cs="Times New Roman"/>
      <w:i/>
      <w:iCs/>
      <w:color w:val="333A3B"/>
    </w:rPr>
  </w:style>
  <w:style w:type="paragraph" w:customStyle="1" w:styleId="Bodytext20">
    <w:name w:val="Body text (2)"/>
    <w:basedOn w:val="Normal"/>
    <w:link w:val="Bodytext2"/>
    <w:pPr>
      <w:ind w:firstLine="140"/>
    </w:pPr>
    <w:rPr>
      <w:rFonts w:ascii="Times New Roman" w:eastAsia="Times New Roman" w:hAnsi="Times New Roman" w:cs="Times New Roman"/>
      <w:i/>
      <w:iCs/>
      <w:color w:val="333A3B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6B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B8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A3B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A3B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A3B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6" w:lineRule="auto"/>
    </w:pPr>
    <w:rPr>
      <w:rFonts w:ascii="Times New Roman" w:eastAsia="Times New Roman" w:hAnsi="Times New Roman" w:cs="Times New Roman"/>
      <w:color w:val="333A3B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88" w:lineRule="auto"/>
      <w:jc w:val="right"/>
    </w:pPr>
    <w:rPr>
      <w:rFonts w:ascii="Times New Roman" w:eastAsia="Times New Roman" w:hAnsi="Times New Roman" w:cs="Times New Roman"/>
      <w:i/>
      <w:iCs/>
      <w:color w:val="333A3B"/>
    </w:rPr>
  </w:style>
  <w:style w:type="paragraph" w:customStyle="1" w:styleId="Bodytext20">
    <w:name w:val="Body text (2)"/>
    <w:basedOn w:val="Normal"/>
    <w:link w:val="Bodytext2"/>
    <w:pPr>
      <w:ind w:firstLine="140"/>
    </w:pPr>
    <w:rPr>
      <w:rFonts w:ascii="Times New Roman" w:eastAsia="Times New Roman" w:hAnsi="Times New Roman" w:cs="Times New Roman"/>
      <w:i/>
      <w:iCs/>
      <w:color w:val="333A3B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6B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B8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pavietna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0i9DLs1R+1kqIyJuq96p60qbwg==">CgMxLjA4AHIhMTJjYkVxQTBRRVRmLXEzZGZleWRIXzFpLXZQYU9jeGRt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2024-05-20T03:59:00Z</dcterms:created>
  <dcterms:modified xsi:type="dcterms:W3CDTF">2024-05-21T08:06:00Z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753b9b73d4e86114ce1ce8fa4e31d64432bfc31059f3c0d0097152a234fa7513</vt:lpwstr>
  </property>
</Properties>
</file>