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6ADD" w:rsidRPr="00F81EE8" w:rsidRDefault="00D53D90" w:rsidP="00A608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81EE8">
        <w:rPr>
          <w:rFonts w:ascii="Arial" w:hAnsi="Arial" w:cs="Arial"/>
          <w:b/>
          <w:bCs/>
          <w:color w:val="010000"/>
          <w:sz w:val="20"/>
        </w:rPr>
        <w:t>LPB123016:</w:t>
      </w:r>
      <w:r w:rsidRPr="00F81EE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DDCEF10" w:rsidR="00036ADD" w:rsidRPr="00F81EE8" w:rsidRDefault="00D53D90" w:rsidP="00A608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>On May 15, 2024, LienViet Post Joint Stock Commercial Ban</w:t>
      </w:r>
      <w:bookmarkStart w:id="1" w:name="_GoBack"/>
      <w:bookmarkEnd w:id="1"/>
      <w:r w:rsidRPr="00F81EE8">
        <w:rPr>
          <w:rFonts w:ascii="Arial" w:hAnsi="Arial" w:cs="Arial"/>
          <w:color w:val="010000"/>
          <w:sz w:val="20"/>
        </w:rPr>
        <w:t>k announced Resolution No.</w:t>
      </w:r>
      <w:r w:rsidR="00F81EE8" w:rsidRPr="00F81EE8">
        <w:rPr>
          <w:rFonts w:ascii="Arial" w:hAnsi="Arial" w:cs="Arial"/>
          <w:color w:val="010000"/>
          <w:sz w:val="20"/>
        </w:rPr>
        <w:t xml:space="preserve"> </w:t>
      </w:r>
      <w:r w:rsidRPr="00F81EE8">
        <w:rPr>
          <w:rFonts w:ascii="Arial" w:hAnsi="Arial" w:cs="Arial"/>
          <w:color w:val="010000"/>
          <w:sz w:val="20"/>
        </w:rPr>
        <w:t xml:space="preserve">1487A/2024/NQ-HDQT on signing a consulting service contract and approving the detailed plan </w:t>
      </w:r>
      <w:r w:rsidR="006517C7" w:rsidRPr="00F81EE8">
        <w:rPr>
          <w:rFonts w:ascii="Arial" w:hAnsi="Arial" w:cs="Arial"/>
          <w:color w:val="010000"/>
          <w:sz w:val="20"/>
        </w:rPr>
        <w:t>on</w:t>
      </w:r>
      <w:r w:rsidRPr="00F81EE8">
        <w:rPr>
          <w:rFonts w:ascii="Arial" w:hAnsi="Arial" w:cs="Arial"/>
          <w:color w:val="010000"/>
          <w:sz w:val="20"/>
        </w:rPr>
        <w:t xml:space="preserve"> offer</w:t>
      </w:r>
      <w:r w:rsidR="006517C7" w:rsidRPr="00F81EE8">
        <w:rPr>
          <w:rFonts w:ascii="Arial" w:hAnsi="Arial" w:cs="Arial"/>
          <w:color w:val="010000"/>
          <w:sz w:val="20"/>
        </w:rPr>
        <w:t>ing</w:t>
      </w:r>
      <w:r w:rsidRPr="00F81EE8">
        <w:rPr>
          <w:rFonts w:ascii="Arial" w:hAnsi="Arial" w:cs="Arial"/>
          <w:color w:val="010000"/>
          <w:sz w:val="20"/>
        </w:rPr>
        <w:t xml:space="preserve"> shares to existing shareholders to increase charter capital in 2024 as follows:</w:t>
      </w:r>
    </w:p>
    <w:p w14:paraId="00000003" w14:textId="77777777" w:rsidR="00036ADD" w:rsidRPr="00F81EE8" w:rsidRDefault="00D53D90" w:rsidP="00A608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>‎‎Article 1. Approve the signing of a contract for consulting services to offer shares to existing shareholders to increase charter capital in 2024, specifically as follows:</w:t>
      </w:r>
    </w:p>
    <w:p w14:paraId="00000004" w14:textId="77777777" w:rsidR="00036ADD" w:rsidRPr="00F81EE8" w:rsidRDefault="00D53D90" w:rsidP="00A6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>Consultancy unit: LPBank Securities Joint Stock Company (LPBS).</w:t>
      </w:r>
    </w:p>
    <w:p w14:paraId="00000005" w14:textId="1BFDBCDB" w:rsidR="00036ADD" w:rsidRPr="00F81EE8" w:rsidRDefault="00D53D90" w:rsidP="00A6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 xml:space="preserve">Consultation content: </w:t>
      </w:r>
      <w:r w:rsidR="006517C7" w:rsidRPr="00F81EE8">
        <w:rPr>
          <w:rFonts w:ascii="Arial" w:hAnsi="Arial" w:cs="Arial"/>
          <w:color w:val="010000"/>
          <w:sz w:val="20"/>
        </w:rPr>
        <w:t xml:space="preserve">consult on shares offering </w:t>
      </w:r>
      <w:r w:rsidRPr="00F81EE8">
        <w:rPr>
          <w:rFonts w:ascii="Arial" w:hAnsi="Arial" w:cs="Arial"/>
          <w:color w:val="010000"/>
          <w:sz w:val="20"/>
        </w:rPr>
        <w:t xml:space="preserve">to existing shareholders to increase charter capital according to the plan approved by the Annual General Meeting </w:t>
      </w:r>
      <w:r w:rsidR="006517C7" w:rsidRPr="00F81EE8">
        <w:rPr>
          <w:rFonts w:ascii="Arial" w:hAnsi="Arial" w:cs="Arial"/>
          <w:color w:val="010000"/>
          <w:sz w:val="20"/>
        </w:rPr>
        <w:t xml:space="preserve">of Shareholders </w:t>
      </w:r>
      <w:r w:rsidRPr="00F81EE8">
        <w:rPr>
          <w:rFonts w:ascii="Arial" w:hAnsi="Arial" w:cs="Arial"/>
          <w:color w:val="010000"/>
          <w:sz w:val="20"/>
        </w:rPr>
        <w:t>2024.</w:t>
      </w:r>
    </w:p>
    <w:p w14:paraId="00000006" w14:textId="2311CE14" w:rsidR="00036ADD" w:rsidRPr="00F81EE8" w:rsidRDefault="00D53D90" w:rsidP="00A6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 xml:space="preserve">Approve the draft Consulting Contract for </w:t>
      </w:r>
      <w:r w:rsidR="006517C7" w:rsidRPr="00F81EE8">
        <w:rPr>
          <w:rFonts w:ascii="Arial" w:hAnsi="Arial" w:cs="Arial"/>
          <w:color w:val="010000"/>
          <w:sz w:val="20"/>
        </w:rPr>
        <w:t>shares offering</w:t>
      </w:r>
      <w:r w:rsidRPr="00F81EE8">
        <w:rPr>
          <w:rFonts w:ascii="Arial" w:hAnsi="Arial" w:cs="Arial"/>
          <w:color w:val="010000"/>
          <w:sz w:val="20"/>
        </w:rPr>
        <w:t xml:space="preserve"> to existing shareholders to increase charter capital in 2024.</w:t>
      </w:r>
    </w:p>
    <w:p w14:paraId="00000007" w14:textId="442D198E" w:rsidR="00036ADD" w:rsidRPr="00F81EE8" w:rsidRDefault="00D53D90" w:rsidP="00A608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 xml:space="preserve">‎‎Article 2. Approve the detailed plan to offer shares to existing shareholders in accordance with the </w:t>
      </w:r>
      <w:r w:rsidR="006517C7" w:rsidRPr="00F81EE8">
        <w:rPr>
          <w:rFonts w:ascii="Arial" w:hAnsi="Arial" w:cs="Arial"/>
          <w:color w:val="010000"/>
          <w:sz w:val="20"/>
        </w:rPr>
        <w:t>Annual General Mandate</w:t>
      </w:r>
      <w:r w:rsidRPr="00F81EE8">
        <w:rPr>
          <w:rFonts w:ascii="Arial" w:hAnsi="Arial" w:cs="Arial"/>
          <w:color w:val="010000"/>
          <w:sz w:val="20"/>
        </w:rPr>
        <w:t xml:space="preserve"> 2024.</w:t>
      </w:r>
    </w:p>
    <w:p w14:paraId="00000008" w14:textId="2205DED0" w:rsidR="00036ADD" w:rsidRPr="00F81EE8" w:rsidRDefault="00D53D90" w:rsidP="00A608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>‎‎Article 3. Approve the</w:t>
      </w:r>
      <w:r w:rsidR="006517C7" w:rsidRPr="00F81EE8">
        <w:rPr>
          <w:rFonts w:ascii="Arial" w:hAnsi="Arial" w:cs="Arial"/>
          <w:color w:val="010000"/>
          <w:sz w:val="20"/>
        </w:rPr>
        <w:t xml:space="preserve"> implementation of procedures for obtaining permission from t</w:t>
      </w:r>
      <w:r w:rsidRPr="00F81EE8">
        <w:rPr>
          <w:rFonts w:ascii="Arial" w:hAnsi="Arial" w:cs="Arial"/>
          <w:color w:val="010000"/>
          <w:sz w:val="20"/>
        </w:rPr>
        <w:t xml:space="preserve">he State Securities Commission </w:t>
      </w:r>
      <w:r w:rsidR="006517C7" w:rsidRPr="00F81EE8">
        <w:rPr>
          <w:rFonts w:ascii="Arial" w:hAnsi="Arial" w:cs="Arial"/>
          <w:color w:val="010000"/>
          <w:sz w:val="20"/>
        </w:rPr>
        <w:t>to</w:t>
      </w:r>
      <w:r w:rsidRPr="00F81EE8">
        <w:rPr>
          <w:rFonts w:ascii="Arial" w:hAnsi="Arial" w:cs="Arial"/>
          <w:color w:val="010000"/>
          <w:sz w:val="20"/>
        </w:rPr>
        <w:t xml:space="preserve"> approve the dossier of </w:t>
      </w:r>
      <w:r w:rsidR="00521683" w:rsidRPr="00F81EE8">
        <w:rPr>
          <w:rFonts w:ascii="Arial" w:hAnsi="Arial" w:cs="Arial"/>
          <w:color w:val="010000"/>
          <w:sz w:val="20"/>
        </w:rPr>
        <w:t xml:space="preserve">offering </w:t>
      </w:r>
      <w:r w:rsidRPr="00F81EE8">
        <w:rPr>
          <w:rFonts w:ascii="Arial" w:hAnsi="Arial" w:cs="Arial"/>
          <w:color w:val="010000"/>
          <w:sz w:val="20"/>
        </w:rPr>
        <w:t>shares to existing shareholders to increase charter capital.</w:t>
      </w:r>
    </w:p>
    <w:p w14:paraId="00000009" w14:textId="77777777" w:rsidR="00036ADD" w:rsidRPr="00F81EE8" w:rsidRDefault="00D53D90" w:rsidP="00A608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>‎‎Article 4. The Board of Directors assigns and authorizes the General Manager to:</w:t>
      </w:r>
    </w:p>
    <w:p w14:paraId="0000000A" w14:textId="77777777" w:rsidR="00036ADD" w:rsidRPr="00F81EE8" w:rsidRDefault="00D53D90" w:rsidP="00A60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>Direct relevant units and individuals:</w:t>
      </w:r>
    </w:p>
    <w:p w14:paraId="0000000B" w14:textId="47C530E2" w:rsidR="00036ADD" w:rsidRPr="00F81EE8" w:rsidRDefault="00D53D90" w:rsidP="00A6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>Carry out procedures for signing a</w:t>
      </w:r>
      <w:r w:rsidR="00521683" w:rsidRPr="00F81EE8">
        <w:rPr>
          <w:rFonts w:ascii="Arial" w:hAnsi="Arial" w:cs="Arial"/>
          <w:color w:val="010000"/>
          <w:sz w:val="20"/>
        </w:rPr>
        <w:t xml:space="preserve"> contract of</w:t>
      </w:r>
      <w:r w:rsidRPr="00F81EE8">
        <w:rPr>
          <w:rFonts w:ascii="Arial" w:hAnsi="Arial" w:cs="Arial"/>
          <w:color w:val="010000"/>
          <w:sz w:val="20"/>
        </w:rPr>
        <w:t xml:space="preserve"> </w:t>
      </w:r>
      <w:r w:rsidR="00521683" w:rsidRPr="00F81EE8">
        <w:rPr>
          <w:rFonts w:ascii="Arial" w:hAnsi="Arial" w:cs="Arial"/>
          <w:color w:val="010000"/>
          <w:sz w:val="20"/>
        </w:rPr>
        <w:t>shares</w:t>
      </w:r>
      <w:r w:rsidRPr="00F81EE8">
        <w:rPr>
          <w:rFonts w:ascii="Arial" w:hAnsi="Arial" w:cs="Arial"/>
          <w:color w:val="010000"/>
          <w:sz w:val="20"/>
        </w:rPr>
        <w:t xml:space="preserve"> offering consulting </w:t>
      </w:r>
      <w:r w:rsidR="00F81EE8" w:rsidRPr="00F81EE8">
        <w:rPr>
          <w:rFonts w:ascii="Arial" w:hAnsi="Arial" w:cs="Arial"/>
          <w:color w:val="010000"/>
          <w:sz w:val="20"/>
        </w:rPr>
        <w:t>services</w:t>
      </w:r>
      <w:r w:rsidRPr="00F81EE8">
        <w:rPr>
          <w:rFonts w:ascii="Arial" w:hAnsi="Arial" w:cs="Arial"/>
          <w:color w:val="010000"/>
          <w:sz w:val="20"/>
        </w:rPr>
        <w:t xml:space="preserve"> with LPBS and its appendices</w:t>
      </w:r>
      <w:r w:rsidR="00521683" w:rsidRPr="00F81EE8">
        <w:rPr>
          <w:rFonts w:ascii="Arial" w:hAnsi="Arial" w:cs="Arial"/>
          <w:color w:val="010000"/>
          <w:sz w:val="20"/>
        </w:rPr>
        <w:t xml:space="preserve"> on</w:t>
      </w:r>
      <w:r w:rsidRPr="00F81EE8">
        <w:rPr>
          <w:rFonts w:ascii="Arial" w:hAnsi="Arial" w:cs="Arial"/>
          <w:color w:val="010000"/>
          <w:sz w:val="20"/>
        </w:rPr>
        <w:t xml:space="preserve"> </w:t>
      </w:r>
      <w:r w:rsidR="00521683" w:rsidRPr="00F81EE8">
        <w:rPr>
          <w:rFonts w:ascii="Arial" w:hAnsi="Arial" w:cs="Arial"/>
          <w:color w:val="010000"/>
          <w:sz w:val="20"/>
        </w:rPr>
        <w:t xml:space="preserve">amendments, supplements and replacements </w:t>
      </w:r>
      <w:r w:rsidRPr="00F81EE8">
        <w:rPr>
          <w:rFonts w:ascii="Arial" w:hAnsi="Arial" w:cs="Arial"/>
          <w:color w:val="010000"/>
          <w:sz w:val="20"/>
        </w:rPr>
        <w:t>(if any).</w:t>
      </w:r>
    </w:p>
    <w:p w14:paraId="0000000C" w14:textId="4A276E44" w:rsidR="00036ADD" w:rsidRPr="00F81EE8" w:rsidRDefault="00D53D90" w:rsidP="00A6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 xml:space="preserve">Carry out the plan </w:t>
      </w:r>
      <w:r w:rsidR="00521683" w:rsidRPr="00F81EE8">
        <w:rPr>
          <w:rFonts w:ascii="Arial" w:hAnsi="Arial" w:cs="Arial"/>
          <w:color w:val="010000"/>
          <w:sz w:val="20"/>
        </w:rPr>
        <w:t xml:space="preserve">on offering </w:t>
      </w:r>
      <w:r w:rsidRPr="00F81EE8">
        <w:rPr>
          <w:rFonts w:ascii="Arial" w:hAnsi="Arial" w:cs="Arial"/>
          <w:color w:val="010000"/>
          <w:sz w:val="20"/>
        </w:rPr>
        <w:t>shares to existing shareholders approved by the Annual General Meeting</w:t>
      </w:r>
      <w:r w:rsidR="00521683" w:rsidRPr="00F81EE8">
        <w:rPr>
          <w:rFonts w:ascii="Arial" w:hAnsi="Arial" w:cs="Arial"/>
          <w:color w:val="010000"/>
          <w:sz w:val="20"/>
        </w:rPr>
        <w:t xml:space="preserve"> of Shareholders</w:t>
      </w:r>
      <w:r w:rsidRPr="00F81EE8">
        <w:rPr>
          <w:rFonts w:ascii="Arial" w:hAnsi="Arial" w:cs="Arial"/>
          <w:color w:val="010000"/>
          <w:sz w:val="20"/>
        </w:rPr>
        <w:t xml:space="preserve"> in 2024 in accordance with the provisions of law and regulations of LPBank.</w:t>
      </w:r>
    </w:p>
    <w:p w14:paraId="0000000D" w14:textId="1D9C08EB" w:rsidR="00036ADD" w:rsidRPr="00F81EE8" w:rsidRDefault="00D53D90" w:rsidP="00A60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 xml:space="preserve">Decide on contents, </w:t>
      </w:r>
      <w:r w:rsidR="00521683" w:rsidRPr="00F81EE8">
        <w:rPr>
          <w:rFonts w:ascii="Arial" w:hAnsi="Arial" w:cs="Arial"/>
          <w:color w:val="010000"/>
          <w:sz w:val="20"/>
        </w:rPr>
        <w:t>amendment</w:t>
      </w:r>
      <w:r w:rsidRPr="00F81EE8">
        <w:rPr>
          <w:rFonts w:ascii="Arial" w:hAnsi="Arial" w:cs="Arial"/>
          <w:color w:val="010000"/>
          <w:sz w:val="20"/>
        </w:rPr>
        <w:t>, supplement and sign documents to complete dossiers and send them to state management agencies and relevant units (State Securities Commission, State Bank of Vietnam, Vietnam Securities Depository and Clearing Corporation,</w:t>
      </w:r>
      <w:r w:rsidR="007C063A" w:rsidRPr="00F81EE8">
        <w:rPr>
          <w:rFonts w:ascii="Arial" w:hAnsi="Arial" w:cs="Arial"/>
          <w:color w:val="010000"/>
          <w:sz w:val="20"/>
        </w:rPr>
        <w:t xml:space="preserve"> </w:t>
      </w:r>
      <w:r w:rsidRPr="00F81EE8">
        <w:rPr>
          <w:rFonts w:ascii="Arial" w:hAnsi="Arial" w:cs="Arial"/>
          <w:color w:val="010000"/>
          <w:sz w:val="20"/>
        </w:rPr>
        <w:t>Stock Exchange</w:t>
      </w:r>
      <w:r w:rsidR="00521683" w:rsidRPr="00F81EE8">
        <w:rPr>
          <w:rFonts w:ascii="Arial" w:hAnsi="Arial" w:cs="Arial"/>
          <w:color w:val="010000"/>
          <w:sz w:val="20"/>
        </w:rPr>
        <w:t>, etc.</w:t>
      </w:r>
      <w:r w:rsidRPr="00F81EE8">
        <w:rPr>
          <w:rFonts w:ascii="Arial" w:hAnsi="Arial" w:cs="Arial"/>
          <w:color w:val="010000"/>
          <w:sz w:val="20"/>
        </w:rPr>
        <w:t xml:space="preserve">) carry out procedures for capital increase and </w:t>
      </w:r>
      <w:r w:rsidR="00521683" w:rsidRPr="00F81EE8">
        <w:rPr>
          <w:rFonts w:ascii="Arial" w:hAnsi="Arial" w:cs="Arial"/>
          <w:color w:val="010000"/>
          <w:sz w:val="20"/>
        </w:rPr>
        <w:t xml:space="preserve">post </w:t>
      </w:r>
      <w:r w:rsidRPr="00F81EE8">
        <w:rPr>
          <w:rFonts w:ascii="Arial" w:hAnsi="Arial" w:cs="Arial"/>
          <w:color w:val="010000"/>
          <w:sz w:val="20"/>
        </w:rPr>
        <w:t>capital increase in accordance with the provisions of law and LPBank.</w:t>
      </w:r>
    </w:p>
    <w:p w14:paraId="0000000E" w14:textId="09B4668B" w:rsidR="00036ADD" w:rsidRPr="00F81EE8" w:rsidRDefault="00D53D90" w:rsidP="00A608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1EE8">
        <w:rPr>
          <w:rFonts w:ascii="Arial" w:hAnsi="Arial" w:cs="Arial"/>
          <w:color w:val="010000"/>
          <w:sz w:val="20"/>
        </w:rPr>
        <w:t xml:space="preserve">‎‎Article 5. This Resolution takes effect from the date of its signing. The General </w:t>
      </w:r>
      <w:r w:rsidR="0047702D" w:rsidRPr="00F81EE8">
        <w:rPr>
          <w:rFonts w:ascii="Arial" w:hAnsi="Arial" w:cs="Arial"/>
          <w:color w:val="010000"/>
          <w:sz w:val="20"/>
        </w:rPr>
        <w:t>Manager</w:t>
      </w:r>
      <w:r w:rsidRPr="00F81EE8">
        <w:rPr>
          <w:rFonts w:ascii="Arial" w:hAnsi="Arial" w:cs="Arial"/>
          <w:color w:val="010000"/>
          <w:sz w:val="20"/>
        </w:rPr>
        <w:t xml:space="preserve">, the Office of the Board of Directors and related units, </w:t>
      </w:r>
      <w:r w:rsidR="0047702D" w:rsidRPr="00F81EE8">
        <w:rPr>
          <w:rFonts w:ascii="Arial" w:hAnsi="Arial" w:cs="Arial"/>
          <w:color w:val="010000"/>
          <w:sz w:val="20"/>
        </w:rPr>
        <w:t xml:space="preserve">and </w:t>
      </w:r>
      <w:r w:rsidRPr="00F81EE8">
        <w:rPr>
          <w:rFonts w:ascii="Arial" w:hAnsi="Arial" w:cs="Arial"/>
          <w:color w:val="010000"/>
          <w:sz w:val="20"/>
        </w:rPr>
        <w:t>personnel are responsible for complying with the provisions of law and LPBank</w:t>
      </w:r>
      <w:r w:rsidR="0047702D" w:rsidRPr="00F81EE8">
        <w:rPr>
          <w:rFonts w:ascii="Arial" w:hAnsi="Arial" w:cs="Arial"/>
          <w:color w:val="010000"/>
          <w:sz w:val="20"/>
        </w:rPr>
        <w:t>.</w:t>
      </w:r>
    </w:p>
    <w:sectPr w:rsidR="00036ADD" w:rsidRPr="00F81EE8" w:rsidSect="007C063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76"/>
    <w:multiLevelType w:val="multilevel"/>
    <w:tmpl w:val="828842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F0D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BB52FD"/>
    <w:multiLevelType w:val="multilevel"/>
    <w:tmpl w:val="D5022A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8774C0"/>
    <w:multiLevelType w:val="multilevel"/>
    <w:tmpl w:val="5EB845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D"/>
    <w:rsid w:val="00036ADD"/>
    <w:rsid w:val="0047702D"/>
    <w:rsid w:val="00521683"/>
    <w:rsid w:val="006517C7"/>
    <w:rsid w:val="007C063A"/>
    <w:rsid w:val="00A608AC"/>
    <w:rsid w:val="00D53D90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65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4454A"/>
      <w:sz w:val="8"/>
      <w:szCs w:val="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0D13"/>
      <w:sz w:val="34"/>
      <w:szCs w:val="3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ind w:firstLine="880"/>
      <w:outlineLvl w:val="0"/>
    </w:pPr>
    <w:rPr>
      <w:rFonts w:ascii="Arial" w:eastAsia="Arial" w:hAnsi="Arial" w:cs="Arial"/>
      <w:b/>
      <w:bCs/>
      <w:sz w:val="44"/>
      <w:szCs w:val="44"/>
      <w:u w:val="single"/>
    </w:rPr>
  </w:style>
  <w:style w:type="paragraph" w:styleId="BodyText">
    <w:name w:val="Body Text"/>
    <w:basedOn w:val="Normal"/>
    <w:link w:val="BodyTextChar"/>
    <w:qFormat/>
    <w:pPr>
      <w:spacing w:line="37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1500"/>
    </w:pPr>
    <w:rPr>
      <w:rFonts w:ascii="Arial" w:eastAsia="Arial" w:hAnsi="Arial" w:cs="Arial"/>
      <w:color w:val="44454A"/>
      <w:sz w:val="8"/>
      <w:szCs w:val="8"/>
    </w:rPr>
  </w:style>
  <w:style w:type="paragraph" w:customStyle="1" w:styleId="Heading21">
    <w:name w:val="Heading #2"/>
    <w:basedOn w:val="Normal"/>
    <w:link w:val="Heading20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color w:val="0F0D13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4454A"/>
      <w:sz w:val="8"/>
      <w:szCs w:val="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0D13"/>
      <w:sz w:val="34"/>
      <w:szCs w:val="3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ind w:firstLine="880"/>
      <w:outlineLvl w:val="0"/>
    </w:pPr>
    <w:rPr>
      <w:rFonts w:ascii="Arial" w:eastAsia="Arial" w:hAnsi="Arial" w:cs="Arial"/>
      <w:b/>
      <w:bCs/>
      <w:sz w:val="44"/>
      <w:szCs w:val="44"/>
      <w:u w:val="single"/>
    </w:rPr>
  </w:style>
  <w:style w:type="paragraph" w:styleId="BodyText">
    <w:name w:val="Body Text"/>
    <w:basedOn w:val="Normal"/>
    <w:link w:val="BodyTextChar"/>
    <w:qFormat/>
    <w:pPr>
      <w:spacing w:line="37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1500"/>
    </w:pPr>
    <w:rPr>
      <w:rFonts w:ascii="Arial" w:eastAsia="Arial" w:hAnsi="Arial" w:cs="Arial"/>
      <w:color w:val="44454A"/>
      <w:sz w:val="8"/>
      <w:szCs w:val="8"/>
    </w:rPr>
  </w:style>
  <w:style w:type="paragraph" w:customStyle="1" w:styleId="Heading21">
    <w:name w:val="Heading #2"/>
    <w:basedOn w:val="Normal"/>
    <w:link w:val="Heading20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color w:val="0F0D13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SIttBhlnRDPhJ8+O2L/Hspf76w==">CgMxLjAyCGguZ2pkZ3hzOAByITE3bVBNY3NRajdTLWFqT0QyNDZDYzlzRjZzUUlDTzR1aA==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2024-05-20T03:17:00Z</dcterms:created>
  <dcterms:modified xsi:type="dcterms:W3CDTF">2024-05-21T08:07:00Z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c3a7e2242fbb514d9130504d0427da337ff0bfdaca0844961f9c10f976c91b3c</vt:lpwstr>
  </property>
</Properties>
</file>