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80BE2" w:rsidRPr="00A67800" w:rsidRDefault="00B05C36" w:rsidP="00EE4E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67800">
        <w:rPr>
          <w:rFonts w:ascii="Arial" w:hAnsi="Arial" w:cs="Arial"/>
          <w:b/>
          <w:color w:val="010000"/>
          <w:sz w:val="20"/>
        </w:rPr>
        <w:t>MES: Board Resolution </w:t>
      </w:r>
    </w:p>
    <w:p w14:paraId="00000002" w14:textId="48A81EB3" w:rsidR="00180BE2" w:rsidRPr="00A67800" w:rsidRDefault="00B05C36" w:rsidP="00EE4E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67800">
        <w:rPr>
          <w:rFonts w:ascii="Arial" w:hAnsi="Arial" w:cs="Arial"/>
          <w:color w:val="010000"/>
          <w:sz w:val="20"/>
        </w:rPr>
        <w:t xml:space="preserve">On May 16, 2024, Mechanical, Engineering Service Joint Stock Company announced Resolution No. 22/2024/NQ-HDQT on the selection of </w:t>
      </w:r>
      <w:r w:rsidR="00A67800" w:rsidRPr="00A67800">
        <w:rPr>
          <w:rFonts w:ascii="Arial" w:hAnsi="Arial" w:cs="Arial"/>
          <w:color w:val="010000"/>
          <w:sz w:val="20"/>
        </w:rPr>
        <w:t>a company for</w:t>
      </w:r>
      <w:r w:rsidRPr="00A67800">
        <w:rPr>
          <w:rFonts w:ascii="Arial" w:hAnsi="Arial" w:cs="Arial"/>
          <w:color w:val="010000"/>
          <w:sz w:val="20"/>
        </w:rPr>
        <w:t xml:space="preserve"> </w:t>
      </w:r>
      <w:r w:rsidR="00A67800" w:rsidRPr="00A67800">
        <w:rPr>
          <w:rFonts w:ascii="Arial" w:hAnsi="Arial" w:cs="Arial"/>
          <w:color w:val="010000"/>
          <w:sz w:val="20"/>
        </w:rPr>
        <w:t>r</w:t>
      </w:r>
      <w:r w:rsidRPr="00A67800">
        <w:rPr>
          <w:rFonts w:ascii="Arial" w:hAnsi="Arial" w:cs="Arial"/>
          <w:color w:val="010000"/>
          <w:sz w:val="20"/>
        </w:rPr>
        <w:t>eview</w:t>
      </w:r>
      <w:r w:rsidR="00A67800" w:rsidRPr="00A67800">
        <w:rPr>
          <w:rFonts w:ascii="Arial" w:hAnsi="Arial" w:cs="Arial"/>
          <w:color w:val="010000"/>
          <w:sz w:val="20"/>
        </w:rPr>
        <w:t>ing</w:t>
      </w:r>
      <w:r w:rsidRPr="00A67800">
        <w:rPr>
          <w:rFonts w:ascii="Arial" w:hAnsi="Arial" w:cs="Arial"/>
          <w:color w:val="010000"/>
          <w:sz w:val="20"/>
        </w:rPr>
        <w:t xml:space="preserve"> the Semi-annual Financial Statements and </w:t>
      </w:r>
      <w:r w:rsidR="00A67800" w:rsidRPr="00A67800">
        <w:rPr>
          <w:rFonts w:ascii="Arial" w:hAnsi="Arial" w:cs="Arial"/>
          <w:color w:val="010000"/>
          <w:sz w:val="20"/>
        </w:rPr>
        <w:t>a</w:t>
      </w:r>
      <w:r w:rsidRPr="00A67800">
        <w:rPr>
          <w:rFonts w:ascii="Arial" w:hAnsi="Arial" w:cs="Arial"/>
          <w:color w:val="010000"/>
          <w:sz w:val="20"/>
        </w:rPr>
        <w:t>udit</w:t>
      </w:r>
      <w:r w:rsidR="00A67800" w:rsidRPr="00A67800">
        <w:rPr>
          <w:rFonts w:ascii="Arial" w:hAnsi="Arial" w:cs="Arial"/>
          <w:color w:val="010000"/>
          <w:sz w:val="20"/>
        </w:rPr>
        <w:t>ing</w:t>
      </w:r>
      <w:r w:rsidRPr="00A67800">
        <w:rPr>
          <w:rFonts w:ascii="Arial" w:hAnsi="Arial" w:cs="Arial"/>
          <w:color w:val="010000"/>
          <w:sz w:val="20"/>
        </w:rPr>
        <w:t xml:space="preserve"> the Company’s Financial Statements for the fiscal year ending on December 31, 2024 as follows:</w:t>
      </w:r>
    </w:p>
    <w:p w14:paraId="6BB6444C" w14:textId="77777777" w:rsidR="00A67800" w:rsidRPr="00A67800" w:rsidRDefault="00B05C36" w:rsidP="00EE4E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A67800">
        <w:rPr>
          <w:rFonts w:ascii="Arial" w:hAnsi="Arial" w:cs="Arial"/>
          <w:color w:val="010000"/>
          <w:sz w:val="20"/>
        </w:rPr>
        <w:t xml:space="preserve">Article 1: The Company’s Board of Directors approves on the selection of </w:t>
      </w:r>
      <w:r w:rsidR="00A67800" w:rsidRPr="00A67800">
        <w:rPr>
          <w:rFonts w:ascii="Arial" w:hAnsi="Arial" w:cs="Arial"/>
          <w:color w:val="010000"/>
          <w:sz w:val="20"/>
        </w:rPr>
        <w:t xml:space="preserve">the </w:t>
      </w:r>
      <w:r w:rsidRPr="00A67800">
        <w:rPr>
          <w:rFonts w:ascii="Arial" w:hAnsi="Arial" w:cs="Arial"/>
          <w:color w:val="010000"/>
          <w:sz w:val="20"/>
        </w:rPr>
        <w:t>Branch of MOORE AISC Auditing and Informatics Services Company Limited as the unit reviewing the Semi-annual Financial Statements and auditing the Financial Statements of Mechanical, Engineering Service Joint Stock Company for the fiscal year ending on December 31, 2024.</w:t>
      </w:r>
    </w:p>
    <w:p w14:paraId="00000004" w14:textId="02943860" w:rsidR="00180BE2" w:rsidRPr="00A67800" w:rsidRDefault="00B05C36" w:rsidP="00EE4E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A67800">
        <w:rPr>
          <w:rFonts w:ascii="Arial" w:hAnsi="Arial" w:cs="Arial"/>
          <w:color w:val="010000"/>
          <w:sz w:val="20"/>
        </w:rPr>
        <w:t xml:space="preserve">Article 2: The Board of Directors authorizes the Chair of </w:t>
      </w:r>
      <w:r w:rsidR="00A67800" w:rsidRPr="00A67800">
        <w:rPr>
          <w:rFonts w:ascii="Arial" w:hAnsi="Arial" w:cs="Arial"/>
          <w:color w:val="010000"/>
          <w:sz w:val="20"/>
        </w:rPr>
        <w:t xml:space="preserve">the </w:t>
      </w:r>
      <w:r w:rsidRPr="00A67800">
        <w:rPr>
          <w:rFonts w:ascii="Arial" w:hAnsi="Arial" w:cs="Arial"/>
          <w:color w:val="010000"/>
          <w:sz w:val="20"/>
        </w:rPr>
        <w:t xml:space="preserve">Board of Directors - Legal representative of the Company to sign Contracts following regulations. </w:t>
      </w:r>
    </w:p>
    <w:p w14:paraId="00000005" w14:textId="36ECED5A" w:rsidR="00180BE2" w:rsidRPr="00A67800" w:rsidRDefault="00B05C36" w:rsidP="00EE4E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180BE2" w:rsidRPr="00A67800" w:rsidSect="00EE4E2C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A67800">
        <w:rPr>
          <w:rFonts w:ascii="Arial" w:hAnsi="Arial" w:cs="Arial"/>
          <w:color w:val="010000"/>
          <w:sz w:val="20"/>
        </w:rPr>
        <w:t>Article 3: This Resolution takes effect from the date of its signing. The Board of Directors, the Supervisory Board, the Board of Management, Departments/Units belonging to the Company and related individuals take responsibility for implementing this Resolution./.</w:t>
      </w:r>
    </w:p>
    <w:p w14:paraId="00000006" w14:textId="77777777" w:rsidR="00180BE2" w:rsidRPr="00A67800" w:rsidRDefault="00180BE2" w:rsidP="00EE4E2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80BE2" w:rsidRPr="00A67800" w:rsidSect="00EE4E2C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E2"/>
    <w:rsid w:val="00180BE2"/>
    <w:rsid w:val="00A67800"/>
    <w:rsid w:val="00B05C36"/>
    <w:rsid w:val="00EE4E2C"/>
    <w:rsid w:val="00F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1DD1A"/>
  <w15:docId w15:val="{B89C5F53-BF7A-4E83-9119-2A71E64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1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Corbel" w:eastAsia="Corbel" w:hAnsi="Corbel" w:cs="Corbel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05" w:lineRule="auto"/>
    </w:pPr>
    <w:rPr>
      <w:rFonts w:ascii="Arial" w:eastAsia="Arial" w:hAnsi="Arial" w:cs="Arial"/>
      <w:sz w:val="10"/>
      <w:szCs w:val="10"/>
    </w:rPr>
  </w:style>
  <w:style w:type="paragraph" w:styleId="NormalWeb">
    <w:name w:val="Normal (Web)"/>
    <w:basedOn w:val="Normal"/>
    <w:uiPriority w:val="99"/>
    <w:unhideWhenUsed/>
    <w:rsid w:val="003941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Yj+JlqiwICdVpTb1pwaLt+ZJSQ==">CgMxLjA4AHIhMXlJRzQxMVlFWE9xWnJzS0UzRW41QnJZWk5YRWJtZ3hz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2024-05-21T03:14:00Z</dcterms:created>
  <dcterms:modified xsi:type="dcterms:W3CDTF">2024-05-21T03:14:00Z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5714d13081af64c17f6e628a370fe1bc89703bfc4f8e9b8dd8cf97cd2e56cc89</vt:lpwstr>
  </property>
</Properties>
</file>