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B129E" w:rsidRPr="006D566B" w:rsidRDefault="00047071" w:rsidP="00FD61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D566B">
        <w:rPr>
          <w:rFonts w:ascii="Arial" w:hAnsi="Arial" w:cs="Arial"/>
          <w:b/>
          <w:color w:val="010000"/>
          <w:sz w:val="20"/>
        </w:rPr>
        <w:t>PLC: Board Resolution</w:t>
      </w:r>
      <w:bookmarkStart w:id="1" w:name="_GoBack"/>
      <w:bookmarkEnd w:id="1"/>
    </w:p>
    <w:p w14:paraId="00000002" w14:textId="3628DD63" w:rsidR="002B129E" w:rsidRPr="006D566B" w:rsidRDefault="00047071" w:rsidP="00FD61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 xml:space="preserve">On May 16, 2024, </w:t>
      </w:r>
      <w:proofErr w:type="spellStart"/>
      <w:r w:rsidRPr="006D566B">
        <w:rPr>
          <w:rFonts w:ascii="Arial" w:hAnsi="Arial" w:cs="Arial"/>
          <w:color w:val="010000"/>
          <w:sz w:val="20"/>
        </w:rPr>
        <w:t>Petrolimex</w:t>
      </w:r>
      <w:proofErr w:type="spellEnd"/>
      <w:r w:rsidRPr="006D566B">
        <w:rPr>
          <w:rFonts w:ascii="Arial" w:hAnsi="Arial" w:cs="Arial"/>
          <w:color w:val="010000"/>
          <w:sz w:val="20"/>
        </w:rPr>
        <w:t xml:space="preserve"> Petrochemical Corporation -JSC announced Resolution No. </w:t>
      </w:r>
      <w:r w:rsidR="006D566B" w:rsidRPr="006D566B">
        <w:rPr>
          <w:rFonts w:ascii="Arial" w:hAnsi="Arial" w:cs="Arial"/>
          <w:color w:val="010000"/>
          <w:sz w:val="20"/>
        </w:rPr>
        <w:t>0</w:t>
      </w:r>
      <w:r w:rsidRPr="006D566B">
        <w:rPr>
          <w:rFonts w:ascii="Arial" w:hAnsi="Arial" w:cs="Arial"/>
          <w:color w:val="010000"/>
          <w:sz w:val="20"/>
        </w:rPr>
        <w:t>9/NQ-PLC-HDQT on cash dividend payment in 2023 as follows:</w:t>
      </w:r>
    </w:p>
    <w:p w14:paraId="00000003" w14:textId="77777777" w:rsidR="002B129E" w:rsidRPr="006D566B" w:rsidRDefault="00047071" w:rsidP="00FD61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>Article 1: The Board of Directors of PLC Corporation unanimously approved cash dividend payment in 2023 as follows:</w:t>
      </w:r>
    </w:p>
    <w:p w14:paraId="00000004" w14:textId="77777777" w:rsidR="002B129E" w:rsidRPr="006D566B" w:rsidRDefault="00047071" w:rsidP="00FD6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>Record date to exercise the right to receive cash dividends in 2023: June 05, 2024</w:t>
      </w:r>
    </w:p>
    <w:p w14:paraId="00000005" w14:textId="77777777" w:rsidR="002B129E" w:rsidRPr="006D566B" w:rsidRDefault="00047071" w:rsidP="00FD6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>Dividend payment date: June 21, 2024.</w:t>
      </w:r>
    </w:p>
    <w:p w14:paraId="00000006" w14:textId="4B9BB68B" w:rsidR="002B129E" w:rsidRPr="006D566B" w:rsidRDefault="00047071" w:rsidP="00FD6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 xml:space="preserve">Dividend payment rate: 12%/share (each shareholder owning 01 share will receive </w:t>
      </w:r>
      <w:r w:rsidR="00FE3716" w:rsidRPr="006D566B">
        <w:rPr>
          <w:rFonts w:ascii="Arial" w:hAnsi="Arial" w:cs="Arial"/>
          <w:color w:val="010000"/>
          <w:sz w:val="20"/>
        </w:rPr>
        <w:t xml:space="preserve">VND </w:t>
      </w:r>
      <w:r w:rsidRPr="006D566B">
        <w:rPr>
          <w:rFonts w:ascii="Arial" w:hAnsi="Arial" w:cs="Arial"/>
          <w:color w:val="010000"/>
          <w:sz w:val="20"/>
        </w:rPr>
        <w:t xml:space="preserve">1,200). </w:t>
      </w:r>
    </w:p>
    <w:p w14:paraId="00000007" w14:textId="2D341E4A" w:rsidR="002B129E" w:rsidRPr="006D566B" w:rsidRDefault="00047071" w:rsidP="00FD61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 xml:space="preserve">Article 2: Assign the Chair of the Board of Directors of PLC Corporation to direct the organization </w:t>
      </w:r>
      <w:r w:rsidR="00D97BBD" w:rsidRPr="006D566B">
        <w:rPr>
          <w:rFonts w:ascii="Arial" w:hAnsi="Arial" w:cs="Arial"/>
          <w:color w:val="010000"/>
          <w:sz w:val="20"/>
        </w:rPr>
        <w:t>following</w:t>
      </w:r>
      <w:r w:rsidRPr="006D566B">
        <w:rPr>
          <w:rFonts w:ascii="Arial" w:hAnsi="Arial" w:cs="Arial"/>
          <w:color w:val="010000"/>
          <w:sz w:val="20"/>
        </w:rPr>
        <w:t xml:space="preserve"> current regulations.</w:t>
      </w:r>
    </w:p>
    <w:p w14:paraId="00000008" w14:textId="5B1362CD" w:rsidR="002B129E" w:rsidRPr="006D566B" w:rsidRDefault="00047071" w:rsidP="00FD61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 xml:space="preserve">Article 3: This </w:t>
      </w:r>
      <w:r w:rsidR="00D97BBD" w:rsidRPr="006D566B">
        <w:rPr>
          <w:rFonts w:ascii="Arial" w:hAnsi="Arial" w:cs="Arial"/>
          <w:color w:val="010000"/>
          <w:sz w:val="20"/>
        </w:rPr>
        <w:t xml:space="preserve">Resolution </w:t>
      </w:r>
      <w:r w:rsidRPr="006D566B">
        <w:rPr>
          <w:rFonts w:ascii="Arial" w:hAnsi="Arial" w:cs="Arial"/>
          <w:color w:val="010000"/>
          <w:sz w:val="20"/>
        </w:rPr>
        <w:t>has been approved by the Board of Directors of PLC Corporation and takes effect from the date of signing.</w:t>
      </w:r>
    </w:p>
    <w:p w14:paraId="00000009" w14:textId="359FA076" w:rsidR="002B129E" w:rsidRPr="006D566B" w:rsidRDefault="00047071" w:rsidP="00FD61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566B">
        <w:rPr>
          <w:rFonts w:ascii="Arial" w:hAnsi="Arial" w:cs="Arial"/>
          <w:color w:val="010000"/>
          <w:sz w:val="20"/>
        </w:rPr>
        <w:t>Article 4: Members of the Board of Directors, the General Manager, the Chief Accountant, the Heads of Board</w:t>
      </w:r>
      <w:r w:rsidR="00D97BBD" w:rsidRPr="006D566B">
        <w:rPr>
          <w:rFonts w:ascii="Arial" w:hAnsi="Arial" w:cs="Arial"/>
          <w:color w:val="010000"/>
          <w:sz w:val="20"/>
        </w:rPr>
        <w:t>s</w:t>
      </w:r>
      <w:r w:rsidRPr="006D566B">
        <w:rPr>
          <w:rFonts w:ascii="Arial" w:hAnsi="Arial" w:cs="Arial"/>
          <w:color w:val="010000"/>
          <w:sz w:val="20"/>
        </w:rPr>
        <w:t xml:space="preserve"> of Directors of PLC Corporation and relevant organizations and individuals are responsible for implementing this Resolution./.</w:t>
      </w:r>
    </w:p>
    <w:sectPr w:rsidR="002B129E" w:rsidRPr="006D566B" w:rsidSect="00A470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30C"/>
    <w:multiLevelType w:val="multilevel"/>
    <w:tmpl w:val="014283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E"/>
    <w:rsid w:val="00047071"/>
    <w:rsid w:val="002B129E"/>
    <w:rsid w:val="006D566B"/>
    <w:rsid w:val="00A470AC"/>
    <w:rsid w:val="00D97BBD"/>
    <w:rsid w:val="00FD6142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45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70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6"/>
      <w:szCs w:val="3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70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6"/>
      <w:szCs w:val="3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55j79oUD2CXOZJ2B6Zqvmh9tg==">CgMxLjAyCGguZ2pkZ3hzOAByITFuZVU2SENyWUlTdUZmaWdxQXJZWlMtajZELXUtcDlZXw==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2024-05-20T03:26:00Z</dcterms:created>
  <dcterms:modified xsi:type="dcterms:W3CDTF">2024-05-21T08:16:00Z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3dd4d62046f0c961e367f1c7fa0f14c40c3a788d002e986129f786fb0d615107</vt:lpwstr>
  </property>
</Properties>
</file>