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E2250" w:rsidRPr="006469ED" w:rsidRDefault="00CE2ED0" w:rsidP="008015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469ED">
        <w:rPr>
          <w:rFonts w:ascii="Arial" w:hAnsi="Arial" w:cs="Arial"/>
          <w:b/>
          <w:bCs/>
          <w:color w:val="010000"/>
          <w:sz w:val="20"/>
        </w:rPr>
        <w:t>V12:</w:t>
      </w:r>
      <w:r w:rsidRPr="006469ED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428F17B9" w:rsidR="00AE2250" w:rsidRPr="006469ED" w:rsidRDefault="00CE2ED0" w:rsidP="008015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69ED">
        <w:rPr>
          <w:rFonts w:ascii="Arial" w:hAnsi="Arial" w:cs="Arial"/>
          <w:color w:val="010000"/>
          <w:sz w:val="20"/>
        </w:rPr>
        <w:t>On May 16, 2024, Viet Nam Construction Joint Stock Company No 12 announced Resolution No. 06/2024/NQ-HDQT on the appro</w:t>
      </w:r>
      <w:r w:rsidR="008015AE">
        <w:rPr>
          <w:rFonts w:ascii="Arial" w:hAnsi="Arial" w:cs="Arial"/>
          <w:color w:val="010000"/>
          <w:sz w:val="20"/>
        </w:rPr>
        <w:t xml:space="preserve">val of the dividend payment in </w:t>
      </w:r>
      <w:bookmarkStart w:id="0" w:name="_GoBack"/>
      <w:bookmarkEnd w:id="0"/>
      <w:r w:rsidRPr="006469ED">
        <w:rPr>
          <w:rFonts w:ascii="Arial" w:hAnsi="Arial" w:cs="Arial"/>
          <w:color w:val="010000"/>
          <w:sz w:val="20"/>
        </w:rPr>
        <w:t>2023 as follows:</w:t>
      </w:r>
    </w:p>
    <w:p w14:paraId="00000003" w14:textId="0CBF4088" w:rsidR="00AE2250" w:rsidRPr="006469ED" w:rsidRDefault="00CE2ED0" w:rsidP="008015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69ED">
        <w:rPr>
          <w:rFonts w:ascii="Arial" w:hAnsi="Arial" w:cs="Arial"/>
          <w:color w:val="010000"/>
          <w:sz w:val="20"/>
        </w:rPr>
        <w:t>Article 1: Approve the dividend payment for 2023 to existing shareholders:</w:t>
      </w:r>
    </w:p>
    <w:p w14:paraId="00000004" w14:textId="77777777" w:rsidR="00AE2250" w:rsidRPr="006469ED" w:rsidRDefault="00CE2ED0" w:rsidP="008015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69ED">
        <w:rPr>
          <w:rFonts w:ascii="Arial" w:hAnsi="Arial" w:cs="Arial"/>
          <w:color w:val="010000"/>
          <w:sz w:val="20"/>
        </w:rPr>
        <w:t>Charter capital: 116,360,000,000</w:t>
      </w:r>
    </w:p>
    <w:p w14:paraId="00000005" w14:textId="77777777" w:rsidR="00AE2250" w:rsidRPr="006469ED" w:rsidRDefault="00CE2ED0" w:rsidP="008015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69ED">
        <w:rPr>
          <w:rFonts w:ascii="Arial" w:hAnsi="Arial" w:cs="Arial"/>
          <w:color w:val="010000"/>
          <w:sz w:val="20"/>
        </w:rPr>
        <w:t>Share name: Shares of Viet Nam Construction Joint Stock Company No 12</w:t>
      </w:r>
    </w:p>
    <w:p w14:paraId="00000006" w14:textId="77777777" w:rsidR="00AE2250" w:rsidRPr="006469ED" w:rsidRDefault="00CE2ED0" w:rsidP="008015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69ED">
        <w:rPr>
          <w:rFonts w:ascii="Arial" w:hAnsi="Arial" w:cs="Arial"/>
          <w:color w:val="010000"/>
          <w:sz w:val="20"/>
        </w:rPr>
        <w:t>Share type: Common share</w:t>
      </w:r>
    </w:p>
    <w:p w14:paraId="00000007" w14:textId="77777777" w:rsidR="00AE2250" w:rsidRPr="006469ED" w:rsidRDefault="00CE2ED0" w:rsidP="008015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69ED">
        <w:rPr>
          <w:rFonts w:ascii="Arial" w:hAnsi="Arial" w:cs="Arial"/>
          <w:color w:val="010000"/>
          <w:sz w:val="20"/>
        </w:rPr>
        <w:t>Par value: VND 10,000/share</w:t>
      </w:r>
    </w:p>
    <w:p w14:paraId="00000008" w14:textId="77777777" w:rsidR="00AE2250" w:rsidRPr="006469ED" w:rsidRDefault="00CE2ED0" w:rsidP="008015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69ED">
        <w:rPr>
          <w:rFonts w:ascii="Arial" w:hAnsi="Arial" w:cs="Arial"/>
          <w:color w:val="010000"/>
          <w:sz w:val="20"/>
        </w:rPr>
        <w:t>Dividend payment rate in 2023: 6% (equivalent to VND 600/share)</w:t>
      </w:r>
    </w:p>
    <w:p w14:paraId="00000009" w14:textId="540FCE36" w:rsidR="00AE2250" w:rsidRPr="006469ED" w:rsidRDefault="00CE2ED0" w:rsidP="008015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1"/>
          <w:tab w:val="left" w:pos="317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69ED">
        <w:rPr>
          <w:rFonts w:ascii="Arial" w:hAnsi="Arial" w:cs="Arial"/>
          <w:color w:val="010000"/>
          <w:sz w:val="20"/>
        </w:rPr>
        <w:t>Payment form:</w:t>
      </w:r>
      <w:r w:rsidR="006469ED" w:rsidRPr="006469ED">
        <w:rPr>
          <w:rFonts w:ascii="Arial" w:hAnsi="Arial" w:cs="Arial"/>
          <w:color w:val="010000"/>
          <w:sz w:val="20"/>
        </w:rPr>
        <w:t xml:space="preserve"> </w:t>
      </w:r>
      <w:r w:rsidRPr="006469ED">
        <w:rPr>
          <w:rFonts w:ascii="Arial" w:hAnsi="Arial" w:cs="Arial"/>
          <w:color w:val="010000"/>
          <w:sz w:val="20"/>
        </w:rPr>
        <w:t>In cash</w:t>
      </w:r>
    </w:p>
    <w:p w14:paraId="0000000A" w14:textId="0F63E85D" w:rsidR="00AE2250" w:rsidRPr="006469ED" w:rsidRDefault="00CE2ED0" w:rsidP="008015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69ED">
        <w:rPr>
          <w:rFonts w:ascii="Arial" w:hAnsi="Arial" w:cs="Arial"/>
          <w:color w:val="010000"/>
          <w:sz w:val="20"/>
        </w:rPr>
        <w:t xml:space="preserve">Subjects of the payment: </w:t>
      </w:r>
      <w:r w:rsidR="008015AE">
        <w:rPr>
          <w:rFonts w:ascii="Arial" w:hAnsi="Arial" w:cs="Arial"/>
          <w:color w:val="010000"/>
          <w:sz w:val="20"/>
        </w:rPr>
        <w:t>Outstanding</w:t>
      </w:r>
      <w:r w:rsidRPr="006469ED">
        <w:rPr>
          <w:rFonts w:ascii="Arial" w:hAnsi="Arial" w:cs="Arial"/>
          <w:color w:val="010000"/>
          <w:sz w:val="20"/>
        </w:rPr>
        <w:t xml:space="preserve"> shareholders listed on the record date for the dividend payment</w:t>
      </w:r>
    </w:p>
    <w:p w14:paraId="0000000B" w14:textId="653BA5AD" w:rsidR="00AE2250" w:rsidRPr="006469ED" w:rsidRDefault="00CE2ED0" w:rsidP="008015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69ED">
        <w:rPr>
          <w:rFonts w:ascii="Arial" w:hAnsi="Arial" w:cs="Arial"/>
          <w:color w:val="010000"/>
          <w:sz w:val="20"/>
        </w:rPr>
        <w:t>Record date:</w:t>
      </w:r>
      <w:r w:rsidR="00B37BEA" w:rsidRPr="006469ED">
        <w:rPr>
          <w:rFonts w:ascii="Arial" w:hAnsi="Arial" w:cs="Arial"/>
          <w:color w:val="010000"/>
          <w:sz w:val="20"/>
        </w:rPr>
        <w:t xml:space="preserve"> </w:t>
      </w:r>
      <w:r w:rsidRPr="006469ED">
        <w:rPr>
          <w:rFonts w:ascii="Arial" w:hAnsi="Arial" w:cs="Arial"/>
          <w:color w:val="010000"/>
          <w:sz w:val="20"/>
        </w:rPr>
        <w:t>May 28, 2024</w:t>
      </w:r>
    </w:p>
    <w:p w14:paraId="0000000C" w14:textId="235ABF4C" w:rsidR="00AE2250" w:rsidRPr="006469ED" w:rsidRDefault="006469ED" w:rsidP="008015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69ED">
        <w:rPr>
          <w:rFonts w:ascii="Arial" w:hAnsi="Arial" w:cs="Arial"/>
          <w:color w:val="010000"/>
          <w:sz w:val="20"/>
        </w:rPr>
        <w:t>Expected</w:t>
      </w:r>
      <w:r w:rsidR="00CE2ED0" w:rsidRPr="006469ED">
        <w:rPr>
          <w:rFonts w:ascii="Arial" w:hAnsi="Arial" w:cs="Arial"/>
          <w:color w:val="010000"/>
          <w:sz w:val="20"/>
        </w:rPr>
        <w:t xml:space="preserve"> payment date:</w:t>
      </w:r>
      <w:r w:rsidRPr="006469ED">
        <w:rPr>
          <w:rFonts w:ascii="Arial" w:hAnsi="Arial" w:cs="Arial"/>
          <w:color w:val="010000"/>
          <w:sz w:val="20"/>
        </w:rPr>
        <w:t xml:space="preserve"> June</w:t>
      </w:r>
      <w:r w:rsidR="00CE2ED0" w:rsidRPr="006469ED">
        <w:rPr>
          <w:rFonts w:ascii="Arial" w:hAnsi="Arial" w:cs="Arial"/>
          <w:color w:val="010000"/>
          <w:sz w:val="20"/>
        </w:rPr>
        <w:t xml:space="preserve"> 28, 2024</w:t>
      </w:r>
    </w:p>
    <w:p w14:paraId="0000000D" w14:textId="77777777" w:rsidR="00AE2250" w:rsidRPr="006469ED" w:rsidRDefault="00CE2ED0" w:rsidP="008015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69ED">
        <w:rPr>
          <w:rFonts w:ascii="Arial" w:hAnsi="Arial" w:cs="Arial"/>
          <w:color w:val="010000"/>
          <w:sz w:val="20"/>
        </w:rPr>
        <w:t>Article 2: Terms of enforcement</w:t>
      </w:r>
    </w:p>
    <w:p w14:paraId="0000000E" w14:textId="133691B7" w:rsidR="00AE2250" w:rsidRPr="006469ED" w:rsidRDefault="00CE2ED0" w:rsidP="008015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69ED">
        <w:rPr>
          <w:rFonts w:ascii="Arial" w:hAnsi="Arial" w:cs="Arial"/>
          <w:color w:val="010000"/>
          <w:sz w:val="20"/>
        </w:rPr>
        <w:t xml:space="preserve">This </w:t>
      </w:r>
      <w:r w:rsidR="008015AE">
        <w:rPr>
          <w:rFonts w:ascii="Arial" w:hAnsi="Arial" w:cs="Arial"/>
          <w:color w:val="010000"/>
          <w:sz w:val="20"/>
        </w:rPr>
        <w:t xml:space="preserve">Board </w:t>
      </w:r>
      <w:r w:rsidRPr="006469ED">
        <w:rPr>
          <w:rFonts w:ascii="Arial" w:hAnsi="Arial" w:cs="Arial"/>
          <w:color w:val="010000"/>
          <w:sz w:val="20"/>
        </w:rPr>
        <w:t>Resolution takes effect on the date of its signing.</w:t>
      </w:r>
    </w:p>
    <w:p w14:paraId="0000000F" w14:textId="61C6102D" w:rsidR="00AE2250" w:rsidRPr="006469ED" w:rsidRDefault="006469ED" w:rsidP="008015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69ED">
        <w:rPr>
          <w:rFonts w:ascii="Arial" w:hAnsi="Arial" w:cs="Arial"/>
          <w:color w:val="010000"/>
          <w:sz w:val="20"/>
        </w:rPr>
        <w:t>M</w:t>
      </w:r>
      <w:r w:rsidR="00CE2ED0" w:rsidRPr="006469ED">
        <w:rPr>
          <w:rFonts w:ascii="Arial" w:hAnsi="Arial" w:cs="Arial"/>
          <w:color w:val="010000"/>
          <w:sz w:val="20"/>
        </w:rPr>
        <w:t>em</w:t>
      </w:r>
      <w:r w:rsidR="008015AE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r w:rsidR="00CE2ED0" w:rsidRPr="006469ED">
        <w:rPr>
          <w:rFonts w:ascii="Arial" w:hAnsi="Arial" w:cs="Arial"/>
          <w:color w:val="010000"/>
          <w:sz w:val="20"/>
        </w:rPr>
        <w:t xml:space="preserve">and </w:t>
      </w:r>
      <w:r w:rsidR="008015AE">
        <w:rPr>
          <w:rFonts w:ascii="Arial" w:hAnsi="Arial" w:cs="Arial"/>
          <w:color w:val="010000"/>
          <w:sz w:val="20"/>
        </w:rPr>
        <w:t>related persons</w:t>
      </w:r>
      <w:r w:rsidR="00CE2ED0" w:rsidRPr="006469ED">
        <w:rPr>
          <w:rFonts w:ascii="Arial" w:hAnsi="Arial" w:cs="Arial"/>
          <w:color w:val="010000"/>
          <w:sz w:val="20"/>
        </w:rPr>
        <w:t xml:space="preserve"> are responsible for carrying out necessary tasks to ensure compliance with </w:t>
      </w:r>
      <w:r w:rsidR="008015AE">
        <w:rPr>
          <w:rFonts w:ascii="Arial" w:hAnsi="Arial" w:cs="Arial"/>
          <w:color w:val="010000"/>
          <w:sz w:val="20"/>
        </w:rPr>
        <w:t>applicable laws</w:t>
      </w:r>
      <w:r w:rsidR="00CE2ED0" w:rsidRPr="006469ED">
        <w:rPr>
          <w:rFonts w:ascii="Arial" w:hAnsi="Arial" w:cs="Arial"/>
          <w:color w:val="010000"/>
          <w:sz w:val="20"/>
        </w:rPr>
        <w:t>.</w:t>
      </w:r>
    </w:p>
    <w:sectPr w:rsidR="00AE2250" w:rsidRPr="006469ED" w:rsidSect="00B37BEA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A709B"/>
    <w:multiLevelType w:val="multilevel"/>
    <w:tmpl w:val="0414CBC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50"/>
    <w:rsid w:val="006469ED"/>
    <w:rsid w:val="008015AE"/>
    <w:rsid w:val="00AE2250"/>
    <w:rsid w:val="00B37BEA"/>
    <w:rsid w:val="00CE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A1748"/>
  <w15:docId w15:val="{B6C82B49-A654-479E-B302-D294EC72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qFormat/>
    <w:pPr>
      <w:spacing w:line="336" w:lineRule="auto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i/>
      <w:iCs/>
      <w:sz w:val="15"/>
      <w:szCs w:val="15"/>
    </w:rPr>
  </w:style>
  <w:style w:type="paragraph" w:customStyle="1" w:styleId="Bodytext20">
    <w:name w:val="Body text (2)"/>
    <w:basedOn w:val="Normal"/>
    <w:link w:val="Bodytext2"/>
    <w:pPr>
      <w:spacing w:line="283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eeRI6VxxQWef340f7dWtvCG8VQ==">CgMxLjA4AHIhMUEzN2ZONVM3NUxtUkdvUmtIT1pYZGd5VW1FVFNKRTlL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2024-05-21T03:47:00Z</dcterms:created>
  <dcterms:modified xsi:type="dcterms:W3CDTF">2024-05-21T03:47:00Z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727c9f84bd5f0d38e83820c0962aa91b8d6e70c4cef7d6b73dee9469f2efc5a6</vt:lpwstr>
  </property>
</Properties>
</file>