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86DB"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3466">
        <w:rPr>
          <w:rFonts w:ascii="Arial" w:hAnsi="Arial" w:cs="Arial"/>
          <w:b/>
          <w:color w:val="010000"/>
          <w:sz w:val="20"/>
        </w:rPr>
        <w:t>VTZ: Board Resolution</w:t>
      </w:r>
    </w:p>
    <w:p w14:paraId="7A986D2D"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 xml:space="preserve">On May 17, 2024, Viet Thanh Plastic Trading </w:t>
      </w:r>
      <w:proofErr w:type="gramStart"/>
      <w:r w:rsidRPr="000C3466">
        <w:rPr>
          <w:rFonts w:ascii="Arial" w:hAnsi="Arial" w:cs="Arial"/>
          <w:color w:val="010000"/>
          <w:sz w:val="20"/>
        </w:rPr>
        <w:t>And</w:t>
      </w:r>
      <w:proofErr w:type="gramEnd"/>
      <w:r w:rsidRPr="000C3466">
        <w:rPr>
          <w:rFonts w:ascii="Arial" w:hAnsi="Arial" w:cs="Arial"/>
          <w:color w:val="010000"/>
          <w:sz w:val="20"/>
        </w:rPr>
        <w:t xml:space="preserve"> Manufacturing Joint Stock Company announced Resolution No. 08/2024/VTZ/NQ-HDQT on the approval of transactions with related parties as follows:</w:t>
      </w:r>
    </w:p>
    <w:p w14:paraId="44A14D96"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Article 1: Approve transactions between the Company and affiliated persons under conditions based on objectivity, ensuring that the terms of the transactions are not less favorable than similar terms which is the incurred proposal from other independent parties,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
        <w:gridCol w:w="1717"/>
        <w:gridCol w:w="2124"/>
        <w:gridCol w:w="2128"/>
        <w:gridCol w:w="2359"/>
      </w:tblGrid>
      <w:tr w:rsidR="00843539" w:rsidRPr="000C3466" w14:paraId="749576B0" w14:textId="77777777" w:rsidTr="00360D07">
        <w:trPr>
          <w:tblHeader/>
        </w:trPr>
        <w:tc>
          <w:tcPr>
            <w:tcW w:w="382" w:type="pct"/>
            <w:shd w:val="clear" w:color="auto" w:fill="auto"/>
            <w:tcMar>
              <w:top w:w="0" w:type="dxa"/>
              <w:bottom w:w="0" w:type="dxa"/>
            </w:tcMar>
            <w:vAlign w:val="center"/>
          </w:tcPr>
          <w:p w14:paraId="7B2A3F3E"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No.</w:t>
            </w:r>
          </w:p>
        </w:tc>
        <w:tc>
          <w:tcPr>
            <w:tcW w:w="952" w:type="pct"/>
            <w:shd w:val="clear" w:color="auto" w:fill="auto"/>
            <w:tcMar>
              <w:top w:w="0" w:type="dxa"/>
              <w:bottom w:w="0" w:type="dxa"/>
            </w:tcMar>
            <w:vAlign w:val="center"/>
          </w:tcPr>
          <w:p w14:paraId="1EC91FDE"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Information of affiliated persons</w:t>
            </w:r>
          </w:p>
        </w:tc>
        <w:tc>
          <w:tcPr>
            <w:tcW w:w="1178" w:type="pct"/>
            <w:shd w:val="clear" w:color="auto" w:fill="auto"/>
            <w:tcMar>
              <w:top w:w="0" w:type="dxa"/>
              <w:bottom w:w="0" w:type="dxa"/>
            </w:tcMar>
            <w:vAlign w:val="center"/>
          </w:tcPr>
          <w:p w14:paraId="24D84252"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Relationship</w:t>
            </w:r>
          </w:p>
        </w:tc>
        <w:tc>
          <w:tcPr>
            <w:tcW w:w="1180" w:type="pct"/>
            <w:shd w:val="clear" w:color="auto" w:fill="auto"/>
            <w:tcMar>
              <w:top w:w="0" w:type="dxa"/>
              <w:bottom w:w="0" w:type="dxa"/>
            </w:tcMar>
            <w:vAlign w:val="center"/>
          </w:tcPr>
          <w:p w14:paraId="1774FFE2"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Content of transaction</w:t>
            </w:r>
          </w:p>
        </w:tc>
        <w:tc>
          <w:tcPr>
            <w:tcW w:w="1308" w:type="pct"/>
            <w:shd w:val="clear" w:color="auto" w:fill="auto"/>
            <w:tcMar>
              <w:top w:w="0" w:type="dxa"/>
              <w:bottom w:w="0" w:type="dxa"/>
            </w:tcMar>
            <w:vAlign w:val="center"/>
          </w:tcPr>
          <w:p w14:paraId="7E894E80"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Expected transaction value</w:t>
            </w:r>
          </w:p>
        </w:tc>
      </w:tr>
      <w:tr w:rsidR="00843539" w:rsidRPr="000C3466" w14:paraId="0A3BB850" w14:textId="77777777" w:rsidTr="00360D07">
        <w:tc>
          <w:tcPr>
            <w:tcW w:w="382" w:type="pct"/>
            <w:shd w:val="clear" w:color="auto" w:fill="auto"/>
            <w:tcMar>
              <w:top w:w="0" w:type="dxa"/>
              <w:bottom w:w="0" w:type="dxa"/>
            </w:tcMar>
            <w:vAlign w:val="center"/>
          </w:tcPr>
          <w:p w14:paraId="24F73740"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1</w:t>
            </w:r>
          </w:p>
        </w:tc>
        <w:tc>
          <w:tcPr>
            <w:tcW w:w="952" w:type="pct"/>
            <w:shd w:val="clear" w:color="auto" w:fill="auto"/>
            <w:tcMar>
              <w:top w:w="0" w:type="dxa"/>
              <w:bottom w:w="0" w:type="dxa"/>
            </w:tcMar>
            <w:vAlign w:val="center"/>
          </w:tcPr>
          <w:p w14:paraId="3B0F48B9" w14:textId="7777777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ZLIFE HOLDINGS JOINT STOCK COMPANY</w:t>
            </w:r>
          </w:p>
        </w:tc>
        <w:tc>
          <w:tcPr>
            <w:tcW w:w="1178" w:type="pct"/>
            <w:shd w:val="clear" w:color="auto" w:fill="auto"/>
            <w:tcMar>
              <w:top w:w="0" w:type="dxa"/>
              <w:bottom w:w="0" w:type="dxa"/>
            </w:tcMar>
            <w:vAlign w:val="center"/>
          </w:tcPr>
          <w:p w14:paraId="5465BD11" w14:textId="6C466B27"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The related party of the shareholder - under the cases in Clause 1 of Article 167 of the Law on Enterprise</w:t>
            </w:r>
            <w:r w:rsidR="000C3466" w:rsidRPr="000C3466">
              <w:rPr>
                <w:rFonts w:ascii="Arial" w:hAnsi="Arial" w:cs="Arial"/>
                <w:color w:val="010000"/>
                <w:sz w:val="20"/>
              </w:rPr>
              <w:t>s</w:t>
            </w:r>
            <w:r w:rsidRPr="000C3466">
              <w:rPr>
                <w:rFonts w:ascii="Arial" w:hAnsi="Arial" w:cs="Arial"/>
                <w:color w:val="010000"/>
                <w:sz w:val="20"/>
              </w:rPr>
              <w:t>.</w:t>
            </w:r>
          </w:p>
        </w:tc>
        <w:tc>
          <w:tcPr>
            <w:tcW w:w="1180" w:type="pct"/>
            <w:shd w:val="clear" w:color="auto" w:fill="auto"/>
            <w:tcMar>
              <w:top w:w="0" w:type="dxa"/>
              <w:bottom w:w="0" w:type="dxa"/>
            </w:tcMar>
            <w:vAlign w:val="center"/>
          </w:tcPr>
          <w:p w14:paraId="5E13298A" w14:textId="3737BD76"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 xml:space="preserve">Contract for </w:t>
            </w:r>
            <w:r w:rsidR="000C3466" w:rsidRPr="000C3466">
              <w:rPr>
                <w:rFonts w:ascii="Arial" w:hAnsi="Arial" w:cs="Arial"/>
                <w:color w:val="010000"/>
                <w:sz w:val="20"/>
              </w:rPr>
              <w:t>selling</w:t>
            </w:r>
            <w:r w:rsidRPr="000C3466">
              <w:rPr>
                <w:rFonts w:ascii="Arial" w:hAnsi="Arial" w:cs="Arial"/>
                <w:color w:val="010000"/>
                <w:sz w:val="20"/>
              </w:rPr>
              <w:t xml:space="preserve"> goods/services related to the Company's activities.</w:t>
            </w:r>
          </w:p>
        </w:tc>
        <w:tc>
          <w:tcPr>
            <w:tcW w:w="1308" w:type="pct"/>
            <w:shd w:val="clear" w:color="auto" w:fill="auto"/>
            <w:tcMar>
              <w:top w:w="0" w:type="dxa"/>
              <w:bottom w:w="0" w:type="dxa"/>
            </w:tcMar>
            <w:vAlign w:val="center"/>
          </w:tcPr>
          <w:p w14:paraId="202D7059" w14:textId="656A30D2"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The total value of transactions to be conducted is anticipated to be less than 35% of the total asset value recorded in the Cons</w:t>
            </w:r>
            <w:r w:rsidR="002D363D">
              <w:rPr>
                <w:rFonts w:ascii="Arial" w:hAnsi="Arial" w:cs="Arial"/>
                <w:color w:val="010000"/>
                <w:sz w:val="20"/>
              </w:rPr>
              <w:t>olidated Financial Statements Q1/</w:t>
            </w:r>
            <w:bookmarkStart w:id="0" w:name="_GoBack"/>
            <w:bookmarkEnd w:id="0"/>
            <w:r w:rsidRPr="000C3466">
              <w:rPr>
                <w:rFonts w:ascii="Arial" w:hAnsi="Arial" w:cs="Arial"/>
                <w:color w:val="010000"/>
                <w:sz w:val="20"/>
              </w:rPr>
              <w:t>2024.</w:t>
            </w:r>
          </w:p>
        </w:tc>
      </w:tr>
    </w:tbl>
    <w:p w14:paraId="301A8E75" w14:textId="0F20BB21"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 xml:space="preserve">Article 2: Mr. Phan Van Quan </w:t>
      </w:r>
      <w:r w:rsidR="002D363D">
        <w:rPr>
          <w:rFonts w:ascii="Arial" w:hAnsi="Arial" w:cs="Arial"/>
          <w:color w:val="010000"/>
          <w:sz w:val="20"/>
        </w:rPr>
        <w:t>–</w:t>
      </w:r>
      <w:r w:rsidRPr="000C3466">
        <w:rPr>
          <w:rFonts w:ascii="Arial" w:hAnsi="Arial" w:cs="Arial"/>
          <w:color w:val="010000"/>
          <w:sz w:val="20"/>
        </w:rPr>
        <w:t xml:space="preserve"> </w:t>
      </w:r>
      <w:r w:rsidR="002D363D">
        <w:rPr>
          <w:rFonts w:ascii="Arial" w:hAnsi="Arial" w:cs="Arial"/>
          <w:color w:val="010000"/>
          <w:sz w:val="20"/>
        </w:rPr>
        <w:t>Managing Director</w:t>
      </w:r>
      <w:r w:rsidRPr="000C3466">
        <w:rPr>
          <w:rFonts w:ascii="Arial" w:hAnsi="Arial" w:cs="Arial"/>
          <w:color w:val="010000"/>
          <w:sz w:val="20"/>
        </w:rPr>
        <w:t xml:space="preserve"> is authorized to decide on the conditions, terms, and signing of the contract/transaction with </w:t>
      </w:r>
      <w:proofErr w:type="spellStart"/>
      <w:r w:rsidRPr="000C3466">
        <w:rPr>
          <w:rFonts w:ascii="Arial" w:hAnsi="Arial" w:cs="Arial"/>
          <w:color w:val="010000"/>
          <w:sz w:val="20"/>
        </w:rPr>
        <w:t>Zlife</w:t>
      </w:r>
      <w:proofErr w:type="spellEnd"/>
      <w:r w:rsidRPr="000C3466">
        <w:rPr>
          <w:rFonts w:ascii="Arial" w:hAnsi="Arial" w:cs="Arial"/>
          <w:color w:val="010000"/>
          <w:sz w:val="20"/>
        </w:rPr>
        <w:t xml:space="preserve"> Holdings Joint Stock Company (including amendments, adjustment, supplements, and/or cancellations, terminations, liquidations, etc.), and to organize the implementation of these contracts and transactions in accordance with the content approved by the Board of Directors, consistent with the Charter and </w:t>
      </w:r>
      <w:r w:rsidR="002D363D">
        <w:rPr>
          <w:rFonts w:ascii="Arial" w:hAnsi="Arial" w:cs="Arial"/>
          <w:color w:val="010000"/>
          <w:sz w:val="20"/>
        </w:rPr>
        <w:t>applicable laws.</w:t>
      </w:r>
    </w:p>
    <w:p w14:paraId="05D7FD97" w14:textId="7671D2D1" w:rsidR="00843539" w:rsidRPr="000C3466" w:rsidRDefault="008875D6" w:rsidP="002D36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3466">
        <w:rPr>
          <w:rFonts w:ascii="Arial" w:hAnsi="Arial" w:cs="Arial"/>
          <w:color w:val="010000"/>
          <w:sz w:val="20"/>
        </w:rPr>
        <w:t xml:space="preserve">Article 3: This </w:t>
      </w:r>
      <w:r w:rsidR="002D363D">
        <w:rPr>
          <w:rFonts w:ascii="Arial" w:hAnsi="Arial" w:cs="Arial"/>
          <w:color w:val="010000"/>
          <w:sz w:val="20"/>
        </w:rPr>
        <w:t xml:space="preserve">Board </w:t>
      </w:r>
      <w:r w:rsidRPr="000C3466">
        <w:rPr>
          <w:rFonts w:ascii="Arial" w:hAnsi="Arial" w:cs="Arial"/>
          <w:color w:val="010000"/>
          <w:sz w:val="20"/>
        </w:rPr>
        <w:t>Resolution takes effect from the date of its signing. Mem</w:t>
      </w:r>
      <w:r w:rsidR="002D363D">
        <w:rPr>
          <w:rFonts w:ascii="Arial" w:hAnsi="Arial" w:cs="Arial"/>
          <w:color w:val="010000"/>
          <w:sz w:val="20"/>
        </w:rPr>
        <w:t xml:space="preserve">bers of the Board of Directors and Executive Board </w:t>
      </w:r>
      <w:r w:rsidRPr="000C3466">
        <w:rPr>
          <w:rFonts w:ascii="Arial" w:hAnsi="Arial" w:cs="Arial"/>
          <w:color w:val="010000"/>
          <w:sz w:val="20"/>
        </w:rPr>
        <w:t>and relevant departments are responsible for the implementation of this Resolution.</w:t>
      </w:r>
    </w:p>
    <w:sectPr w:rsidR="00843539" w:rsidRPr="000C3466" w:rsidSect="00360D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39"/>
    <w:rsid w:val="000C3466"/>
    <w:rsid w:val="002D363D"/>
    <w:rsid w:val="00360D07"/>
    <w:rsid w:val="004749E6"/>
    <w:rsid w:val="00843539"/>
    <w:rsid w:val="008875D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87651"/>
  <w15:docId w15:val="{B6C82B49-A654-479E-B302-D294EC72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Khc0">
    <w:name w:val="Khác"/>
    <w:basedOn w:val="Normal"/>
    <w:link w:val="Khc"/>
    <w:pPr>
      <w:spacing w:line="336" w:lineRule="auto"/>
    </w:pPr>
    <w:rPr>
      <w:rFonts w:ascii="Times New Roman" w:eastAsia="Times New Roman" w:hAnsi="Times New Roman" w:cs="Times New Roman"/>
    </w:rPr>
  </w:style>
  <w:style w:type="paragraph" w:customStyle="1" w:styleId="Vnbnnidung0">
    <w:name w:val="Văn bản nội dung"/>
    <w:basedOn w:val="Normal"/>
    <w:link w:val="Vnbnnidung"/>
    <w:pPr>
      <w:spacing w:line="33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6UZRauL7b33q1EoixvbXaqJBLw==">CgMxLjA4AHIhMXZucUhRUHoya0p5WHEyYzNObE8zenk4WGE1cllEMnRH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2024-05-21T04:36:00Z</dcterms:created>
  <dcterms:modified xsi:type="dcterms:W3CDTF">2024-05-21T04:36:00Z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01973f79fcb9fc0dae75c242d3983d014d96393c7893144c61bf501f8f221ec2</vt:lpwstr>
  </property>
</Properties>
</file>