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87D24" w14:textId="77777777" w:rsidR="00A3090A" w:rsidRPr="0096010D" w:rsidRDefault="00661969" w:rsidP="009C0CF5">
      <w:pPr>
        <w:pBdr>
          <w:top w:val="nil"/>
          <w:left w:val="nil"/>
          <w:bottom w:val="nil"/>
          <w:right w:val="nil"/>
          <w:between w:val="nil"/>
        </w:pBdr>
        <w:tabs>
          <w:tab w:val="left" w:pos="432"/>
          <w:tab w:val="left" w:pos="4217"/>
        </w:tabs>
        <w:spacing w:after="120" w:line="360" w:lineRule="auto"/>
        <w:rPr>
          <w:rFonts w:ascii="Arial" w:eastAsia="Arial" w:hAnsi="Arial" w:cs="Arial"/>
          <w:b/>
          <w:color w:val="010000"/>
          <w:sz w:val="20"/>
          <w:szCs w:val="20"/>
        </w:rPr>
      </w:pPr>
      <w:r w:rsidRPr="0096010D">
        <w:rPr>
          <w:rFonts w:ascii="Arial" w:hAnsi="Arial" w:cs="Arial"/>
          <w:b/>
          <w:color w:val="010000"/>
          <w:sz w:val="20"/>
        </w:rPr>
        <w:t xml:space="preserve">DOC: Annual General Mandate 2024 </w:t>
      </w:r>
    </w:p>
    <w:p w14:paraId="4365A8BE" w14:textId="77777777" w:rsidR="00A3090A" w:rsidRPr="0096010D" w:rsidRDefault="00661969" w:rsidP="009C0CF5">
      <w:pPr>
        <w:pBdr>
          <w:top w:val="nil"/>
          <w:left w:val="nil"/>
          <w:bottom w:val="nil"/>
          <w:right w:val="nil"/>
          <w:between w:val="nil"/>
        </w:pBdr>
        <w:tabs>
          <w:tab w:val="left" w:pos="432"/>
          <w:tab w:val="left" w:pos="4217"/>
        </w:tabs>
        <w:spacing w:after="120" w:line="360" w:lineRule="auto"/>
        <w:rPr>
          <w:rFonts w:ascii="Arial" w:eastAsia="Arial" w:hAnsi="Arial" w:cs="Arial"/>
          <w:color w:val="010000"/>
          <w:sz w:val="20"/>
          <w:szCs w:val="20"/>
        </w:rPr>
      </w:pPr>
      <w:r w:rsidRPr="0096010D">
        <w:rPr>
          <w:rFonts w:ascii="Arial" w:hAnsi="Arial" w:cs="Arial"/>
          <w:color w:val="010000"/>
          <w:sz w:val="20"/>
        </w:rPr>
        <w:t xml:space="preserve">On May 17, 2024, Dong </w:t>
      </w:r>
      <w:proofErr w:type="spellStart"/>
      <w:r w:rsidRPr="0096010D">
        <w:rPr>
          <w:rFonts w:ascii="Arial" w:hAnsi="Arial" w:cs="Arial"/>
          <w:color w:val="010000"/>
          <w:sz w:val="20"/>
        </w:rPr>
        <w:t>Nai</w:t>
      </w:r>
      <w:proofErr w:type="spellEnd"/>
      <w:r w:rsidRPr="0096010D">
        <w:rPr>
          <w:rFonts w:ascii="Arial" w:hAnsi="Arial" w:cs="Arial"/>
          <w:color w:val="010000"/>
          <w:sz w:val="20"/>
        </w:rPr>
        <w:t xml:space="preserve"> Joint Stock Company </w:t>
      </w:r>
      <w:proofErr w:type="gramStart"/>
      <w:r w:rsidRPr="0096010D">
        <w:rPr>
          <w:rFonts w:ascii="Arial" w:hAnsi="Arial" w:cs="Arial"/>
          <w:color w:val="010000"/>
          <w:sz w:val="20"/>
        </w:rPr>
        <w:t>Of</w:t>
      </w:r>
      <w:proofErr w:type="gramEnd"/>
      <w:r w:rsidRPr="0096010D">
        <w:rPr>
          <w:rFonts w:ascii="Arial" w:hAnsi="Arial" w:cs="Arial"/>
          <w:color w:val="010000"/>
          <w:sz w:val="20"/>
        </w:rPr>
        <w:t xml:space="preserve"> Agricultural Material announced General Mandate No. 01/NQ-DHDCD as follows: </w:t>
      </w:r>
    </w:p>
    <w:p w14:paraId="2E07529F" w14:textId="77777777" w:rsidR="00A3090A" w:rsidRPr="0096010D" w:rsidRDefault="00661969" w:rsidP="009C0CF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Article 1. The Meeting approves the following issues:</w:t>
      </w:r>
    </w:p>
    <w:p w14:paraId="69F9702E" w14:textId="4ACCEF13" w:rsidR="00A3090A" w:rsidRPr="0096010D" w:rsidRDefault="00661969" w:rsidP="009C0CF5">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sidRPr="0096010D">
        <w:rPr>
          <w:rFonts w:ascii="Arial" w:hAnsi="Arial" w:cs="Arial"/>
          <w:color w:val="010000"/>
          <w:sz w:val="20"/>
        </w:rPr>
        <w:t xml:space="preserve">Issue 1. Approve the Report on business results </w:t>
      </w:r>
      <w:r w:rsidR="005D0A9C" w:rsidRPr="0096010D">
        <w:rPr>
          <w:rFonts w:ascii="Arial" w:hAnsi="Arial" w:cs="Arial"/>
          <w:color w:val="010000"/>
          <w:sz w:val="20"/>
        </w:rPr>
        <w:t xml:space="preserve">and </w:t>
      </w:r>
      <w:r w:rsidRPr="0096010D">
        <w:rPr>
          <w:rFonts w:ascii="Arial" w:hAnsi="Arial" w:cs="Arial"/>
          <w:color w:val="010000"/>
          <w:sz w:val="20"/>
        </w:rPr>
        <w:t xml:space="preserve">the </w:t>
      </w:r>
      <w:r w:rsidR="009C0CF5" w:rsidRPr="0096010D">
        <w:rPr>
          <w:rFonts w:ascii="Arial" w:hAnsi="Arial" w:cs="Arial"/>
          <w:color w:val="010000"/>
          <w:sz w:val="20"/>
        </w:rPr>
        <w:t>A</w:t>
      </w:r>
      <w:r w:rsidRPr="0096010D">
        <w:rPr>
          <w:rFonts w:ascii="Arial" w:hAnsi="Arial" w:cs="Arial"/>
          <w:color w:val="010000"/>
          <w:sz w:val="20"/>
        </w:rPr>
        <w:t>udited Financial Statements</w:t>
      </w:r>
      <w:r w:rsidR="009C0CF5" w:rsidRPr="0096010D">
        <w:rPr>
          <w:rFonts w:ascii="Arial" w:hAnsi="Arial" w:cs="Arial"/>
          <w:color w:val="010000"/>
          <w:sz w:val="20"/>
        </w:rPr>
        <w:t xml:space="preserve"> </w:t>
      </w:r>
      <w:r w:rsidRPr="0096010D">
        <w:rPr>
          <w:rFonts w:ascii="Arial" w:hAnsi="Arial" w:cs="Arial"/>
          <w:color w:val="010000"/>
          <w:sz w:val="20"/>
        </w:rPr>
        <w:t>2023.</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74"/>
        <w:gridCol w:w="1012"/>
        <w:gridCol w:w="1080"/>
        <w:gridCol w:w="990"/>
        <w:gridCol w:w="804"/>
        <w:gridCol w:w="1297"/>
        <w:gridCol w:w="1160"/>
      </w:tblGrid>
      <w:tr w:rsidR="00A3090A" w:rsidRPr="0096010D" w14:paraId="5F760E5D" w14:textId="77777777" w:rsidTr="00E31D19">
        <w:tc>
          <w:tcPr>
            <w:tcW w:w="1483" w:type="pct"/>
            <w:shd w:val="clear" w:color="auto" w:fill="auto"/>
            <w:vAlign w:val="center"/>
          </w:tcPr>
          <w:p w14:paraId="21518D6C" w14:textId="32FC7D0D"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Target</w:t>
            </w:r>
          </w:p>
        </w:tc>
        <w:tc>
          <w:tcPr>
            <w:tcW w:w="561" w:type="pct"/>
            <w:shd w:val="clear" w:color="auto" w:fill="auto"/>
            <w:vAlign w:val="center"/>
          </w:tcPr>
          <w:p w14:paraId="50AB339D"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Unit</w:t>
            </w:r>
          </w:p>
        </w:tc>
        <w:tc>
          <w:tcPr>
            <w:tcW w:w="599" w:type="pct"/>
            <w:shd w:val="clear" w:color="auto" w:fill="auto"/>
            <w:vAlign w:val="center"/>
          </w:tcPr>
          <w:p w14:paraId="52E7DD89" w14:textId="429DF0CA"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 xml:space="preserve">Results </w:t>
            </w:r>
            <w:r w:rsidR="009C0CF5" w:rsidRPr="0096010D">
              <w:rPr>
                <w:rFonts w:ascii="Arial" w:hAnsi="Arial" w:cs="Arial"/>
                <w:color w:val="010000"/>
                <w:sz w:val="20"/>
              </w:rPr>
              <w:t xml:space="preserve">in </w:t>
            </w:r>
            <w:r w:rsidRPr="0096010D">
              <w:rPr>
                <w:rFonts w:ascii="Arial" w:hAnsi="Arial" w:cs="Arial"/>
                <w:color w:val="010000"/>
                <w:sz w:val="20"/>
              </w:rPr>
              <w:t xml:space="preserve">2022 </w:t>
            </w:r>
          </w:p>
        </w:tc>
        <w:tc>
          <w:tcPr>
            <w:tcW w:w="549" w:type="pct"/>
            <w:shd w:val="clear" w:color="auto" w:fill="auto"/>
            <w:vAlign w:val="center"/>
          </w:tcPr>
          <w:p w14:paraId="242A9FE5" w14:textId="717565E1"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 xml:space="preserve">Results </w:t>
            </w:r>
            <w:r w:rsidR="009C0CF5" w:rsidRPr="0096010D">
              <w:rPr>
                <w:rFonts w:ascii="Arial" w:hAnsi="Arial" w:cs="Arial"/>
                <w:color w:val="010000"/>
                <w:sz w:val="20"/>
              </w:rPr>
              <w:t xml:space="preserve">in </w:t>
            </w:r>
            <w:r w:rsidRPr="0096010D">
              <w:rPr>
                <w:rFonts w:ascii="Arial" w:hAnsi="Arial" w:cs="Arial"/>
                <w:color w:val="010000"/>
                <w:sz w:val="20"/>
              </w:rPr>
              <w:t>2023</w:t>
            </w:r>
          </w:p>
        </w:tc>
        <w:tc>
          <w:tcPr>
            <w:tcW w:w="446" w:type="pct"/>
            <w:shd w:val="clear" w:color="auto" w:fill="auto"/>
            <w:vAlign w:val="center"/>
          </w:tcPr>
          <w:p w14:paraId="1244E6D7"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Plan 2023</w:t>
            </w:r>
          </w:p>
        </w:tc>
        <w:tc>
          <w:tcPr>
            <w:tcW w:w="719" w:type="pct"/>
            <w:shd w:val="clear" w:color="auto" w:fill="auto"/>
            <w:vAlign w:val="center"/>
          </w:tcPr>
          <w:p w14:paraId="785886FE" w14:textId="2056D50C"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 xml:space="preserve">Results </w:t>
            </w:r>
            <w:r w:rsidR="009C0CF5" w:rsidRPr="0096010D">
              <w:rPr>
                <w:rFonts w:ascii="Arial" w:hAnsi="Arial" w:cs="Arial"/>
                <w:color w:val="010000"/>
                <w:sz w:val="20"/>
              </w:rPr>
              <w:t xml:space="preserve">in </w:t>
            </w:r>
            <w:r w:rsidRPr="0096010D">
              <w:rPr>
                <w:rFonts w:ascii="Arial" w:hAnsi="Arial" w:cs="Arial"/>
                <w:color w:val="010000"/>
                <w:sz w:val="20"/>
              </w:rPr>
              <w:t>2023/ Results</w:t>
            </w:r>
            <w:r w:rsidR="009C0CF5" w:rsidRPr="0096010D">
              <w:rPr>
                <w:rFonts w:ascii="Arial" w:hAnsi="Arial" w:cs="Arial"/>
                <w:color w:val="010000"/>
                <w:sz w:val="20"/>
              </w:rPr>
              <w:t xml:space="preserve"> in</w:t>
            </w:r>
            <w:r w:rsidRPr="0096010D">
              <w:rPr>
                <w:rFonts w:ascii="Arial" w:hAnsi="Arial" w:cs="Arial"/>
                <w:color w:val="010000"/>
                <w:sz w:val="20"/>
              </w:rPr>
              <w:t xml:space="preserve"> 2022 (%)</w:t>
            </w:r>
          </w:p>
        </w:tc>
        <w:tc>
          <w:tcPr>
            <w:tcW w:w="644" w:type="pct"/>
            <w:shd w:val="clear" w:color="auto" w:fill="auto"/>
            <w:vAlign w:val="center"/>
          </w:tcPr>
          <w:p w14:paraId="773FA3A6" w14:textId="0133AD96"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 xml:space="preserve">Results </w:t>
            </w:r>
            <w:r w:rsidR="009C0CF5" w:rsidRPr="0096010D">
              <w:rPr>
                <w:rFonts w:ascii="Arial" w:hAnsi="Arial" w:cs="Arial"/>
                <w:color w:val="010000"/>
                <w:sz w:val="20"/>
              </w:rPr>
              <w:t xml:space="preserve">in </w:t>
            </w:r>
            <w:r w:rsidRPr="0096010D">
              <w:rPr>
                <w:rFonts w:ascii="Arial" w:hAnsi="Arial" w:cs="Arial"/>
                <w:color w:val="010000"/>
                <w:sz w:val="20"/>
              </w:rPr>
              <w:t xml:space="preserve">2023/ Plan 2023 (%) </w:t>
            </w:r>
          </w:p>
        </w:tc>
      </w:tr>
      <w:tr w:rsidR="00A3090A" w:rsidRPr="0096010D" w14:paraId="3AC51E03" w14:textId="77777777" w:rsidTr="00E31D19">
        <w:tc>
          <w:tcPr>
            <w:tcW w:w="1483" w:type="pct"/>
            <w:shd w:val="clear" w:color="auto" w:fill="auto"/>
            <w:vAlign w:val="center"/>
          </w:tcPr>
          <w:p w14:paraId="4F11F7C0" w14:textId="77777777" w:rsidR="00A3090A" w:rsidRPr="0096010D" w:rsidRDefault="00661969" w:rsidP="009C0CF5">
            <w:pPr>
              <w:pStyle w:val="ListParagraph"/>
              <w:numPr>
                <w:ilvl w:val="0"/>
                <w:numId w:val="7"/>
              </w:numPr>
              <w:tabs>
                <w:tab w:val="left" w:pos="432"/>
              </w:tabs>
              <w:spacing w:after="120" w:line="360" w:lineRule="auto"/>
              <w:ind w:left="0" w:firstLine="0"/>
              <w:contextualSpacing w:val="0"/>
              <w:rPr>
                <w:rFonts w:ascii="Arial" w:eastAsia="Arial" w:hAnsi="Arial" w:cs="Arial"/>
                <w:color w:val="010000"/>
                <w:sz w:val="20"/>
                <w:szCs w:val="20"/>
              </w:rPr>
            </w:pPr>
            <w:r w:rsidRPr="0096010D">
              <w:rPr>
                <w:rFonts w:ascii="Arial" w:hAnsi="Arial" w:cs="Arial"/>
                <w:color w:val="010000"/>
                <w:sz w:val="20"/>
              </w:rPr>
              <w:t>Total output</w:t>
            </w:r>
          </w:p>
        </w:tc>
        <w:tc>
          <w:tcPr>
            <w:tcW w:w="561" w:type="pct"/>
            <w:shd w:val="clear" w:color="auto" w:fill="auto"/>
            <w:vAlign w:val="center"/>
          </w:tcPr>
          <w:p w14:paraId="7F5A6526"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Tons</w:t>
            </w:r>
          </w:p>
        </w:tc>
        <w:tc>
          <w:tcPr>
            <w:tcW w:w="599" w:type="pct"/>
            <w:shd w:val="clear" w:color="auto" w:fill="auto"/>
            <w:vAlign w:val="center"/>
          </w:tcPr>
          <w:p w14:paraId="49E7724B"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25,037</w:t>
            </w:r>
          </w:p>
        </w:tc>
        <w:tc>
          <w:tcPr>
            <w:tcW w:w="549" w:type="pct"/>
            <w:shd w:val="clear" w:color="auto" w:fill="auto"/>
            <w:vAlign w:val="center"/>
          </w:tcPr>
          <w:p w14:paraId="4F187B17"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21,359</w:t>
            </w:r>
          </w:p>
        </w:tc>
        <w:tc>
          <w:tcPr>
            <w:tcW w:w="446" w:type="pct"/>
            <w:shd w:val="clear" w:color="auto" w:fill="auto"/>
            <w:vAlign w:val="center"/>
          </w:tcPr>
          <w:p w14:paraId="79370502"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22,600</w:t>
            </w:r>
          </w:p>
        </w:tc>
        <w:tc>
          <w:tcPr>
            <w:tcW w:w="719" w:type="pct"/>
            <w:shd w:val="clear" w:color="auto" w:fill="auto"/>
            <w:vAlign w:val="center"/>
          </w:tcPr>
          <w:p w14:paraId="4EC80DE5"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85.31%</w:t>
            </w:r>
          </w:p>
        </w:tc>
        <w:tc>
          <w:tcPr>
            <w:tcW w:w="644" w:type="pct"/>
            <w:shd w:val="clear" w:color="auto" w:fill="auto"/>
            <w:vAlign w:val="center"/>
          </w:tcPr>
          <w:p w14:paraId="6BC9E0E2"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94.51%</w:t>
            </w:r>
          </w:p>
        </w:tc>
      </w:tr>
      <w:tr w:rsidR="00A3090A" w:rsidRPr="0096010D" w14:paraId="6E00B7FB" w14:textId="77777777" w:rsidTr="00E31D19">
        <w:tc>
          <w:tcPr>
            <w:tcW w:w="1483" w:type="pct"/>
            <w:shd w:val="clear" w:color="auto" w:fill="auto"/>
            <w:vAlign w:val="center"/>
          </w:tcPr>
          <w:p w14:paraId="371D1FC0" w14:textId="77777777" w:rsidR="00A3090A" w:rsidRPr="0096010D" w:rsidRDefault="00661969" w:rsidP="009C0CF5">
            <w:pPr>
              <w:pStyle w:val="ListParagraph"/>
              <w:numPr>
                <w:ilvl w:val="0"/>
                <w:numId w:val="7"/>
              </w:numPr>
              <w:tabs>
                <w:tab w:val="left" w:pos="432"/>
              </w:tabs>
              <w:spacing w:after="120" w:line="360" w:lineRule="auto"/>
              <w:ind w:left="0" w:firstLine="0"/>
              <w:contextualSpacing w:val="0"/>
              <w:rPr>
                <w:rFonts w:ascii="Arial" w:eastAsia="Arial" w:hAnsi="Arial" w:cs="Arial"/>
                <w:color w:val="010000"/>
                <w:sz w:val="20"/>
                <w:szCs w:val="20"/>
              </w:rPr>
            </w:pPr>
            <w:r w:rsidRPr="0096010D">
              <w:rPr>
                <w:rFonts w:ascii="Arial" w:hAnsi="Arial" w:cs="Arial"/>
                <w:color w:val="010000"/>
                <w:sz w:val="20"/>
              </w:rPr>
              <w:t>Net revenue</w:t>
            </w:r>
          </w:p>
        </w:tc>
        <w:tc>
          <w:tcPr>
            <w:tcW w:w="561" w:type="pct"/>
            <w:shd w:val="clear" w:color="auto" w:fill="auto"/>
            <w:vAlign w:val="center"/>
          </w:tcPr>
          <w:p w14:paraId="7357C73D"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Million VND</w:t>
            </w:r>
          </w:p>
        </w:tc>
        <w:tc>
          <w:tcPr>
            <w:tcW w:w="599" w:type="pct"/>
            <w:shd w:val="clear" w:color="auto" w:fill="auto"/>
            <w:vAlign w:val="center"/>
          </w:tcPr>
          <w:p w14:paraId="09835BBC"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369,870</w:t>
            </w:r>
          </w:p>
        </w:tc>
        <w:tc>
          <w:tcPr>
            <w:tcW w:w="549" w:type="pct"/>
            <w:shd w:val="clear" w:color="auto" w:fill="auto"/>
            <w:vAlign w:val="center"/>
          </w:tcPr>
          <w:p w14:paraId="0F62F66B"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236,329</w:t>
            </w:r>
          </w:p>
        </w:tc>
        <w:tc>
          <w:tcPr>
            <w:tcW w:w="446" w:type="pct"/>
            <w:shd w:val="clear" w:color="auto" w:fill="auto"/>
            <w:vAlign w:val="center"/>
          </w:tcPr>
          <w:p w14:paraId="62942669"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190,700</w:t>
            </w:r>
          </w:p>
        </w:tc>
        <w:tc>
          <w:tcPr>
            <w:tcW w:w="719" w:type="pct"/>
            <w:shd w:val="clear" w:color="auto" w:fill="auto"/>
            <w:vAlign w:val="center"/>
          </w:tcPr>
          <w:p w14:paraId="6892652E"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63.89%</w:t>
            </w:r>
          </w:p>
        </w:tc>
        <w:tc>
          <w:tcPr>
            <w:tcW w:w="644" w:type="pct"/>
            <w:shd w:val="clear" w:color="auto" w:fill="auto"/>
            <w:vAlign w:val="center"/>
          </w:tcPr>
          <w:p w14:paraId="53408A26"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123.92%</w:t>
            </w:r>
          </w:p>
        </w:tc>
      </w:tr>
      <w:tr w:rsidR="00A3090A" w:rsidRPr="0096010D" w14:paraId="37ADC008" w14:textId="77777777" w:rsidTr="00E31D19">
        <w:tc>
          <w:tcPr>
            <w:tcW w:w="1483" w:type="pct"/>
            <w:shd w:val="clear" w:color="auto" w:fill="auto"/>
            <w:vAlign w:val="center"/>
          </w:tcPr>
          <w:p w14:paraId="2C9F12C5" w14:textId="00C42066" w:rsidR="00A3090A" w:rsidRPr="0096010D" w:rsidRDefault="00661969" w:rsidP="009C0CF5">
            <w:pPr>
              <w:pStyle w:val="ListParagraph"/>
              <w:numPr>
                <w:ilvl w:val="0"/>
                <w:numId w:val="7"/>
              </w:numPr>
              <w:tabs>
                <w:tab w:val="left" w:pos="432"/>
              </w:tabs>
              <w:spacing w:after="120" w:line="360" w:lineRule="auto"/>
              <w:ind w:left="0" w:firstLine="0"/>
              <w:contextualSpacing w:val="0"/>
              <w:rPr>
                <w:rFonts w:ascii="Arial" w:eastAsia="Arial" w:hAnsi="Arial" w:cs="Arial"/>
                <w:color w:val="010000"/>
                <w:sz w:val="20"/>
                <w:szCs w:val="20"/>
              </w:rPr>
            </w:pPr>
            <w:r w:rsidRPr="0096010D">
              <w:rPr>
                <w:rFonts w:ascii="Arial" w:hAnsi="Arial" w:cs="Arial"/>
                <w:color w:val="010000"/>
                <w:sz w:val="20"/>
              </w:rPr>
              <w:t>Payable to State budget</w:t>
            </w:r>
          </w:p>
        </w:tc>
        <w:tc>
          <w:tcPr>
            <w:tcW w:w="561" w:type="pct"/>
            <w:shd w:val="clear" w:color="auto" w:fill="auto"/>
            <w:vAlign w:val="center"/>
          </w:tcPr>
          <w:p w14:paraId="6D9FC955"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Million VND</w:t>
            </w:r>
          </w:p>
        </w:tc>
        <w:tc>
          <w:tcPr>
            <w:tcW w:w="599" w:type="pct"/>
            <w:shd w:val="clear" w:color="auto" w:fill="auto"/>
            <w:vAlign w:val="center"/>
          </w:tcPr>
          <w:p w14:paraId="25FBC3CE"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6,107</w:t>
            </w:r>
          </w:p>
        </w:tc>
        <w:tc>
          <w:tcPr>
            <w:tcW w:w="549" w:type="pct"/>
            <w:shd w:val="clear" w:color="auto" w:fill="auto"/>
            <w:vAlign w:val="center"/>
          </w:tcPr>
          <w:p w14:paraId="46938E7A"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2,173</w:t>
            </w:r>
          </w:p>
        </w:tc>
        <w:tc>
          <w:tcPr>
            <w:tcW w:w="446" w:type="pct"/>
            <w:shd w:val="clear" w:color="auto" w:fill="auto"/>
            <w:vAlign w:val="center"/>
          </w:tcPr>
          <w:p w14:paraId="25CDB397"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1,300</w:t>
            </w:r>
          </w:p>
        </w:tc>
        <w:tc>
          <w:tcPr>
            <w:tcW w:w="719" w:type="pct"/>
            <w:shd w:val="clear" w:color="auto" w:fill="auto"/>
            <w:vAlign w:val="center"/>
          </w:tcPr>
          <w:p w14:paraId="5F6F7674"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35.58%</w:t>
            </w:r>
          </w:p>
        </w:tc>
        <w:tc>
          <w:tcPr>
            <w:tcW w:w="644" w:type="pct"/>
            <w:shd w:val="clear" w:color="auto" w:fill="auto"/>
            <w:vAlign w:val="center"/>
          </w:tcPr>
          <w:p w14:paraId="52202EBC"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167.15%</w:t>
            </w:r>
          </w:p>
        </w:tc>
      </w:tr>
      <w:tr w:rsidR="00A3090A" w:rsidRPr="0096010D" w14:paraId="21182BCC" w14:textId="77777777" w:rsidTr="00E31D19">
        <w:tc>
          <w:tcPr>
            <w:tcW w:w="1483" w:type="pct"/>
            <w:shd w:val="clear" w:color="auto" w:fill="auto"/>
            <w:vAlign w:val="center"/>
          </w:tcPr>
          <w:p w14:paraId="1FACD5AA" w14:textId="77777777" w:rsidR="00A3090A" w:rsidRPr="0096010D" w:rsidRDefault="00661969" w:rsidP="009C0CF5">
            <w:pPr>
              <w:pStyle w:val="ListParagraph"/>
              <w:numPr>
                <w:ilvl w:val="0"/>
                <w:numId w:val="7"/>
              </w:numPr>
              <w:tabs>
                <w:tab w:val="left" w:pos="432"/>
              </w:tabs>
              <w:spacing w:after="120" w:line="360" w:lineRule="auto"/>
              <w:ind w:left="0" w:firstLine="0"/>
              <w:contextualSpacing w:val="0"/>
              <w:rPr>
                <w:rFonts w:ascii="Arial" w:eastAsia="Arial" w:hAnsi="Arial" w:cs="Arial"/>
                <w:color w:val="010000"/>
                <w:sz w:val="20"/>
                <w:szCs w:val="20"/>
              </w:rPr>
            </w:pPr>
            <w:r w:rsidRPr="0096010D">
              <w:rPr>
                <w:rFonts w:ascii="Arial" w:hAnsi="Arial" w:cs="Arial"/>
                <w:color w:val="010000"/>
                <w:sz w:val="20"/>
              </w:rPr>
              <w:t>Profit before tax</w:t>
            </w:r>
          </w:p>
        </w:tc>
        <w:tc>
          <w:tcPr>
            <w:tcW w:w="561" w:type="pct"/>
            <w:shd w:val="clear" w:color="auto" w:fill="auto"/>
            <w:vAlign w:val="center"/>
          </w:tcPr>
          <w:p w14:paraId="448D9DAB"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Million VND</w:t>
            </w:r>
          </w:p>
        </w:tc>
        <w:tc>
          <w:tcPr>
            <w:tcW w:w="599" w:type="pct"/>
            <w:shd w:val="clear" w:color="auto" w:fill="auto"/>
            <w:vAlign w:val="center"/>
          </w:tcPr>
          <w:p w14:paraId="07E68AD5"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22,344</w:t>
            </w:r>
          </w:p>
        </w:tc>
        <w:tc>
          <w:tcPr>
            <w:tcW w:w="549" w:type="pct"/>
            <w:shd w:val="clear" w:color="auto" w:fill="auto"/>
            <w:vAlign w:val="center"/>
          </w:tcPr>
          <w:p w14:paraId="3268BB76"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5,920</w:t>
            </w:r>
          </w:p>
        </w:tc>
        <w:tc>
          <w:tcPr>
            <w:tcW w:w="446" w:type="pct"/>
            <w:shd w:val="clear" w:color="auto" w:fill="auto"/>
            <w:vAlign w:val="center"/>
          </w:tcPr>
          <w:p w14:paraId="76EC6C8A"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5,000</w:t>
            </w:r>
          </w:p>
        </w:tc>
        <w:tc>
          <w:tcPr>
            <w:tcW w:w="719" w:type="pct"/>
            <w:shd w:val="clear" w:color="auto" w:fill="auto"/>
            <w:vAlign w:val="center"/>
          </w:tcPr>
          <w:p w14:paraId="670CDFB1"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26.49%</w:t>
            </w:r>
          </w:p>
        </w:tc>
        <w:tc>
          <w:tcPr>
            <w:tcW w:w="644" w:type="pct"/>
            <w:shd w:val="clear" w:color="auto" w:fill="auto"/>
            <w:vAlign w:val="center"/>
          </w:tcPr>
          <w:p w14:paraId="73EE895A"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118.40%</w:t>
            </w:r>
          </w:p>
        </w:tc>
      </w:tr>
      <w:tr w:rsidR="00A3090A" w:rsidRPr="0096010D" w14:paraId="65CF77B6" w14:textId="77777777" w:rsidTr="00E31D19">
        <w:tc>
          <w:tcPr>
            <w:tcW w:w="1483" w:type="pct"/>
            <w:shd w:val="clear" w:color="auto" w:fill="auto"/>
            <w:vAlign w:val="center"/>
          </w:tcPr>
          <w:p w14:paraId="3754EC61" w14:textId="77777777" w:rsidR="00A3090A" w:rsidRPr="0096010D" w:rsidRDefault="00661969" w:rsidP="009C0CF5">
            <w:pPr>
              <w:pStyle w:val="ListParagraph"/>
              <w:numPr>
                <w:ilvl w:val="0"/>
                <w:numId w:val="7"/>
              </w:numPr>
              <w:tabs>
                <w:tab w:val="left" w:pos="432"/>
              </w:tabs>
              <w:spacing w:after="120" w:line="360" w:lineRule="auto"/>
              <w:ind w:left="0" w:firstLine="0"/>
              <w:contextualSpacing w:val="0"/>
              <w:rPr>
                <w:rFonts w:ascii="Arial" w:eastAsia="Arial" w:hAnsi="Arial" w:cs="Arial"/>
                <w:color w:val="010000"/>
                <w:sz w:val="20"/>
                <w:szCs w:val="20"/>
              </w:rPr>
            </w:pPr>
            <w:r w:rsidRPr="0096010D">
              <w:rPr>
                <w:rFonts w:ascii="Arial" w:hAnsi="Arial" w:cs="Arial"/>
                <w:color w:val="010000"/>
                <w:sz w:val="20"/>
              </w:rPr>
              <w:t>Profit after tax</w:t>
            </w:r>
          </w:p>
        </w:tc>
        <w:tc>
          <w:tcPr>
            <w:tcW w:w="561" w:type="pct"/>
            <w:shd w:val="clear" w:color="auto" w:fill="auto"/>
            <w:vAlign w:val="center"/>
          </w:tcPr>
          <w:p w14:paraId="4FFD12B7"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Million VND</w:t>
            </w:r>
          </w:p>
        </w:tc>
        <w:tc>
          <w:tcPr>
            <w:tcW w:w="599" w:type="pct"/>
            <w:shd w:val="clear" w:color="auto" w:fill="auto"/>
            <w:vAlign w:val="center"/>
          </w:tcPr>
          <w:p w14:paraId="3AC3C947"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17,821</w:t>
            </w:r>
          </w:p>
        </w:tc>
        <w:tc>
          <w:tcPr>
            <w:tcW w:w="549" w:type="pct"/>
            <w:shd w:val="clear" w:color="auto" w:fill="auto"/>
            <w:vAlign w:val="center"/>
          </w:tcPr>
          <w:p w14:paraId="040D779F"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4,717</w:t>
            </w:r>
          </w:p>
        </w:tc>
        <w:tc>
          <w:tcPr>
            <w:tcW w:w="446" w:type="pct"/>
            <w:shd w:val="clear" w:color="auto" w:fill="auto"/>
            <w:vAlign w:val="center"/>
          </w:tcPr>
          <w:p w14:paraId="13B2C58A"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4,000</w:t>
            </w:r>
          </w:p>
        </w:tc>
        <w:tc>
          <w:tcPr>
            <w:tcW w:w="719" w:type="pct"/>
            <w:shd w:val="clear" w:color="auto" w:fill="auto"/>
            <w:vAlign w:val="center"/>
          </w:tcPr>
          <w:p w14:paraId="4C50EA24"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26.46%</w:t>
            </w:r>
          </w:p>
        </w:tc>
        <w:tc>
          <w:tcPr>
            <w:tcW w:w="644" w:type="pct"/>
            <w:shd w:val="clear" w:color="auto" w:fill="auto"/>
            <w:vAlign w:val="center"/>
          </w:tcPr>
          <w:p w14:paraId="57334AF5" w14:textId="77777777" w:rsidR="00A3090A" w:rsidRPr="0096010D" w:rsidRDefault="00661969" w:rsidP="009C0CF5">
            <w:pP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117.92%</w:t>
            </w:r>
          </w:p>
        </w:tc>
      </w:tr>
    </w:tbl>
    <w:p w14:paraId="633071BC" w14:textId="77777777" w:rsidR="00A3090A" w:rsidRPr="0096010D" w:rsidRDefault="00661969" w:rsidP="009C0CF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Issue 2. Approve the Report of the Board of Directors on the production and business activities results in 2023 and the plan for 2024;</w:t>
      </w:r>
    </w:p>
    <w:p w14:paraId="5488135C" w14:textId="77777777" w:rsidR="00A3090A" w:rsidRPr="0096010D" w:rsidRDefault="00661969" w:rsidP="009C0CF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 xml:space="preserve">Issue 3. Approve the Report of the Supervisory Board in 2023 </w:t>
      </w:r>
    </w:p>
    <w:p w14:paraId="035B9701" w14:textId="49B3B2A0" w:rsidR="00A3090A" w:rsidRPr="0096010D" w:rsidRDefault="00661969" w:rsidP="009C0CF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 xml:space="preserve">Issue 4. Approve the Proposal </w:t>
      </w:r>
      <w:r w:rsidR="00E31D19" w:rsidRPr="0096010D">
        <w:rPr>
          <w:rFonts w:ascii="Arial" w:hAnsi="Arial" w:cs="Arial"/>
          <w:color w:val="010000"/>
          <w:sz w:val="20"/>
        </w:rPr>
        <w:t>on profit distribution in 2023:</w:t>
      </w:r>
    </w:p>
    <w:p w14:paraId="6BBCA806" w14:textId="77777777" w:rsidR="00A3090A" w:rsidRPr="0096010D" w:rsidRDefault="00661969" w:rsidP="009C0CF5">
      <w:pPr>
        <w:numPr>
          <w:ilvl w:val="0"/>
          <w:numId w:val="4"/>
        </w:numPr>
        <w:pBdr>
          <w:top w:val="nil"/>
          <w:left w:val="nil"/>
          <w:bottom w:val="nil"/>
          <w:right w:val="nil"/>
          <w:between w:val="nil"/>
        </w:pBdr>
        <w:tabs>
          <w:tab w:val="left" w:pos="432"/>
          <w:tab w:val="left" w:pos="998"/>
        </w:tabs>
        <w:spacing w:after="120" w:line="360" w:lineRule="auto"/>
        <w:rPr>
          <w:rFonts w:ascii="Arial" w:eastAsia="Arial" w:hAnsi="Arial" w:cs="Arial"/>
          <w:color w:val="010000"/>
          <w:sz w:val="20"/>
          <w:szCs w:val="20"/>
        </w:rPr>
      </w:pPr>
      <w:r w:rsidRPr="0096010D">
        <w:rPr>
          <w:rFonts w:ascii="Arial" w:hAnsi="Arial" w:cs="Arial"/>
          <w:color w:val="010000"/>
          <w:sz w:val="20"/>
        </w:rPr>
        <w:t>Undistributed profit after tax, including</w:t>
      </w:r>
    </w:p>
    <w:p w14:paraId="3F86E3E4" w14:textId="77777777" w:rsidR="00A3090A" w:rsidRPr="0096010D" w:rsidRDefault="00661969" w:rsidP="009C0CF5">
      <w:pPr>
        <w:numPr>
          <w:ilvl w:val="0"/>
          <w:numId w:val="5"/>
        </w:numPr>
        <w:pBdr>
          <w:top w:val="nil"/>
          <w:left w:val="nil"/>
          <w:bottom w:val="nil"/>
          <w:right w:val="nil"/>
          <w:between w:val="nil"/>
        </w:pBdr>
        <w:tabs>
          <w:tab w:val="left" w:pos="432"/>
          <w:tab w:val="left" w:pos="912"/>
        </w:tabs>
        <w:spacing w:after="120" w:line="360" w:lineRule="auto"/>
        <w:rPr>
          <w:rFonts w:ascii="Arial" w:eastAsia="Arial" w:hAnsi="Arial" w:cs="Arial"/>
          <w:color w:val="010000"/>
          <w:sz w:val="20"/>
          <w:szCs w:val="20"/>
        </w:rPr>
      </w:pPr>
      <w:r w:rsidRPr="0096010D">
        <w:rPr>
          <w:rFonts w:ascii="Arial" w:hAnsi="Arial" w:cs="Arial"/>
          <w:color w:val="010000"/>
          <w:sz w:val="20"/>
        </w:rPr>
        <w:t>Remaining undistributed profit after tax of the previous year: VND 461,045,666</w:t>
      </w:r>
    </w:p>
    <w:p w14:paraId="34E18974" w14:textId="77777777" w:rsidR="00A3090A" w:rsidRPr="0096010D" w:rsidRDefault="00661969" w:rsidP="009C0CF5">
      <w:pPr>
        <w:numPr>
          <w:ilvl w:val="0"/>
          <w:numId w:val="5"/>
        </w:numPr>
        <w:pBdr>
          <w:top w:val="nil"/>
          <w:left w:val="nil"/>
          <w:bottom w:val="nil"/>
          <w:right w:val="nil"/>
          <w:between w:val="nil"/>
        </w:pBdr>
        <w:tabs>
          <w:tab w:val="left" w:pos="432"/>
          <w:tab w:val="left" w:pos="926"/>
        </w:tabs>
        <w:spacing w:after="120" w:line="360" w:lineRule="auto"/>
        <w:rPr>
          <w:rFonts w:ascii="Arial" w:eastAsia="Arial" w:hAnsi="Arial" w:cs="Arial"/>
          <w:color w:val="010000"/>
          <w:sz w:val="20"/>
          <w:szCs w:val="20"/>
        </w:rPr>
      </w:pPr>
      <w:r w:rsidRPr="0096010D">
        <w:rPr>
          <w:rFonts w:ascii="Arial" w:hAnsi="Arial" w:cs="Arial"/>
          <w:color w:val="010000"/>
          <w:sz w:val="20"/>
        </w:rPr>
        <w:t>Profit after tax in 2023: VND 4,717,293,467</w:t>
      </w:r>
    </w:p>
    <w:p w14:paraId="4B6308FF" w14:textId="77777777" w:rsidR="00A3090A" w:rsidRPr="0096010D" w:rsidRDefault="00661969" w:rsidP="009C0CF5">
      <w:pPr>
        <w:numPr>
          <w:ilvl w:val="0"/>
          <w:numId w:val="4"/>
        </w:numPr>
        <w:pBdr>
          <w:top w:val="nil"/>
          <w:left w:val="nil"/>
          <w:bottom w:val="nil"/>
          <w:right w:val="nil"/>
          <w:between w:val="nil"/>
        </w:pBdr>
        <w:tabs>
          <w:tab w:val="left" w:pos="432"/>
          <w:tab w:val="left" w:pos="1022"/>
        </w:tabs>
        <w:spacing w:after="120" w:line="360" w:lineRule="auto"/>
        <w:rPr>
          <w:rFonts w:ascii="Arial" w:eastAsia="Arial" w:hAnsi="Arial" w:cs="Arial"/>
          <w:color w:val="010000"/>
          <w:sz w:val="20"/>
          <w:szCs w:val="20"/>
        </w:rPr>
      </w:pPr>
      <w:r w:rsidRPr="0096010D">
        <w:rPr>
          <w:rFonts w:ascii="Arial" w:hAnsi="Arial" w:cs="Arial"/>
          <w:color w:val="010000"/>
          <w:sz w:val="20"/>
        </w:rPr>
        <w:t>Total profit distribution:</w:t>
      </w:r>
      <w:bookmarkStart w:id="0" w:name="_GoBack"/>
      <w:bookmarkEnd w:id="0"/>
    </w:p>
    <w:p w14:paraId="315D0105" w14:textId="77777777" w:rsidR="00A3090A" w:rsidRPr="0096010D" w:rsidRDefault="00661969" w:rsidP="009C0CF5">
      <w:pPr>
        <w:numPr>
          <w:ilvl w:val="0"/>
          <w:numId w:val="6"/>
        </w:numPr>
        <w:pBdr>
          <w:top w:val="nil"/>
          <w:left w:val="nil"/>
          <w:bottom w:val="nil"/>
          <w:right w:val="nil"/>
          <w:between w:val="nil"/>
        </w:pBdr>
        <w:tabs>
          <w:tab w:val="left" w:pos="432"/>
          <w:tab w:val="left" w:pos="1032"/>
        </w:tabs>
        <w:spacing w:after="120" w:line="360" w:lineRule="auto"/>
        <w:rPr>
          <w:rFonts w:ascii="Arial" w:eastAsia="Arial" w:hAnsi="Arial" w:cs="Arial"/>
          <w:color w:val="010000"/>
          <w:sz w:val="20"/>
          <w:szCs w:val="20"/>
        </w:rPr>
      </w:pPr>
      <w:r w:rsidRPr="0096010D">
        <w:rPr>
          <w:rFonts w:ascii="Arial" w:hAnsi="Arial" w:cs="Arial"/>
          <w:color w:val="010000"/>
          <w:sz w:val="20"/>
        </w:rPr>
        <w:t>Profit distribution to funds in 2023:</w:t>
      </w:r>
    </w:p>
    <w:p w14:paraId="57FCE33F" w14:textId="77777777" w:rsidR="00A3090A" w:rsidRPr="0096010D" w:rsidRDefault="00661969" w:rsidP="009C0CF5">
      <w:pPr>
        <w:numPr>
          <w:ilvl w:val="0"/>
          <w:numId w:val="5"/>
        </w:numPr>
        <w:pBdr>
          <w:top w:val="nil"/>
          <w:left w:val="nil"/>
          <w:bottom w:val="nil"/>
          <w:right w:val="nil"/>
          <w:between w:val="nil"/>
        </w:pBdr>
        <w:tabs>
          <w:tab w:val="left" w:pos="432"/>
          <w:tab w:val="left" w:pos="926"/>
        </w:tabs>
        <w:spacing w:after="120" w:line="360" w:lineRule="auto"/>
        <w:rPr>
          <w:rFonts w:ascii="Arial" w:eastAsia="Arial" w:hAnsi="Arial" w:cs="Arial"/>
          <w:color w:val="010000"/>
          <w:sz w:val="20"/>
          <w:szCs w:val="20"/>
        </w:rPr>
      </w:pPr>
      <w:r w:rsidRPr="0096010D">
        <w:rPr>
          <w:rFonts w:ascii="Arial" w:hAnsi="Arial" w:cs="Arial"/>
          <w:color w:val="010000"/>
          <w:sz w:val="20"/>
        </w:rPr>
        <w:t>Investment and development fund: No appropriation</w:t>
      </w:r>
    </w:p>
    <w:p w14:paraId="1BA6DE33" w14:textId="77777777" w:rsidR="00A3090A" w:rsidRPr="0096010D" w:rsidRDefault="00661969" w:rsidP="009C0CF5">
      <w:pPr>
        <w:numPr>
          <w:ilvl w:val="0"/>
          <w:numId w:val="5"/>
        </w:numPr>
        <w:pBdr>
          <w:top w:val="nil"/>
          <w:left w:val="nil"/>
          <w:bottom w:val="nil"/>
          <w:right w:val="nil"/>
          <w:between w:val="nil"/>
        </w:pBdr>
        <w:tabs>
          <w:tab w:val="left" w:pos="432"/>
          <w:tab w:val="left" w:pos="1013"/>
        </w:tabs>
        <w:spacing w:after="120" w:line="360" w:lineRule="auto"/>
        <w:rPr>
          <w:rFonts w:ascii="Arial" w:eastAsia="Arial" w:hAnsi="Arial" w:cs="Arial"/>
          <w:color w:val="010000"/>
          <w:sz w:val="20"/>
          <w:szCs w:val="20"/>
        </w:rPr>
      </w:pPr>
      <w:r w:rsidRPr="0096010D">
        <w:rPr>
          <w:rFonts w:ascii="Arial" w:hAnsi="Arial" w:cs="Arial"/>
          <w:color w:val="010000"/>
          <w:sz w:val="20"/>
        </w:rPr>
        <w:t>Bonus and welfare funds for employees, bonus fund for managers: VND 1,112,000,000 (In which: Bonus and welfare fund for employees of VND 900,000,000, bonus fund for managers of VND 212,000,000.</w:t>
      </w:r>
    </w:p>
    <w:p w14:paraId="6BA71D19" w14:textId="77777777" w:rsidR="00A3090A" w:rsidRPr="0096010D" w:rsidRDefault="00661969" w:rsidP="009C0CF5">
      <w:pPr>
        <w:numPr>
          <w:ilvl w:val="0"/>
          <w:numId w:val="5"/>
        </w:numPr>
        <w:pBdr>
          <w:top w:val="nil"/>
          <w:left w:val="nil"/>
          <w:bottom w:val="nil"/>
          <w:right w:val="nil"/>
          <w:between w:val="nil"/>
        </w:pBdr>
        <w:tabs>
          <w:tab w:val="left" w:pos="432"/>
          <w:tab w:val="left" w:pos="926"/>
        </w:tabs>
        <w:spacing w:after="120" w:line="360" w:lineRule="auto"/>
        <w:rPr>
          <w:rFonts w:ascii="Arial" w:eastAsia="Arial" w:hAnsi="Arial" w:cs="Arial"/>
          <w:color w:val="010000"/>
          <w:sz w:val="20"/>
          <w:szCs w:val="20"/>
        </w:rPr>
      </w:pPr>
      <w:r w:rsidRPr="0096010D">
        <w:rPr>
          <w:rFonts w:ascii="Arial" w:hAnsi="Arial" w:cs="Arial"/>
          <w:color w:val="010000"/>
          <w:sz w:val="20"/>
        </w:rPr>
        <w:t>Profit after appropriation for funds:</w:t>
      </w:r>
    </w:p>
    <w:p w14:paraId="0514285E" w14:textId="77777777" w:rsidR="00A3090A" w:rsidRPr="0096010D" w:rsidRDefault="00661969" w:rsidP="009C0CF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VND 4,717,293,467 - VND 1,112,000,000 = VND 3,605,293,467</w:t>
      </w:r>
    </w:p>
    <w:p w14:paraId="715D615B" w14:textId="77777777" w:rsidR="00A3090A" w:rsidRPr="0096010D" w:rsidRDefault="00661969" w:rsidP="009C0CF5">
      <w:pPr>
        <w:numPr>
          <w:ilvl w:val="0"/>
          <w:numId w:val="6"/>
        </w:numPr>
        <w:pBdr>
          <w:top w:val="nil"/>
          <w:left w:val="nil"/>
          <w:bottom w:val="nil"/>
          <w:right w:val="nil"/>
          <w:between w:val="nil"/>
        </w:pBdr>
        <w:tabs>
          <w:tab w:val="left" w:pos="432"/>
          <w:tab w:val="left" w:pos="1071"/>
        </w:tabs>
        <w:spacing w:after="120" w:line="360" w:lineRule="auto"/>
        <w:rPr>
          <w:rFonts w:ascii="Arial" w:eastAsia="Arial" w:hAnsi="Arial" w:cs="Arial"/>
          <w:color w:val="010000"/>
          <w:sz w:val="20"/>
          <w:szCs w:val="20"/>
        </w:rPr>
      </w:pPr>
      <w:r w:rsidRPr="0096010D">
        <w:rPr>
          <w:rFonts w:ascii="Arial" w:hAnsi="Arial" w:cs="Arial"/>
          <w:color w:val="010000"/>
          <w:sz w:val="20"/>
        </w:rPr>
        <w:lastRenderedPageBreak/>
        <w:t>Profit for dividend payment and dividend rate:</w:t>
      </w:r>
    </w:p>
    <w:p w14:paraId="266CDDA4" w14:textId="7F1BA631" w:rsidR="00A3090A" w:rsidRPr="0096010D" w:rsidRDefault="00661969" w:rsidP="009C0CF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VND 3,605,293,467 + VND 461,045,666 = VND 4,066,339,133</w:t>
      </w:r>
    </w:p>
    <w:p w14:paraId="397FA08A" w14:textId="77777777" w:rsidR="00A3090A" w:rsidRPr="0096010D" w:rsidRDefault="00661969" w:rsidP="009C0CF5">
      <w:pPr>
        <w:pBdr>
          <w:top w:val="nil"/>
          <w:left w:val="nil"/>
          <w:bottom w:val="nil"/>
          <w:right w:val="nil"/>
          <w:between w:val="nil"/>
        </w:pBdr>
        <w:tabs>
          <w:tab w:val="left" w:pos="432"/>
          <w:tab w:val="left" w:pos="705"/>
        </w:tabs>
        <w:spacing w:after="120" w:line="360" w:lineRule="auto"/>
        <w:rPr>
          <w:rFonts w:ascii="Arial" w:eastAsia="Arial" w:hAnsi="Arial" w:cs="Arial"/>
          <w:color w:val="010000"/>
          <w:sz w:val="20"/>
          <w:szCs w:val="20"/>
        </w:rPr>
      </w:pPr>
      <w:r w:rsidRPr="0096010D">
        <w:rPr>
          <w:rFonts w:ascii="Arial" w:hAnsi="Arial" w:cs="Arial"/>
          <w:color w:val="010000"/>
          <w:sz w:val="20"/>
        </w:rPr>
        <w:t xml:space="preserve">Profits after appropriation for funds to pay dividends in cash, dividend rate: 4%/Share par value, equivalent to VND 4,000,000,000. </w:t>
      </w:r>
    </w:p>
    <w:p w14:paraId="703E9E4E" w14:textId="77777777" w:rsidR="00A3090A" w:rsidRPr="0096010D" w:rsidRDefault="00661969" w:rsidP="009C0CF5">
      <w:pPr>
        <w:numPr>
          <w:ilvl w:val="0"/>
          <w:numId w:val="6"/>
        </w:numPr>
        <w:pBdr>
          <w:top w:val="nil"/>
          <w:left w:val="nil"/>
          <w:bottom w:val="nil"/>
          <w:right w:val="nil"/>
          <w:between w:val="nil"/>
        </w:pBdr>
        <w:tabs>
          <w:tab w:val="left" w:pos="432"/>
          <w:tab w:val="left" w:pos="1111"/>
        </w:tabs>
        <w:spacing w:after="120" w:line="360" w:lineRule="auto"/>
        <w:rPr>
          <w:rFonts w:ascii="Arial" w:eastAsia="Arial" w:hAnsi="Arial" w:cs="Arial"/>
          <w:color w:val="010000"/>
          <w:sz w:val="20"/>
          <w:szCs w:val="20"/>
        </w:rPr>
      </w:pPr>
      <w:r w:rsidRPr="0096010D">
        <w:rPr>
          <w:rFonts w:ascii="Arial" w:hAnsi="Arial" w:cs="Arial"/>
          <w:color w:val="010000"/>
          <w:sz w:val="20"/>
        </w:rPr>
        <w:t>Remaining profit: VND 4,066,339,133 - VND 4,000,000,000 = VND 66,339,133</w:t>
      </w:r>
    </w:p>
    <w:p w14:paraId="2D4BFDD0" w14:textId="77777777" w:rsidR="00A3090A" w:rsidRPr="0096010D" w:rsidRDefault="00661969" w:rsidP="009C0CF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 xml:space="preserve">The General Meeting of Shareholders authorizes the Board of Directors to implement procedures on dividend payment in 2023 in accordance with the current provisions of </w:t>
      </w:r>
      <w:r w:rsidR="005D0A9C" w:rsidRPr="0096010D">
        <w:rPr>
          <w:rFonts w:ascii="Arial" w:hAnsi="Arial" w:cs="Arial"/>
          <w:color w:val="010000"/>
          <w:sz w:val="20"/>
        </w:rPr>
        <w:t>regulations</w:t>
      </w:r>
      <w:r w:rsidRPr="0096010D">
        <w:rPr>
          <w:rFonts w:ascii="Arial" w:hAnsi="Arial" w:cs="Arial"/>
          <w:color w:val="010000"/>
          <w:sz w:val="20"/>
        </w:rPr>
        <w:t>.</w:t>
      </w:r>
    </w:p>
    <w:p w14:paraId="5754E88E" w14:textId="77777777" w:rsidR="00A3090A" w:rsidRPr="0096010D" w:rsidRDefault="00661969" w:rsidP="009C0CF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Issue 5. Approve the salary, the bonus, and the remuneration of managers of the Company in 2024.</w:t>
      </w:r>
    </w:p>
    <w:p w14:paraId="6F6A812D" w14:textId="77777777" w:rsidR="00A3090A" w:rsidRPr="0096010D" w:rsidRDefault="00661969" w:rsidP="009C0CF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 xml:space="preserve">Report on the total remuneration for the Board of Directors, the Supervisory Board, </w:t>
      </w:r>
      <w:r w:rsidR="005D0A9C" w:rsidRPr="0096010D">
        <w:rPr>
          <w:rFonts w:ascii="Arial" w:hAnsi="Arial" w:cs="Arial"/>
          <w:color w:val="010000"/>
          <w:sz w:val="20"/>
        </w:rPr>
        <w:t xml:space="preserve">and </w:t>
      </w:r>
      <w:r w:rsidRPr="0096010D">
        <w:rPr>
          <w:rFonts w:ascii="Arial" w:hAnsi="Arial" w:cs="Arial"/>
          <w:color w:val="010000"/>
          <w:sz w:val="20"/>
        </w:rPr>
        <w:t xml:space="preserve">the person in charge of corporate governance implemented in 2023 </w:t>
      </w:r>
      <w:r w:rsidR="005D0A9C" w:rsidRPr="0096010D">
        <w:rPr>
          <w:rFonts w:ascii="Arial" w:hAnsi="Arial" w:cs="Arial"/>
          <w:color w:val="010000"/>
          <w:sz w:val="20"/>
        </w:rPr>
        <w:t xml:space="preserve">is </w:t>
      </w:r>
      <w:r w:rsidRPr="0096010D">
        <w:rPr>
          <w:rFonts w:ascii="Arial" w:hAnsi="Arial" w:cs="Arial"/>
          <w:color w:val="010000"/>
          <w:sz w:val="20"/>
        </w:rPr>
        <w:t xml:space="preserve">VND 156 million. </w:t>
      </w:r>
    </w:p>
    <w:p w14:paraId="63EA8345" w14:textId="77777777" w:rsidR="00A3090A" w:rsidRPr="0096010D" w:rsidRDefault="00661969" w:rsidP="009C0CF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The Meeting approves the remuneration plan in 2024 of the Board of Directors, the Supervisory Board, the person in charge of corporate governance and the salary of the Executive managers, the Chief of the Supervisory Board, specifically as follows:</w:t>
      </w:r>
    </w:p>
    <w:p w14:paraId="36BAEBDF" w14:textId="77777777" w:rsidR="00A3090A" w:rsidRPr="0096010D" w:rsidRDefault="00661969" w:rsidP="009C0CF5">
      <w:pPr>
        <w:numPr>
          <w:ilvl w:val="0"/>
          <w:numId w:val="1"/>
        </w:numPr>
        <w:pBdr>
          <w:top w:val="nil"/>
          <w:left w:val="nil"/>
          <w:bottom w:val="nil"/>
          <w:right w:val="nil"/>
          <w:between w:val="nil"/>
        </w:pBdr>
        <w:tabs>
          <w:tab w:val="left" w:pos="432"/>
          <w:tab w:val="left" w:pos="1001"/>
        </w:tabs>
        <w:spacing w:after="120" w:line="360" w:lineRule="auto"/>
        <w:rPr>
          <w:rFonts w:ascii="Arial" w:eastAsia="Arial" w:hAnsi="Arial" w:cs="Arial"/>
          <w:color w:val="010000"/>
          <w:sz w:val="20"/>
          <w:szCs w:val="20"/>
        </w:rPr>
      </w:pPr>
      <w:r w:rsidRPr="0096010D">
        <w:rPr>
          <w:rFonts w:ascii="Arial" w:hAnsi="Arial" w:cs="Arial"/>
          <w:color w:val="010000"/>
          <w:sz w:val="20"/>
        </w:rPr>
        <w:t>Approve the Remuneration in 2024:</w:t>
      </w:r>
    </w:p>
    <w:p w14:paraId="3BF7A2E1" w14:textId="32887562" w:rsidR="00A3090A" w:rsidRPr="0096010D" w:rsidRDefault="00661969" w:rsidP="009C0CF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Executive Chair of the Board of Directors (VND/person/month): No remuneration, entitled to executive salary approved by the Meeting.</w:t>
      </w:r>
    </w:p>
    <w:p w14:paraId="2630558D" w14:textId="380C0559" w:rsidR="00A3090A" w:rsidRPr="0096010D" w:rsidRDefault="00661969" w:rsidP="009C0CF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Deputy Chair of the Board of Directors (VND/person/month): VND 4,000,000</w:t>
      </w:r>
    </w:p>
    <w:p w14:paraId="274EC476" w14:textId="77777777" w:rsidR="00A3090A" w:rsidRPr="0096010D" w:rsidRDefault="00661969" w:rsidP="009C0CF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Members of the Board of Directors (VND/person/month): VND 3,000,000</w:t>
      </w:r>
    </w:p>
    <w:p w14:paraId="13D3AC3A" w14:textId="77777777" w:rsidR="00A3090A" w:rsidRPr="0096010D" w:rsidRDefault="00661969" w:rsidP="009C0CF5">
      <w:pPr>
        <w:pBdr>
          <w:top w:val="nil"/>
          <w:left w:val="nil"/>
          <w:bottom w:val="nil"/>
          <w:right w:val="nil"/>
          <w:between w:val="nil"/>
        </w:pBdr>
        <w:tabs>
          <w:tab w:val="left" w:pos="432"/>
          <w:tab w:val="left" w:pos="5412"/>
        </w:tabs>
        <w:spacing w:after="120" w:line="360" w:lineRule="auto"/>
        <w:rPr>
          <w:rFonts w:ascii="Arial" w:eastAsia="Arial" w:hAnsi="Arial" w:cs="Arial"/>
          <w:color w:val="010000"/>
          <w:sz w:val="20"/>
          <w:szCs w:val="20"/>
        </w:rPr>
      </w:pPr>
      <w:r w:rsidRPr="0096010D">
        <w:rPr>
          <w:rFonts w:ascii="Arial" w:hAnsi="Arial" w:cs="Arial"/>
          <w:color w:val="010000"/>
          <w:sz w:val="20"/>
        </w:rPr>
        <w:t>Supervisor (VND/person/month): VND 2,500,000</w:t>
      </w:r>
    </w:p>
    <w:p w14:paraId="3A82D9E1" w14:textId="4035EB84" w:rsidR="00A3090A" w:rsidRPr="0096010D" w:rsidRDefault="00661969" w:rsidP="009C0CF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Chief of the Supervisory Board: No remuneration, entitled to executive salary.</w:t>
      </w:r>
    </w:p>
    <w:p w14:paraId="48ED580A" w14:textId="6F990C07" w:rsidR="00A3090A" w:rsidRPr="0096010D" w:rsidRDefault="00661969" w:rsidP="009C0CF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 xml:space="preserve">Person in charge of corporate governance: VND 1,000,000/month from January </w:t>
      </w:r>
      <w:r w:rsidR="009C0CF5" w:rsidRPr="0096010D">
        <w:rPr>
          <w:rFonts w:ascii="Arial" w:hAnsi="Arial" w:cs="Arial"/>
          <w:color w:val="010000"/>
          <w:sz w:val="20"/>
        </w:rPr>
        <w:t>0</w:t>
      </w:r>
      <w:r w:rsidRPr="0096010D">
        <w:rPr>
          <w:rFonts w:ascii="Arial" w:hAnsi="Arial" w:cs="Arial"/>
          <w:color w:val="010000"/>
          <w:sz w:val="20"/>
        </w:rPr>
        <w:t xml:space="preserve">1, 2024. </w:t>
      </w:r>
    </w:p>
    <w:p w14:paraId="54576687" w14:textId="57F131C4" w:rsidR="00A3090A" w:rsidRPr="0096010D" w:rsidRDefault="00661969" w:rsidP="009C0CF5">
      <w:pPr>
        <w:numPr>
          <w:ilvl w:val="0"/>
          <w:numId w:val="1"/>
        </w:numPr>
        <w:pBdr>
          <w:top w:val="nil"/>
          <w:left w:val="nil"/>
          <w:bottom w:val="nil"/>
          <w:right w:val="nil"/>
          <w:between w:val="nil"/>
        </w:pBdr>
        <w:tabs>
          <w:tab w:val="left" w:pos="432"/>
          <w:tab w:val="left" w:pos="1006"/>
        </w:tabs>
        <w:spacing w:after="120" w:line="360" w:lineRule="auto"/>
        <w:rPr>
          <w:rFonts w:ascii="Arial" w:eastAsia="Arial" w:hAnsi="Arial" w:cs="Arial"/>
          <w:color w:val="010000"/>
          <w:sz w:val="20"/>
          <w:szCs w:val="20"/>
        </w:rPr>
      </w:pPr>
      <w:r w:rsidRPr="0096010D">
        <w:rPr>
          <w:rFonts w:ascii="Arial" w:hAnsi="Arial" w:cs="Arial"/>
          <w:color w:val="010000"/>
          <w:sz w:val="20"/>
        </w:rPr>
        <w:t xml:space="preserve">Approve the salary of executive Managers (the Executive Chair of the Board of Directors, the Manager, the Deputy Manager, the Chief Accountant, and the Chief of the Supervisory Board) in 2024: Develop and implement according to Circular No. 28/2016/TT-BLDTBXH dated September </w:t>
      </w:r>
      <w:r w:rsidR="009C0CF5" w:rsidRPr="0096010D">
        <w:rPr>
          <w:rFonts w:ascii="Arial" w:hAnsi="Arial" w:cs="Arial"/>
          <w:color w:val="010000"/>
          <w:sz w:val="20"/>
        </w:rPr>
        <w:t>0</w:t>
      </w:r>
      <w:r w:rsidRPr="0096010D">
        <w:rPr>
          <w:rFonts w:ascii="Arial" w:hAnsi="Arial" w:cs="Arial"/>
          <w:color w:val="010000"/>
          <w:sz w:val="20"/>
        </w:rPr>
        <w:t xml:space="preserve">1, 2016 of the Ministry of Labor, Invalids and Social Affairs, Decree No. 53/2016/ND-CP, relevant legal documents appropriate to the actual </w:t>
      </w:r>
      <w:r w:rsidR="009C0CF5" w:rsidRPr="0096010D">
        <w:rPr>
          <w:rFonts w:ascii="Arial" w:hAnsi="Arial" w:cs="Arial"/>
          <w:color w:val="010000"/>
          <w:sz w:val="20"/>
        </w:rPr>
        <w:t>status</w:t>
      </w:r>
      <w:r w:rsidRPr="0096010D">
        <w:rPr>
          <w:rFonts w:ascii="Arial" w:hAnsi="Arial" w:cs="Arial"/>
          <w:color w:val="010000"/>
          <w:sz w:val="20"/>
        </w:rPr>
        <w:t xml:space="preserve"> and characteristics of the Company.</w:t>
      </w:r>
    </w:p>
    <w:p w14:paraId="38051C4A" w14:textId="77777777" w:rsidR="00A3090A" w:rsidRPr="0096010D" w:rsidRDefault="00661969" w:rsidP="009C0CF5">
      <w:pPr>
        <w:numPr>
          <w:ilvl w:val="0"/>
          <w:numId w:val="5"/>
        </w:numPr>
        <w:pBdr>
          <w:top w:val="nil"/>
          <w:left w:val="nil"/>
          <w:bottom w:val="nil"/>
          <w:right w:val="nil"/>
          <w:between w:val="nil"/>
        </w:pBdr>
        <w:tabs>
          <w:tab w:val="left" w:pos="432"/>
          <w:tab w:val="left" w:pos="949"/>
        </w:tabs>
        <w:spacing w:after="120" w:line="360" w:lineRule="auto"/>
        <w:rPr>
          <w:rFonts w:ascii="Arial" w:eastAsia="Arial" w:hAnsi="Arial" w:cs="Arial"/>
          <w:color w:val="010000"/>
          <w:sz w:val="20"/>
          <w:szCs w:val="20"/>
        </w:rPr>
      </w:pPr>
      <w:r w:rsidRPr="0096010D">
        <w:rPr>
          <w:rFonts w:ascii="Arial" w:hAnsi="Arial" w:cs="Arial"/>
          <w:color w:val="010000"/>
          <w:sz w:val="20"/>
        </w:rPr>
        <w:t xml:space="preserve">The planned monthly prepaid salary for 2024 of the </w:t>
      </w:r>
      <w:r w:rsidR="005D0A9C" w:rsidRPr="0096010D">
        <w:rPr>
          <w:rFonts w:ascii="Arial" w:hAnsi="Arial" w:cs="Arial"/>
          <w:color w:val="010000"/>
          <w:sz w:val="20"/>
        </w:rPr>
        <w:t xml:space="preserve">Executive </w:t>
      </w:r>
      <w:r w:rsidRPr="0096010D">
        <w:rPr>
          <w:rFonts w:ascii="Arial" w:hAnsi="Arial" w:cs="Arial"/>
          <w:color w:val="010000"/>
          <w:sz w:val="20"/>
        </w:rPr>
        <w:t xml:space="preserve">Chair of the Board of Directors is VND 25,000,000/month. </w:t>
      </w:r>
      <w:r w:rsidR="005D0A9C" w:rsidRPr="0096010D">
        <w:rPr>
          <w:rFonts w:ascii="Arial" w:hAnsi="Arial" w:cs="Arial"/>
          <w:color w:val="010000"/>
          <w:sz w:val="20"/>
        </w:rPr>
        <w:t>The income</w:t>
      </w:r>
      <w:r w:rsidRPr="0096010D">
        <w:rPr>
          <w:rFonts w:ascii="Arial" w:hAnsi="Arial" w:cs="Arial"/>
          <w:color w:val="010000"/>
          <w:sz w:val="20"/>
        </w:rPr>
        <w:t xml:space="preserve"> of the Chair of the Board of Directors is calculated based on the Production and Business Results of the Company. Salary payment is based on the Company's Regulations on salary payment.</w:t>
      </w:r>
    </w:p>
    <w:p w14:paraId="371B1528" w14:textId="77777777" w:rsidR="00A3090A" w:rsidRPr="0096010D" w:rsidRDefault="00661969" w:rsidP="009C0CF5">
      <w:pPr>
        <w:numPr>
          <w:ilvl w:val="0"/>
          <w:numId w:val="5"/>
        </w:numPr>
        <w:pBdr>
          <w:top w:val="nil"/>
          <w:left w:val="nil"/>
          <w:bottom w:val="nil"/>
          <w:right w:val="nil"/>
          <w:between w:val="nil"/>
        </w:pBdr>
        <w:tabs>
          <w:tab w:val="left" w:pos="432"/>
          <w:tab w:val="left" w:pos="963"/>
        </w:tabs>
        <w:spacing w:after="120" w:line="360" w:lineRule="auto"/>
        <w:rPr>
          <w:rFonts w:ascii="Arial" w:eastAsia="Arial" w:hAnsi="Arial" w:cs="Arial"/>
          <w:color w:val="010000"/>
          <w:sz w:val="20"/>
          <w:szCs w:val="20"/>
        </w:rPr>
      </w:pPr>
      <w:r w:rsidRPr="0096010D">
        <w:rPr>
          <w:rFonts w:ascii="Arial" w:hAnsi="Arial" w:cs="Arial"/>
          <w:color w:val="010000"/>
          <w:sz w:val="20"/>
        </w:rPr>
        <w:t xml:space="preserve">Average salary of the Chief of the Supervisory Board: </w:t>
      </w:r>
      <w:r w:rsidR="005D0A9C" w:rsidRPr="0096010D">
        <w:rPr>
          <w:rFonts w:ascii="Arial" w:hAnsi="Arial" w:cs="Arial"/>
          <w:color w:val="010000"/>
          <w:sz w:val="20"/>
        </w:rPr>
        <w:t>The average</w:t>
      </w:r>
      <w:r w:rsidRPr="0096010D">
        <w:rPr>
          <w:rFonts w:ascii="Arial" w:hAnsi="Arial" w:cs="Arial"/>
          <w:color w:val="010000"/>
          <w:sz w:val="20"/>
        </w:rPr>
        <w:t xml:space="preserve"> realized salary of the Executive Chief of the Supervisory Board in 2023 is VND 20,140,000/month.</w:t>
      </w:r>
    </w:p>
    <w:p w14:paraId="250763F1" w14:textId="5B0F0F1B" w:rsidR="00661969" w:rsidRPr="0096010D" w:rsidRDefault="00661969" w:rsidP="009C0CF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 xml:space="preserve">The planned monthly prepaid salary in 2024 of the Executive Chief of the Supervisory Board is VND 11,000,000/month. </w:t>
      </w:r>
      <w:r w:rsidR="005D0A9C" w:rsidRPr="0096010D">
        <w:rPr>
          <w:rFonts w:ascii="Arial" w:hAnsi="Arial" w:cs="Arial"/>
          <w:color w:val="010000"/>
          <w:sz w:val="20"/>
        </w:rPr>
        <w:t>The income</w:t>
      </w:r>
      <w:r w:rsidRPr="0096010D">
        <w:rPr>
          <w:rFonts w:ascii="Arial" w:hAnsi="Arial" w:cs="Arial"/>
          <w:color w:val="010000"/>
          <w:sz w:val="20"/>
        </w:rPr>
        <w:t xml:space="preserve"> of the Executive Chief of the Supervisory Board is calculated based </w:t>
      </w:r>
      <w:r w:rsidRPr="0096010D">
        <w:rPr>
          <w:rFonts w:ascii="Arial" w:hAnsi="Arial" w:cs="Arial"/>
          <w:color w:val="010000"/>
          <w:sz w:val="20"/>
        </w:rPr>
        <w:lastRenderedPageBreak/>
        <w:t>on the Company’s production and business results, the salary payment is implemented according to the Company's Regulations on salary payment</w:t>
      </w:r>
    </w:p>
    <w:p w14:paraId="2791E82C" w14:textId="77777777" w:rsidR="00A3090A" w:rsidRPr="0096010D" w:rsidRDefault="00661969" w:rsidP="009C0CF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Issue 6. Approve the plan on production and business activities for 2024 and plan on profit distribution for 2024 with the following main targets and contents:</w:t>
      </w:r>
    </w:p>
    <w:p w14:paraId="2384AEBC" w14:textId="1A3F72D2" w:rsidR="00A3090A" w:rsidRPr="0096010D" w:rsidRDefault="00661969" w:rsidP="009C0CF5">
      <w:pPr>
        <w:numPr>
          <w:ilvl w:val="0"/>
          <w:numId w:val="2"/>
        </w:numPr>
        <w:pBdr>
          <w:top w:val="nil"/>
          <w:left w:val="nil"/>
          <w:bottom w:val="nil"/>
          <w:right w:val="nil"/>
          <w:between w:val="nil"/>
        </w:pBdr>
        <w:tabs>
          <w:tab w:val="left" w:pos="432"/>
          <w:tab w:val="left" w:pos="1073"/>
        </w:tabs>
        <w:spacing w:after="120" w:line="360" w:lineRule="auto"/>
        <w:rPr>
          <w:rFonts w:ascii="Arial" w:eastAsia="Arial" w:hAnsi="Arial" w:cs="Arial"/>
          <w:color w:val="010000"/>
          <w:sz w:val="20"/>
          <w:szCs w:val="20"/>
        </w:rPr>
      </w:pPr>
      <w:r w:rsidRPr="0096010D">
        <w:rPr>
          <w:rFonts w:ascii="Arial" w:hAnsi="Arial" w:cs="Arial"/>
          <w:color w:val="010000"/>
          <w:sz w:val="20"/>
        </w:rPr>
        <w:t xml:space="preserve">Targets of </w:t>
      </w:r>
      <w:r w:rsidR="009C0CF5" w:rsidRPr="0096010D">
        <w:rPr>
          <w:rFonts w:ascii="Arial" w:hAnsi="Arial" w:cs="Arial"/>
          <w:color w:val="010000"/>
          <w:sz w:val="20"/>
        </w:rPr>
        <w:t xml:space="preserve">the </w:t>
      </w:r>
      <w:r w:rsidRPr="0096010D">
        <w:rPr>
          <w:rFonts w:ascii="Arial" w:hAnsi="Arial" w:cs="Arial"/>
          <w:color w:val="010000"/>
          <w:sz w:val="20"/>
        </w:rPr>
        <w:t>plan on production</w:t>
      </w:r>
      <w:r w:rsidR="009C0CF5" w:rsidRPr="0096010D">
        <w:rPr>
          <w:rFonts w:ascii="Arial" w:hAnsi="Arial" w:cs="Arial"/>
          <w:color w:val="010000"/>
          <w:sz w:val="20"/>
        </w:rPr>
        <w:t xml:space="preserve">, </w:t>
      </w:r>
      <w:r w:rsidRPr="0096010D">
        <w:rPr>
          <w:rFonts w:ascii="Arial" w:hAnsi="Arial" w:cs="Arial"/>
          <w:color w:val="010000"/>
          <w:sz w:val="20"/>
        </w:rPr>
        <w:t xml:space="preserve">business </w:t>
      </w:r>
      <w:r w:rsidR="009C0CF5" w:rsidRPr="0096010D">
        <w:rPr>
          <w:rFonts w:ascii="Arial" w:hAnsi="Arial" w:cs="Arial"/>
          <w:color w:val="010000"/>
          <w:sz w:val="20"/>
        </w:rPr>
        <w:t>and</w:t>
      </w:r>
      <w:r w:rsidRPr="0096010D">
        <w:rPr>
          <w:rFonts w:ascii="Arial" w:hAnsi="Arial" w:cs="Arial"/>
          <w:color w:val="010000"/>
          <w:sz w:val="20"/>
        </w:rPr>
        <w:t xml:space="preserve"> financial for 2024:</w:t>
      </w:r>
    </w:p>
    <w:p w14:paraId="34303877" w14:textId="77777777" w:rsidR="00A3090A" w:rsidRPr="0096010D" w:rsidRDefault="00661969" w:rsidP="009C0CF5">
      <w:pPr>
        <w:numPr>
          <w:ilvl w:val="0"/>
          <w:numId w:val="5"/>
        </w:numPr>
        <w:pBdr>
          <w:top w:val="nil"/>
          <w:left w:val="nil"/>
          <w:bottom w:val="nil"/>
          <w:right w:val="nil"/>
          <w:between w:val="nil"/>
        </w:pBdr>
        <w:tabs>
          <w:tab w:val="left" w:pos="432"/>
          <w:tab w:val="left" w:pos="932"/>
          <w:tab w:val="left" w:pos="4558"/>
        </w:tabs>
        <w:spacing w:after="120" w:line="360" w:lineRule="auto"/>
        <w:rPr>
          <w:rFonts w:ascii="Arial" w:eastAsia="Arial" w:hAnsi="Arial" w:cs="Arial"/>
          <w:color w:val="010000"/>
          <w:sz w:val="20"/>
          <w:szCs w:val="20"/>
        </w:rPr>
      </w:pPr>
      <w:r w:rsidRPr="0096010D">
        <w:rPr>
          <w:rFonts w:ascii="Arial" w:hAnsi="Arial" w:cs="Arial"/>
          <w:color w:val="010000"/>
          <w:sz w:val="20"/>
        </w:rPr>
        <w:t>Total revenue: VND 180.350 billion;</w:t>
      </w:r>
    </w:p>
    <w:p w14:paraId="38F302B9" w14:textId="77777777" w:rsidR="00A3090A" w:rsidRPr="0096010D" w:rsidRDefault="00661969" w:rsidP="009C0CF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(Equivalent to the sale volume of: 20,000 tons of all kinds (fertilizer, agricultural products,</w:t>
      </w:r>
      <w:r w:rsidR="00E04929" w:rsidRPr="0096010D">
        <w:rPr>
          <w:rFonts w:ascii="Arial" w:hAnsi="Arial" w:cs="Arial"/>
          <w:color w:val="010000"/>
          <w:sz w:val="20"/>
        </w:rPr>
        <w:t xml:space="preserve"> </w:t>
      </w:r>
      <w:r w:rsidRPr="0096010D">
        <w:rPr>
          <w:rFonts w:ascii="Arial" w:hAnsi="Arial" w:cs="Arial"/>
          <w:color w:val="010000"/>
          <w:sz w:val="20"/>
        </w:rPr>
        <w:t>etc.)</w:t>
      </w:r>
    </w:p>
    <w:p w14:paraId="5DBC56B6" w14:textId="77777777" w:rsidR="00A3090A" w:rsidRPr="0096010D" w:rsidRDefault="00661969" w:rsidP="009C0CF5">
      <w:pPr>
        <w:numPr>
          <w:ilvl w:val="0"/>
          <w:numId w:val="5"/>
        </w:numPr>
        <w:pBdr>
          <w:top w:val="nil"/>
          <w:left w:val="nil"/>
          <w:bottom w:val="nil"/>
          <w:right w:val="nil"/>
          <w:between w:val="nil"/>
        </w:pBdr>
        <w:tabs>
          <w:tab w:val="left" w:pos="432"/>
          <w:tab w:val="left" w:pos="1207"/>
        </w:tabs>
        <w:spacing w:after="120" w:line="360" w:lineRule="auto"/>
        <w:rPr>
          <w:rFonts w:ascii="Arial" w:eastAsia="Arial" w:hAnsi="Arial" w:cs="Arial"/>
          <w:color w:val="010000"/>
          <w:sz w:val="20"/>
          <w:szCs w:val="20"/>
        </w:rPr>
      </w:pPr>
      <w:r w:rsidRPr="0096010D">
        <w:rPr>
          <w:rFonts w:ascii="Arial" w:hAnsi="Arial" w:cs="Arial"/>
          <w:color w:val="010000"/>
          <w:sz w:val="20"/>
        </w:rPr>
        <w:t>Incurred payables to the State budget: VND 1.469 billion;</w:t>
      </w:r>
    </w:p>
    <w:p w14:paraId="1D57665A" w14:textId="77777777" w:rsidR="00A3090A" w:rsidRPr="0096010D" w:rsidRDefault="00661969" w:rsidP="009C0CF5">
      <w:pPr>
        <w:numPr>
          <w:ilvl w:val="0"/>
          <w:numId w:val="5"/>
        </w:numPr>
        <w:pBdr>
          <w:top w:val="nil"/>
          <w:left w:val="nil"/>
          <w:bottom w:val="nil"/>
          <w:right w:val="nil"/>
          <w:between w:val="nil"/>
        </w:pBdr>
        <w:tabs>
          <w:tab w:val="left" w:pos="432"/>
          <w:tab w:val="left" w:pos="1207"/>
          <w:tab w:val="left" w:pos="5099"/>
        </w:tabs>
        <w:spacing w:after="120" w:line="360" w:lineRule="auto"/>
        <w:rPr>
          <w:rFonts w:ascii="Arial" w:eastAsia="Arial" w:hAnsi="Arial" w:cs="Arial"/>
          <w:color w:val="010000"/>
          <w:sz w:val="20"/>
          <w:szCs w:val="20"/>
        </w:rPr>
      </w:pPr>
      <w:r w:rsidRPr="0096010D">
        <w:rPr>
          <w:rFonts w:ascii="Arial" w:hAnsi="Arial" w:cs="Arial"/>
          <w:color w:val="010000"/>
          <w:sz w:val="20"/>
        </w:rPr>
        <w:t>Profit before tax: VND 4.700 billion</w:t>
      </w:r>
    </w:p>
    <w:p w14:paraId="3CFE4331" w14:textId="77777777" w:rsidR="00A3090A" w:rsidRPr="0096010D" w:rsidRDefault="00661969" w:rsidP="009C0CF5">
      <w:pPr>
        <w:numPr>
          <w:ilvl w:val="0"/>
          <w:numId w:val="5"/>
        </w:numPr>
        <w:pBdr>
          <w:top w:val="nil"/>
          <w:left w:val="nil"/>
          <w:bottom w:val="nil"/>
          <w:right w:val="nil"/>
          <w:between w:val="nil"/>
        </w:pBdr>
        <w:tabs>
          <w:tab w:val="left" w:pos="432"/>
          <w:tab w:val="left" w:pos="1212"/>
          <w:tab w:val="left" w:pos="5099"/>
        </w:tabs>
        <w:spacing w:after="120" w:line="360" w:lineRule="auto"/>
        <w:rPr>
          <w:rFonts w:ascii="Arial" w:eastAsia="Arial" w:hAnsi="Arial" w:cs="Arial"/>
          <w:color w:val="010000"/>
          <w:sz w:val="20"/>
          <w:szCs w:val="20"/>
        </w:rPr>
      </w:pPr>
      <w:r w:rsidRPr="0096010D">
        <w:rPr>
          <w:rFonts w:ascii="Arial" w:hAnsi="Arial" w:cs="Arial"/>
          <w:color w:val="010000"/>
          <w:sz w:val="20"/>
        </w:rPr>
        <w:t>Profit after tax: VND 3.760 billion</w:t>
      </w:r>
    </w:p>
    <w:p w14:paraId="016486FF" w14:textId="77777777" w:rsidR="00A3090A" w:rsidRPr="0096010D" w:rsidRDefault="00661969" w:rsidP="009C0CF5">
      <w:pPr>
        <w:numPr>
          <w:ilvl w:val="0"/>
          <w:numId w:val="5"/>
        </w:numPr>
        <w:pBdr>
          <w:top w:val="nil"/>
          <w:left w:val="nil"/>
          <w:bottom w:val="nil"/>
          <w:right w:val="nil"/>
          <w:between w:val="nil"/>
        </w:pBdr>
        <w:tabs>
          <w:tab w:val="left" w:pos="432"/>
          <w:tab w:val="left" w:pos="1212"/>
          <w:tab w:val="left" w:pos="5099"/>
        </w:tabs>
        <w:spacing w:after="120" w:line="360" w:lineRule="auto"/>
        <w:rPr>
          <w:rFonts w:ascii="Arial" w:eastAsia="Arial" w:hAnsi="Arial" w:cs="Arial"/>
          <w:color w:val="010000"/>
          <w:sz w:val="20"/>
          <w:szCs w:val="20"/>
        </w:rPr>
      </w:pPr>
      <w:r w:rsidRPr="0096010D">
        <w:rPr>
          <w:rFonts w:ascii="Arial" w:hAnsi="Arial" w:cs="Arial"/>
          <w:color w:val="010000"/>
          <w:sz w:val="20"/>
        </w:rPr>
        <w:t>Return on equity: 3.74%</w:t>
      </w:r>
    </w:p>
    <w:p w14:paraId="089B9019" w14:textId="77777777" w:rsidR="00A3090A" w:rsidRPr="0096010D" w:rsidRDefault="00661969" w:rsidP="009C0CF5">
      <w:pPr>
        <w:numPr>
          <w:ilvl w:val="0"/>
          <w:numId w:val="2"/>
        </w:numPr>
        <w:pBdr>
          <w:top w:val="nil"/>
          <w:left w:val="nil"/>
          <w:bottom w:val="nil"/>
          <w:right w:val="nil"/>
          <w:between w:val="nil"/>
        </w:pBdr>
        <w:tabs>
          <w:tab w:val="left" w:pos="432"/>
          <w:tab w:val="left" w:pos="1322"/>
        </w:tabs>
        <w:spacing w:after="120" w:line="360" w:lineRule="auto"/>
        <w:rPr>
          <w:rFonts w:ascii="Arial" w:eastAsia="Arial" w:hAnsi="Arial" w:cs="Arial"/>
          <w:color w:val="010000"/>
          <w:sz w:val="20"/>
          <w:szCs w:val="20"/>
        </w:rPr>
      </w:pPr>
      <w:r w:rsidRPr="0096010D">
        <w:rPr>
          <w:rFonts w:ascii="Arial" w:hAnsi="Arial" w:cs="Arial"/>
          <w:color w:val="010000"/>
          <w:sz w:val="20"/>
        </w:rPr>
        <w:t>Plan on profit distribution and dividend payment in 2024:</w:t>
      </w:r>
    </w:p>
    <w:p w14:paraId="52F3D00C" w14:textId="77777777" w:rsidR="00A3090A" w:rsidRPr="0096010D" w:rsidRDefault="00661969" w:rsidP="009C0CF5">
      <w:pPr>
        <w:numPr>
          <w:ilvl w:val="0"/>
          <w:numId w:val="1"/>
        </w:numPr>
        <w:pBdr>
          <w:top w:val="nil"/>
          <w:left w:val="nil"/>
          <w:bottom w:val="nil"/>
          <w:right w:val="nil"/>
          <w:between w:val="nil"/>
        </w:pBdr>
        <w:tabs>
          <w:tab w:val="left" w:pos="432"/>
          <w:tab w:val="left" w:pos="1231"/>
          <w:tab w:val="left" w:pos="5099"/>
        </w:tabs>
        <w:spacing w:after="120" w:line="360" w:lineRule="auto"/>
        <w:rPr>
          <w:rFonts w:ascii="Arial" w:eastAsia="Arial" w:hAnsi="Arial" w:cs="Arial"/>
          <w:color w:val="010000"/>
          <w:sz w:val="20"/>
          <w:szCs w:val="20"/>
        </w:rPr>
      </w:pPr>
      <w:r w:rsidRPr="0096010D">
        <w:rPr>
          <w:rFonts w:ascii="Arial" w:hAnsi="Arial" w:cs="Arial"/>
          <w:color w:val="010000"/>
          <w:sz w:val="20"/>
        </w:rPr>
        <w:t>Profit after tax: VND 3.760 billion</w:t>
      </w:r>
    </w:p>
    <w:p w14:paraId="6E812DD7" w14:textId="77777777" w:rsidR="00A3090A" w:rsidRPr="0096010D" w:rsidRDefault="00661969" w:rsidP="009C0CF5">
      <w:pPr>
        <w:numPr>
          <w:ilvl w:val="0"/>
          <w:numId w:val="1"/>
        </w:numPr>
        <w:pBdr>
          <w:top w:val="nil"/>
          <w:left w:val="nil"/>
          <w:bottom w:val="nil"/>
          <w:right w:val="nil"/>
          <w:between w:val="nil"/>
        </w:pBdr>
        <w:tabs>
          <w:tab w:val="left" w:pos="432"/>
          <w:tab w:val="left" w:pos="1231"/>
        </w:tabs>
        <w:spacing w:after="120" w:line="360" w:lineRule="auto"/>
        <w:rPr>
          <w:rFonts w:ascii="Arial" w:eastAsia="Arial" w:hAnsi="Arial" w:cs="Arial"/>
          <w:color w:val="010000"/>
          <w:sz w:val="20"/>
          <w:szCs w:val="20"/>
        </w:rPr>
      </w:pPr>
      <w:r w:rsidRPr="0096010D">
        <w:rPr>
          <w:rFonts w:ascii="Arial" w:hAnsi="Arial" w:cs="Arial"/>
          <w:color w:val="010000"/>
          <w:sz w:val="20"/>
        </w:rPr>
        <w:t>Total profit distribution:</w:t>
      </w:r>
    </w:p>
    <w:p w14:paraId="6CC89294" w14:textId="77777777" w:rsidR="00A3090A" w:rsidRPr="0096010D" w:rsidRDefault="00661969" w:rsidP="009C0CF5">
      <w:pPr>
        <w:numPr>
          <w:ilvl w:val="0"/>
          <w:numId w:val="5"/>
        </w:numPr>
        <w:pBdr>
          <w:top w:val="nil"/>
          <w:left w:val="nil"/>
          <w:bottom w:val="nil"/>
          <w:right w:val="nil"/>
          <w:between w:val="nil"/>
        </w:pBdr>
        <w:tabs>
          <w:tab w:val="left" w:pos="432"/>
          <w:tab w:val="left" w:pos="1212"/>
        </w:tabs>
        <w:spacing w:after="120" w:line="360" w:lineRule="auto"/>
        <w:rPr>
          <w:rFonts w:ascii="Arial" w:eastAsia="Arial" w:hAnsi="Arial" w:cs="Arial"/>
          <w:color w:val="010000"/>
          <w:sz w:val="20"/>
          <w:szCs w:val="20"/>
        </w:rPr>
      </w:pPr>
      <w:r w:rsidRPr="0096010D">
        <w:rPr>
          <w:rFonts w:ascii="Arial" w:hAnsi="Arial" w:cs="Arial"/>
          <w:color w:val="010000"/>
          <w:sz w:val="20"/>
        </w:rPr>
        <w:t>Investment and development fund: No appropriation;</w:t>
      </w:r>
    </w:p>
    <w:p w14:paraId="65AC332C" w14:textId="77777777" w:rsidR="00A3090A" w:rsidRPr="0096010D" w:rsidRDefault="00661969" w:rsidP="009C0CF5">
      <w:pPr>
        <w:numPr>
          <w:ilvl w:val="0"/>
          <w:numId w:val="5"/>
        </w:numPr>
        <w:pBdr>
          <w:top w:val="nil"/>
          <w:left w:val="nil"/>
          <w:bottom w:val="nil"/>
          <w:right w:val="nil"/>
          <w:between w:val="nil"/>
        </w:pBdr>
        <w:tabs>
          <w:tab w:val="left" w:pos="432"/>
          <w:tab w:val="left" w:pos="1218"/>
        </w:tabs>
        <w:spacing w:after="120" w:line="360" w:lineRule="auto"/>
        <w:rPr>
          <w:rFonts w:ascii="Arial" w:eastAsia="Arial" w:hAnsi="Arial" w:cs="Arial"/>
          <w:color w:val="010000"/>
          <w:sz w:val="20"/>
          <w:szCs w:val="20"/>
        </w:rPr>
      </w:pPr>
      <w:r w:rsidRPr="0096010D">
        <w:rPr>
          <w:rFonts w:ascii="Arial" w:hAnsi="Arial" w:cs="Arial"/>
          <w:color w:val="010000"/>
          <w:sz w:val="20"/>
        </w:rPr>
        <w:t xml:space="preserve">Bonus and welfare fund for employees, bonus fund for managers: Appropriated according to Decree No. 53/2016/ND-CP dated June 13, 2016 of the Government and Circular No. 28/2016/TT-BLDTBXH dated September 1, 2016 of the Ministry of Labor, Invalids and Social Affairs </w:t>
      </w:r>
      <w:r w:rsidR="00E04929" w:rsidRPr="0096010D">
        <w:rPr>
          <w:rFonts w:ascii="Arial" w:hAnsi="Arial" w:cs="Arial"/>
          <w:color w:val="010000"/>
          <w:sz w:val="20"/>
        </w:rPr>
        <w:t>guiding</w:t>
      </w:r>
      <w:r w:rsidRPr="0096010D">
        <w:rPr>
          <w:rFonts w:ascii="Arial" w:hAnsi="Arial" w:cs="Arial"/>
          <w:color w:val="010000"/>
          <w:sz w:val="20"/>
        </w:rPr>
        <w:t xml:space="preserve"> implementation of regulations on labor, salary, remuneration, and bonus for companies whose shares or controlling capital contributed by the State, the relevant legal documents and the actual situation of the Company.</w:t>
      </w:r>
    </w:p>
    <w:p w14:paraId="1A33FF1F" w14:textId="77777777" w:rsidR="00A3090A" w:rsidRPr="0096010D" w:rsidRDefault="00661969" w:rsidP="009C0CF5">
      <w:pPr>
        <w:numPr>
          <w:ilvl w:val="0"/>
          <w:numId w:val="5"/>
        </w:numPr>
        <w:pBdr>
          <w:top w:val="nil"/>
          <w:left w:val="nil"/>
          <w:bottom w:val="nil"/>
          <w:right w:val="nil"/>
          <w:between w:val="nil"/>
        </w:pBdr>
        <w:tabs>
          <w:tab w:val="left" w:pos="432"/>
          <w:tab w:val="left" w:pos="1212"/>
        </w:tabs>
        <w:spacing w:after="120" w:line="360" w:lineRule="auto"/>
        <w:rPr>
          <w:rFonts w:ascii="Arial" w:eastAsia="Arial" w:hAnsi="Arial" w:cs="Arial"/>
          <w:color w:val="010000"/>
          <w:sz w:val="20"/>
          <w:szCs w:val="20"/>
        </w:rPr>
      </w:pPr>
      <w:r w:rsidRPr="0096010D">
        <w:rPr>
          <w:rFonts w:ascii="Arial" w:hAnsi="Arial" w:cs="Arial"/>
          <w:color w:val="010000"/>
          <w:sz w:val="20"/>
        </w:rPr>
        <w:t>Dividends in 2024</w:t>
      </w:r>
      <w:r w:rsidR="00E04929" w:rsidRPr="0096010D">
        <w:rPr>
          <w:rFonts w:ascii="Arial" w:hAnsi="Arial" w:cs="Arial"/>
          <w:color w:val="010000"/>
          <w:sz w:val="20"/>
        </w:rPr>
        <w:t>:</w:t>
      </w:r>
      <w:r w:rsidRPr="0096010D">
        <w:rPr>
          <w:rFonts w:ascii="Arial" w:hAnsi="Arial" w:cs="Arial"/>
          <w:color w:val="010000"/>
          <w:sz w:val="20"/>
        </w:rPr>
        <w:t xml:space="preserve"> Expected dividend payment at the rate of 2.7% of par value</w:t>
      </w:r>
    </w:p>
    <w:p w14:paraId="57CEFD76" w14:textId="77777777" w:rsidR="00A3090A" w:rsidRPr="0096010D" w:rsidRDefault="00661969" w:rsidP="009C0CF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The Meeting approves the tasks on production and business - financial and profit distribution in 2024 as above:</w:t>
      </w:r>
    </w:p>
    <w:p w14:paraId="3ADE705C" w14:textId="0F249EFC" w:rsidR="00A3090A" w:rsidRPr="0096010D" w:rsidRDefault="00661969" w:rsidP="009C0CF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Issue 7. Approve the selection of an independent audit company for the fiscal year 2024: The General Meeting of Shareholders authorizes the</w:t>
      </w:r>
      <w:r w:rsidR="00E04929" w:rsidRPr="0096010D">
        <w:rPr>
          <w:rFonts w:ascii="Arial" w:hAnsi="Arial" w:cs="Arial"/>
          <w:color w:val="010000"/>
          <w:sz w:val="20"/>
        </w:rPr>
        <w:t xml:space="preserve"> Board of Directors of</w:t>
      </w:r>
      <w:r w:rsidRPr="0096010D">
        <w:rPr>
          <w:rFonts w:ascii="Arial" w:hAnsi="Arial" w:cs="Arial"/>
          <w:color w:val="010000"/>
          <w:sz w:val="20"/>
        </w:rPr>
        <w:t xml:space="preserve"> Dong </w:t>
      </w:r>
      <w:proofErr w:type="spellStart"/>
      <w:r w:rsidRPr="0096010D">
        <w:rPr>
          <w:rFonts w:ascii="Arial" w:hAnsi="Arial" w:cs="Arial"/>
          <w:color w:val="010000"/>
          <w:sz w:val="20"/>
        </w:rPr>
        <w:t>Nai</w:t>
      </w:r>
      <w:proofErr w:type="spellEnd"/>
      <w:r w:rsidRPr="0096010D">
        <w:rPr>
          <w:rFonts w:ascii="Arial" w:hAnsi="Arial" w:cs="Arial"/>
          <w:color w:val="010000"/>
          <w:sz w:val="20"/>
        </w:rPr>
        <w:t xml:space="preserve"> Joint Stock Company </w:t>
      </w:r>
      <w:proofErr w:type="gramStart"/>
      <w:r w:rsidRPr="0096010D">
        <w:rPr>
          <w:rFonts w:ascii="Arial" w:hAnsi="Arial" w:cs="Arial"/>
          <w:color w:val="010000"/>
          <w:sz w:val="20"/>
        </w:rPr>
        <w:t>Of</w:t>
      </w:r>
      <w:proofErr w:type="gramEnd"/>
      <w:r w:rsidRPr="0096010D">
        <w:rPr>
          <w:rFonts w:ascii="Arial" w:hAnsi="Arial" w:cs="Arial"/>
          <w:color w:val="010000"/>
          <w:sz w:val="20"/>
        </w:rPr>
        <w:t xml:space="preserve"> Agricultural Material to select the independent audit company (one of three audit companies: AASC Auditing Firm Company Limited, RSM Vietnam Auditing &amp; Consulting Limited, and </w:t>
      </w:r>
      <w:proofErr w:type="spellStart"/>
      <w:r w:rsidRPr="0096010D">
        <w:rPr>
          <w:rFonts w:ascii="Arial" w:hAnsi="Arial" w:cs="Arial"/>
          <w:color w:val="010000"/>
          <w:sz w:val="20"/>
        </w:rPr>
        <w:t>Vietland</w:t>
      </w:r>
      <w:proofErr w:type="spellEnd"/>
      <w:r w:rsidRPr="0096010D">
        <w:rPr>
          <w:rFonts w:ascii="Arial" w:hAnsi="Arial" w:cs="Arial"/>
          <w:color w:val="010000"/>
          <w:sz w:val="20"/>
        </w:rPr>
        <w:t xml:space="preserve"> Auditing – Consulting Company Limited).</w:t>
      </w:r>
    </w:p>
    <w:p w14:paraId="028940C2" w14:textId="77777777" w:rsidR="00A3090A" w:rsidRPr="0096010D" w:rsidRDefault="00661969" w:rsidP="009C0CF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6010D">
        <w:rPr>
          <w:rFonts w:ascii="Arial" w:hAnsi="Arial" w:cs="Arial"/>
          <w:color w:val="010000"/>
          <w:sz w:val="20"/>
        </w:rPr>
        <w:t>‎‎Article 2. Terms of enforcement</w:t>
      </w:r>
    </w:p>
    <w:p w14:paraId="668602F4" w14:textId="528DF871" w:rsidR="00A3090A" w:rsidRPr="0096010D" w:rsidRDefault="00661969" w:rsidP="009C0CF5">
      <w:pPr>
        <w:numPr>
          <w:ilvl w:val="0"/>
          <w:numId w:val="3"/>
        </w:numPr>
        <w:pBdr>
          <w:top w:val="nil"/>
          <w:left w:val="nil"/>
          <w:bottom w:val="nil"/>
          <w:right w:val="nil"/>
          <w:between w:val="nil"/>
        </w:pBdr>
        <w:tabs>
          <w:tab w:val="left" w:pos="432"/>
          <w:tab w:val="left" w:pos="1305"/>
        </w:tabs>
        <w:spacing w:after="120" w:line="360" w:lineRule="auto"/>
        <w:rPr>
          <w:rFonts w:ascii="Arial" w:eastAsia="Arial" w:hAnsi="Arial" w:cs="Arial"/>
          <w:color w:val="010000"/>
          <w:sz w:val="20"/>
          <w:szCs w:val="20"/>
        </w:rPr>
      </w:pPr>
      <w:r w:rsidRPr="0096010D">
        <w:rPr>
          <w:rFonts w:ascii="Arial" w:hAnsi="Arial" w:cs="Arial"/>
          <w:color w:val="010000"/>
          <w:sz w:val="20"/>
        </w:rPr>
        <w:t xml:space="preserve">This General Mandate </w:t>
      </w:r>
      <w:r w:rsidR="009C0CF5" w:rsidRPr="0096010D">
        <w:rPr>
          <w:rFonts w:ascii="Arial" w:hAnsi="Arial" w:cs="Arial"/>
          <w:color w:val="010000"/>
          <w:sz w:val="20"/>
        </w:rPr>
        <w:t>is</w:t>
      </w:r>
      <w:r w:rsidRPr="0096010D">
        <w:rPr>
          <w:rFonts w:ascii="Arial" w:hAnsi="Arial" w:cs="Arial"/>
          <w:color w:val="010000"/>
          <w:sz w:val="20"/>
        </w:rPr>
        <w:t xml:space="preserve"> approved in full text before the Annual General Meeting of Shareholders 2024 of Dong </w:t>
      </w:r>
      <w:proofErr w:type="spellStart"/>
      <w:r w:rsidRPr="0096010D">
        <w:rPr>
          <w:rFonts w:ascii="Arial" w:hAnsi="Arial" w:cs="Arial"/>
          <w:color w:val="010000"/>
          <w:sz w:val="20"/>
        </w:rPr>
        <w:t>Nai</w:t>
      </w:r>
      <w:proofErr w:type="spellEnd"/>
      <w:r w:rsidRPr="0096010D">
        <w:rPr>
          <w:rFonts w:ascii="Arial" w:hAnsi="Arial" w:cs="Arial"/>
          <w:color w:val="010000"/>
          <w:sz w:val="20"/>
        </w:rPr>
        <w:t xml:space="preserve"> Joint Stock Company </w:t>
      </w:r>
      <w:proofErr w:type="gramStart"/>
      <w:r w:rsidRPr="0096010D">
        <w:rPr>
          <w:rFonts w:ascii="Arial" w:hAnsi="Arial" w:cs="Arial"/>
          <w:color w:val="010000"/>
          <w:sz w:val="20"/>
        </w:rPr>
        <w:t>Of</w:t>
      </w:r>
      <w:proofErr w:type="gramEnd"/>
      <w:r w:rsidRPr="0096010D">
        <w:rPr>
          <w:rFonts w:ascii="Arial" w:hAnsi="Arial" w:cs="Arial"/>
          <w:color w:val="010000"/>
          <w:sz w:val="20"/>
        </w:rPr>
        <w:t xml:space="preserve"> Agricultural Material and takes effect from the date of </w:t>
      </w:r>
      <w:r w:rsidR="009C0CF5" w:rsidRPr="0096010D">
        <w:rPr>
          <w:rFonts w:ascii="Arial" w:hAnsi="Arial" w:cs="Arial"/>
          <w:color w:val="010000"/>
          <w:sz w:val="20"/>
        </w:rPr>
        <w:t xml:space="preserve">its </w:t>
      </w:r>
      <w:r w:rsidRPr="0096010D">
        <w:rPr>
          <w:rFonts w:ascii="Arial" w:hAnsi="Arial" w:cs="Arial"/>
          <w:color w:val="010000"/>
          <w:sz w:val="20"/>
        </w:rPr>
        <w:t>approval by the General Meeting of Shareholders.</w:t>
      </w:r>
    </w:p>
    <w:p w14:paraId="3E2C387D" w14:textId="65596DBB" w:rsidR="00A3090A" w:rsidRPr="0096010D" w:rsidRDefault="00661969" w:rsidP="009C0CF5">
      <w:pPr>
        <w:numPr>
          <w:ilvl w:val="0"/>
          <w:numId w:val="3"/>
        </w:numPr>
        <w:pBdr>
          <w:top w:val="nil"/>
          <w:left w:val="nil"/>
          <w:bottom w:val="nil"/>
          <w:right w:val="nil"/>
          <w:between w:val="nil"/>
        </w:pBdr>
        <w:tabs>
          <w:tab w:val="left" w:pos="432"/>
          <w:tab w:val="left" w:pos="1314"/>
        </w:tabs>
        <w:spacing w:after="120" w:line="360" w:lineRule="auto"/>
        <w:rPr>
          <w:rFonts w:ascii="Arial" w:eastAsia="Arial" w:hAnsi="Arial" w:cs="Arial"/>
          <w:color w:val="010000"/>
          <w:sz w:val="20"/>
          <w:szCs w:val="20"/>
        </w:rPr>
      </w:pPr>
      <w:r w:rsidRPr="0096010D">
        <w:rPr>
          <w:rFonts w:ascii="Arial" w:hAnsi="Arial" w:cs="Arial"/>
          <w:color w:val="010000"/>
          <w:sz w:val="20"/>
        </w:rPr>
        <w:t>Members of the Board of Directors, the Supervisory Board, the Executive Board, and</w:t>
      </w:r>
      <w:r w:rsidR="009C0CF5" w:rsidRPr="0096010D">
        <w:rPr>
          <w:rFonts w:ascii="Arial" w:hAnsi="Arial" w:cs="Arial"/>
          <w:color w:val="010000"/>
          <w:sz w:val="20"/>
        </w:rPr>
        <w:t xml:space="preserve"> </w:t>
      </w:r>
      <w:r w:rsidR="009C0CF5" w:rsidRPr="0096010D">
        <w:rPr>
          <w:rFonts w:ascii="Arial" w:hAnsi="Arial" w:cs="Arial"/>
          <w:color w:val="010000"/>
          <w:sz w:val="20"/>
        </w:rPr>
        <w:lastRenderedPageBreak/>
        <w:t>s</w:t>
      </w:r>
      <w:r w:rsidRPr="0096010D">
        <w:rPr>
          <w:rFonts w:ascii="Arial" w:hAnsi="Arial" w:cs="Arial"/>
          <w:color w:val="010000"/>
          <w:sz w:val="20"/>
        </w:rPr>
        <w:t xml:space="preserve">hareholders of Dong </w:t>
      </w:r>
      <w:proofErr w:type="spellStart"/>
      <w:r w:rsidRPr="0096010D">
        <w:rPr>
          <w:rFonts w:ascii="Arial" w:hAnsi="Arial" w:cs="Arial"/>
          <w:color w:val="010000"/>
          <w:sz w:val="20"/>
        </w:rPr>
        <w:t>Nai</w:t>
      </w:r>
      <w:proofErr w:type="spellEnd"/>
      <w:r w:rsidRPr="0096010D">
        <w:rPr>
          <w:rFonts w:ascii="Arial" w:hAnsi="Arial" w:cs="Arial"/>
          <w:color w:val="010000"/>
          <w:sz w:val="20"/>
        </w:rPr>
        <w:t xml:space="preserve"> Joint Stock Company </w:t>
      </w:r>
      <w:proofErr w:type="gramStart"/>
      <w:r w:rsidRPr="0096010D">
        <w:rPr>
          <w:rFonts w:ascii="Arial" w:hAnsi="Arial" w:cs="Arial"/>
          <w:color w:val="010000"/>
          <w:sz w:val="20"/>
        </w:rPr>
        <w:t>Of</w:t>
      </w:r>
      <w:proofErr w:type="gramEnd"/>
      <w:r w:rsidRPr="0096010D">
        <w:rPr>
          <w:rFonts w:ascii="Arial" w:hAnsi="Arial" w:cs="Arial"/>
          <w:color w:val="010000"/>
          <w:sz w:val="20"/>
        </w:rPr>
        <w:t xml:space="preserve"> Agricultural Material are responsible for implementing this General Mandate</w:t>
      </w:r>
      <w:r w:rsidR="009C0CF5" w:rsidRPr="0096010D">
        <w:rPr>
          <w:rFonts w:ascii="Arial" w:hAnsi="Arial" w:cs="Arial"/>
          <w:color w:val="010000"/>
          <w:sz w:val="20"/>
        </w:rPr>
        <w:t xml:space="preserve"> and</w:t>
      </w:r>
      <w:r w:rsidRPr="0096010D">
        <w:rPr>
          <w:rFonts w:ascii="Arial" w:hAnsi="Arial" w:cs="Arial"/>
          <w:color w:val="010000"/>
          <w:sz w:val="20"/>
        </w:rPr>
        <w:t xml:space="preserve"> </w:t>
      </w:r>
      <w:r w:rsidR="009C0CF5" w:rsidRPr="0096010D">
        <w:rPr>
          <w:rFonts w:ascii="Arial" w:hAnsi="Arial" w:cs="Arial"/>
          <w:color w:val="010000"/>
          <w:sz w:val="20"/>
        </w:rPr>
        <w:t>o</w:t>
      </w:r>
      <w:r w:rsidRPr="0096010D">
        <w:rPr>
          <w:rFonts w:ascii="Arial" w:hAnsi="Arial" w:cs="Arial"/>
          <w:color w:val="010000"/>
          <w:sz w:val="20"/>
        </w:rPr>
        <w:t>rganiz</w:t>
      </w:r>
      <w:r w:rsidR="009C0CF5" w:rsidRPr="0096010D">
        <w:rPr>
          <w:rFonts w:ascii="Arial" w:hAnsi="Arial" w:cs="Arial"/>
          <w:color w:val="010000"/>
          <w:sz w:val="20"/>
        </w:rPr>
        <w:t>ing</w:t>
      </w:r>
      <w:r w:rsidRPr="0096010D">
        <w:rPr>
          <w:rFonts w:ascii="Arial" w:hAnsi="Arial" w:cs="Arial"/>
          <w:color w:val="010000"/>
          <w:sz w:val="20"/>
        </w:rPr>
        <w:t xml:space="preserve"> the implementation of this General Mandate according to their authorities and operational functions to ensure the interests of shareholders, the Company, and comply with the provisions of law and the Company’s Charter.</w:t>
      </w:r>
    </w:p>
    <w:sectPr w:rsidR="00A3090A" w:rsidRPr="0096010D" w:rsidSect="00EA437A">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C5D64"/>
    <w:multiLevelType w:val="multilevel"/>
    <w:tmpl w:val="415A6F06"/>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6D85F6E"/>
    <w:multiLevelType w:val="hybridMultilevel"/>
    <w:tmpl w:val="B0FE734A"/>
    <w:lvl w:ilvl="0" w:tplc="F6EA29D6">
      <w:start w:val="1"/>
      <w:numFmt w:val="decimal"/>
      <w:lvlText w:val="%1."/>
      <w:lvlJc w:val="left"/>
      <w:pPr>
        <w:ind w:left="720" w:hanging="360"/>
      </w:pPr>
      <w:rPr>
        <w:rFonts w:hint="default"/>
        <w:b w:val="0"/>
        <w:i w:val="0"/>
        <w:sz w:val="20"/>
      </w:rPr>
    </w:lvl>
    <w:lvl w:ilvl="1" w:tplc="B3F40A64" w:tentative="1">
      <w:start w:val="1"/>
      <w:numFmt w:val="lowerLetter"/>
      <w:lvlText w:val="%2."/>
      <w:lvlJc w:val="left"/>
      <w:pPr>
        <w:ind w:left="1440" w:hanging="360"/>
      </w:pPr>
      <w:rPr>
        <w:b w:val="0"/>
        <w:i w:val="0"/>
        <w:sz w:val="20"/>
      </w:rPr>
    </w:lvl>
    <w:lvl w:ilvl="2" w:tplc="454A913E" w:tentative="1">
      <w:start w:val="1"/>
      <w:numFmt w:val="lowerRoman"/>
      <w:lvlText w:val="%3."/>
      <w:lvlJc w:val="right"/>
      <w:pPr>
        <w:ind w:left="2160" w:hanging="180"/>
      </w:pPr>
      <w:rPr>
        <w:b w:val="0"/>
        <w:i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1755A"/>
    <w:multiLevelType w:val="multilevel"/>
    <w:tmpl w:val="9D8EF830"/>
    <w:lvl w:ilvl="0">
      <w:start w:val="1"/>
      <w:numFmt w:val="decimal"/>
      <w:lvlText w:val="%1."/>
      <w:lvlJc w:val="left"/>
      <w:pPr>
        <w:ind w:left="0" w:firstLine="0"/>
      </w:pPr>
      <w:rPr>
        <w:rFonts w:ascii="Arial" w:eastAsia="Arial" w:hAnsi="Arial" w:cs="Arial"/>
        <w:b w:val="0"/>
        <w:i w:val="0"/>
        <w:smallCaps w:val="0"/>
        <w:strike w:val="0"/>
        <w:color w:val="0E1018"/>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ADC0159"/>
    <w:multiLevelType w:val="multilevel"/>
    <w:tmpl w:val="E70EC6CE"/>
    <w:lvl w:ilvl="0">
      <w:start w:val="1"/>
      <w:numFmt w:val="bullet"/>
      <w:lvlText w:val="-"/>
      <w:lvlJc w:val="left"/>
      <w:pPr>
        <w:ind w:left="0" w:firstLine="0"/>
      </w:pPr>
      <w:rPr>
        <w:rFonts w:ascii="Arial" w:eastAsia="Arial" w:hAnsi="Arial" w:cs="Arial"/>
        <w:b w:val="0"/>
        <w:i w:val="0"/>
        <w:smallCaps w:val="0"/>
        <w:strike w:val="0"/>
        <w:color w:val="1F1F2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FF25561"/>
    <w:multiLevelType w:val="multilevel"/>
    <w:tmpl w:val="84205F9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AF42791"/>
    <w:multiLevelType w:val="multilevel"/>
    <w:tmpl w:val="32A0A40E"/>
    <w:lvl w:ilvl="0">
      <w:start w:val="1"/>
      <w:numFmt w:val="bullet"/>
      <w:lvlText w:val="*"/>
      <w:lvlJc w:val="left"/>
      <w:pPr>
        <w:ind w:left="0" w:firstLine="0"/>
      </w:pPr>
      <w:rPr>
        <w:rFonts w:ascii="Arial" w:eastAsia="Arial" w:hAnsi="Arial" w:cs="Arial"/>
        <w:b w:val="0"/>
        <w:i w:val="0"/>
        <w:smallCaps w:val="0"/>
        <w:strike w:val="0"/>
        <w:color w:val="1F1F2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CDB3627"/>
    <w:multiLevelType w:val="multilevel"/>
    <w:tmpl w:val="8A5EA566"/>
    <w:lvl w:ilvl="0">
      <w:start w:val="1"/>
      <w:numFmt w:val="decimal"/>
      <w:lvlText w:val="%1."/>
      <w:lvlJc w:val="left"/>
      <w:pPr>
        <w:ind w:left="0" w:firstLine="0"/>
      </w:pPr>
      <w:rPr>
        <w:rFonts w:ascii="Arial" w:eastAsia="Arial" w:hAnsi="Arial" w:cs="Arial"/>
        <w:b w:val="0"/>
        <w:i w:val="0"/>
        <w:smallCaps w:val="0"/>
        <w:strike w:val="0"/>
        <w:color w:val="0E1018"/>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2"/>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90A"/>
    <w:rsid w:val="000260F9"/>
    <w:rsid w:val="002E3C71"/>
    <w:rsid w:val="005D0A9C"/>
    <w:rsid w:val="00661969"/>
    <w:rsid w:val="0096010D"/>
    <w:rsid w:val="009C0CF5"/>
    <w:rsid w:val="00A3090A"/>
    <w:rsid w:val="00E04929"/>
    <w:rsid w:val="00E31D19"/>
    <w:rsid w:val="00EA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3AC94"/>
  <w15:docId w15:val="{339C7BEE-9B84-4DFC-B6F0-287792C8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pPr>
      <w:ind w:firstLine="260"/>
    </w:pPr>
    <w:rPr>
      <w:rFonts w:ascii="Times New Roman" w:eastAsia="Times New Roman" w:hAnsi="Times New Roman" w:cs="Times New Roman"/>
      <w:b/>
      <w:bCs/>
      <w:sz w:val="22"/>
      <w:szCs w:val="22"/>
    </w:rPr>
  </w:style>
  <w:style w:type="paragraph" w:customStyle="1" w:styleId="Tablecaption0">
    <w:name w:val="Table caption"/>
    <w:basedOn w:val="Normal"/>
    <w:link w:val="Tablecaption"/>
    <w:rPr>
      <w:rFonts w:ascii="Times New Roman" w:eastAsia="Times New Roman" w:hAnsi="Times New Roman" w:cs="Times New Roman"/>
      <w:b/>
      <w:bCs/>
      <w:sz w:val="26"/>
      <w:szCs w:val="26"/>
    </w:rPr>
  </w:style>
  <w:style w:type="paragraph" w:customStyle="1" w:styleId="Other0">
    <w:name w:val="Other"/>
    <w:basedOn w:val="Normal"/>
    <w:link w:val="Other"/>
    <w:pPr>
      <w:ind w:firstLine="400"/>
    </w:pPr>
    <w:rPr>
      <w:rFonts w:ascii="Times New Roman" w:eastAsia="Times New Roman" w:hAnsi="Times New Roman" w:cs="Times New Roman"/>
      <w:sz w:val="26"/>
      <w:szCs w:val="26"/>
    </w:rPr>
  </w:style>
  <w:style w:type="character" w:styleId="Hyperlink">
    <w:name w:val="Hyperlink"/>
    <w:basedOn w:val="DefaultParagraphFont"/>
    <w:uiPriority w:val="99"/>
    <w:unhideWhenUsed/>
    <w:rsid w:val="005F1EB4"/>
    <w:rPr>
      <w:color w:val="0563C1" w:themeColor="hyperlink"/>
      <w:u w:val="single"/>
    </w:rPr>
  </w:style>
  <w:style w:type="character" w:customStyle="1" w:styleId="UnresolvedMention1">
    <w:name w:val="Unresolved Mention1"/>
    <w:basedOn w:val="DefaultParagraphFont"/>
    <w:uiPriority w:val="99"/>
    <w:semiHidden/>
    <w:unhideWhenUsed/>
    <w:rsid w:val="005F1EB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2E3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2CLAONNNCpxt9fYtY4OZXWkSGw==">CgMxLjA4AHIhMVA5eFNmOVFhdmoxRVpDMjEwSDhqVU8wclViNm9XV0st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Trinh Ha Phuong</cp:lastModifiedBy>
  <cp:revision>15</cp:revision>
  <dcterms:created xsi:type="dcterms:W3CDTF">2024-05-21T03:30:00Z</dcterms:created>
  <dcterms:modified xsi:type="dcterms:W3CDTF">2024-05-23T03:45:00Z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b304475a381b5f8b7441929ac5e1bdef29b76410af889e9f564b08d4b3dcaee7</vt:lpwstr>
  </property>
</Properties>
</file>