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29F32" w14:textId="77777777" w:rsidR="0027451E" w:rsidRPr="005870DC" w:rsidRDefault="0027451E" w:rsidP="00AA6080">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5870DC">
        <w:rPr>
          <w:rFonts w:ascii="Arial" w:hAnsi="Arial"/>
          <w:b/>
          <w:color w:val="010000"/>
          <w:sz w:val="20"/>
        </w:rPr>
        <w:t>SHS: Annual General Mandate 2024</w:t>
      </w:r>
    </w:p>
    <w:p w14:paraId="36011DEB"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 xml:space="preserve">On May 15, 2024, Saigon - Hanoi </w:t>
      </w:r>
      <w:bookmarkStart w:id="0" w:name="_GoBack"/>
      <w:bookmarkEnd w:id="0"/>
      <w:r w:rsidRPr="005870DC">
        <w:rPr>
          <w:rFonts w:ascii="Arial" w:hAnsi="Arial"/>
          <w:color w:val="010000"/>
          <w:sz w:val="20"/>
        </w:rPr>
        <w:t>Securities JSC announced General Mandate No. 01-2024/NQ-DHDCD as follows:</w:t>
      </w:r>
    </w:p>
    <w:p w14:paraId="63E58B99" w14:textId="23100423"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 xml:space="preserve">Article 1: Approve the Report of the Board of Directors of Saigon - Hanoi Securities JSC at the Annual General Meeting of Shareholders 2024, including </w:t>
      </w:r>
      <w:r w:rsidR="00B543BF" w:rsidRPr="005870DC">
        <w:rPr>
          <w:rFonts w:ascii="Arial" w:hAnsi="Arial"/>
          <w:color w:val="010000"/>
          <w:sz w:val="20"/>
        </w:rPr>
        <w:t xml:space="preserve">the operating </w:t>
      </w:r>
      <w:r w:rsidRPr="005870DC">
        <w:rPr>
          <w:rFonts w:ascii="Arial" w:hAnsi="Arial"/>
          <w:color w:val="010000"/>
          <w:sz w:val="20"/>
        </w:rPr>
        <w:t>results of the Board of Directors and</w:t>
      </w:r>
      <w:r w:rsidR="00B543BF" w:rsidRPr="005870DC">
        <w:rPr>
          <w:rFonts w:ascii="Arial" w:hAnsi="Arial"/>
          <w:color w:val="010000"/>
          <w:sz w:val="20"/>
        </w:rPr>
        <w:t xml:space="preserve"> </w:t>
      </w:r>
      <w:r w:rsidRPr="005870DC">
        <w:rPr>
          <w:rFonts w:ascii="Arial" w:hAnsi="Arial"/>
          <w:color w:val="010000"/>
          <w:sz w:val="20"/>
        </w:rPr>
        <w:t>each member of the Board of Directors in 2023</w:t>
      </w:r>
      <w:r w:rsidR="00B543BF" w:rsidRPr="005870DC">
        <w:rPr>
          <w:rFonts w:ascii="Arial" w:hAnsi="Arial"/>
          <w:color w:val="010000"/>
          <w:sz w:val="20"/>
        </w:rPr>
        <w:t xml:space="preserve">, </w:t>
      </w:r>
      <w:r w:rsidRPr="005870DC">
        <w:rPr>
          <w:rFonts w:ascii="Arial" w:hAnsi="Arial"/>
          <w:color w:val="010000"/>
          <w:sz w:val="20"/>
        </w:rPr>
        <w:t>the operati</w:t>
      </w:r>
      <w:r w:rsidR="00B543BF" w:rsidRPr="005870DC">
        <w:rPr>
          <w:rFonts w:ascii="Arial" w:hAnsi="Arial"/>
          <w:color w:val="010000"/>
          <w:sz w:val="20"/>
        </w:rPr>
        <w:t>ng</w:t>
      </w:r>
      <w:r w:rsidRPr="005870DC">
        <w:rPr>
          <w:rFonts w:ascii="Arial" w:hAnsi="Arial"/>
          <w:color w:val="010000"/>
          <w:sz w:val="20"/>
        </w:rPr>
        <w:t xml:space="preserve"> orientation in 2024,</w:t>
      </w:r>
      <w:r w:rsidR="00B543BF" w:rsidRPr="005870DC">
        <w:rPr>
          <w:rFonts w:ascii="Arial" w:hAnsi="Arial"/>
          <w:color w:val="010000"/>
          <w:sz w:val="20"/>
        </w:rPr>
        <w:t xml:space="preserve"> and</w:t>
      </w:r>
      <w:r w:rsidRPr="005870DC">
        <w:rPr>
          <w:rFonts w:ascii="Arial" w:hAnsi="Arial"/>
          <w:color w:val="010000"/>
          <w:sz w:val="20"/>
        </w:rPr>
        <w:t xml:space="preserve"> contents as per the provisions in Law on Enterprises, Law on Securities, </w:t>
      </w:r>
      <w:r w:rsidR="00B543BF" w:rsidRPr="005870DC">
        <w:rPr>
          <w:rFonts w:ascii="Arial" w:hAnsi="Arial"/>
          <w:color w:val="010000"/>
          <w:sz w:val="20"/>
        </w:rPr>
        <w:t xml:space="preserve">and </w:t>
      </w:r>
      <w:r w:rsidRPr="005870DC">
        <w:rPr>
          <w:rFonts w:ascii="Arial" w:hAnsi="Arial"/>
          <w:color w:val="010000"/>
          <w:sz w:val="20"/>
        </w:rPr>
        <w:t>Decree 155-2020/NQ-CP</w:t>
      </w:r>
    </w:p>
    <w:p w14:paraId="78295481" w14:textId="0CD8516E"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Article 2: Approve the Report of the Supervisory Board of Saigon - Hanoi Securities JSC at the Annual General Meeting of Shareholders 2024, including: (i) Report of the Supervisory Board on the business results of the Company</w:t>
      </w:r>
      <w:r w:rsidR="00B543BF" w:rsidRPr="005870DC">
        <w:rPr>
          <w:rFonts w:ascii="Arial" w:hAnsi="Arial"/>
          <w:color w:val="010000"/>
          <w:sz w:val="20"/>
        </w:rPr>
        <w:t xml:space="preserve">, </w:t>
      </w:r>
      <w:r w:rsidRPr="005870DC">
        <w:rPr>
          <w:rFonts w:ascii="Arial" w:hAnsi="Arial"/>
          <w:color w:val="010000"/>
          <w:sz w:val="20"/>
        </w:rPr>
        <w:t xml:space="preserve">revision of the Audited Financial Statements 2023, </w:t>
      </w:r>
      <w:r w:rsidR="00B543BF" w:rsidRPr="005870DC">
        <w:rPr>
          <w:rFonts w:ascii="Arial" w:hAnsi="Arial"/>
          <w:color w:val="010000"/>
          <w:sz w:val="20"/>
        </w:rPr>
        <w:t xml:space="preserve">and </w:t>
      </w:r>
      <w:r w:rsidRPr="005870DC">
        <w:rPr>
          <w:rFonts w:ascii="Arial" w:hAnsi="Arial"/>
          <w:color w:val="010000"/>
          <w:sz w:val="20"/>
        </w:rPr>
        <w:t>operati</w:t>
      </w:r>
      <w:r w:rsidR="00B543BF" w:rsidRPr="005870DC">
        <w:rPr>
          <w:rFonts w:ascii="Arial" w:hAnsi="Arial"/>
          <w:color w:val="010000"/>
          <w:sz w:val="20"/>
        </w:rPr>
        <w:t>ng</w:t>
      </w:r>
      <w:r w:rsidRPr="005870DC">
        <w:rPr>
          <w:rFonts w:ascii="Arial" w:hAnsi="Arial"/>
          <w:color w:val="010000"/>
          <w:sz w:val="20"/>
        </w:rPr>
        <w:t xml:space="preserve"> results of the Board of Directors and the General Manager; (ii) Self-assessment Report on the operati</w:t>
      </w:r>
      <w:r w:rsidR="00B543BF" w:rsidRPr="005870DC">
        <w:rPr>
          <w:rFonts w:ascii="Arial" w:hAnsi="Arial"/>
          <w:color w:val="010000"/>
          <w:sz w:val="20"/>
        </w:rPr>
        <w:t>ng</w:t>
      </w:r>
      <w:r w:rsidRPr="005870DC">
        <w:rPr>
          <w:rFonts w:ascii="Arial" w:hAnsi="Arial"/>
          <w:color w:val="010000"/>
          <w:sz w:val="20"/>
        </w:rPr>
        <w:t xml:space="preserve"> results of the Supervisory Board and Supervisors; (iii) Action program and operational plan of the Supervisory Board in 2024, </w:t>
      </w:r>
      <w:r w:rsidR="00B543BF" w:rsidRPr="005870DC">
        <w:rPr>
          <w:rFonts w:ascii="Arial" w:hAnsi="Arial"/>
          <w:color w:val="010000"/>
          <w:sz w:val="20"/>
        </w:rPr>
        <w:t xml:space="preserve">and </w:t>
      </w:r>
      <w:r w:rsidRPr="005870DC">
        <w:rPr>
          <w:rFonts w:ascii="Arial" w:hAnsi="Arial"/>
          <w:color w:val="010000"/>
          <w:sz w:val="20"/>
        </w:rPr>
        <w:t xml:space="preserve">contents as per the Law on Enterprise, Law on Securities, </w:t>
      </w:r>
      <w:r w:rsidR="00B543BF" w:rsidRPr="005870DC">
        <w:rPr>
          <w:rFonts w:ascii="Arial" w:hAnsi="Arial"/>
          <w:color w:val="010000"/>
          <w:sz w:val="20"/>
        </w:rPr>
        <w:t xml:space="preserve">and </w:t>
      </w:r>
      <w:r w:rsidRPr="005870DC">
        <w:rPr>
          <w:rFonts w:ascii="Arial" w:hAnsi="Arial"/>
          <w:color w:val="010000"/>
          <w:sz w:val="20"/>
        </w:rPr>
        <w:t>Decree 155-2020/ND-CP.</w:t>
      </w:r>
    </w:p>
    <w:p w14:paraId="649BD697" w14:textId="109382A9"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Article 3: Approve the independently Audited Financial Statements 2023 of Saigon - Hanoi Securities JSC</w:t>
      </w:r>
      <w:r w:rsidR="00B543BF" w:rsidRPr="005870DC">
        <w:rPr>
          <w:rFonts w:ascii="Arial" w:hAnsi="Arial"/>
          <w:color w:val="010000"/>
          <w:sz w:val="20"/>
        </w:rPr>
        <w:t xml:space="preserve"> and the</w:t>
      </w:r>
      <w:r w:rsidRPr="005870DC">
        <w:rPr>
          <w:rFonts w:ascii="Arial" w:hAnsi="Arial"/>
          <w:color w:val="010000"/>
          <w:sz w:val="20"/>
        </w:rPr>
        <w:t xml:space="preserve"> Report on the production and business </w:t>
      </w:r>
      <w:r w:rsidR="00B543BF" w:rsidRPr="005870DC">
        <w:rPr>
          <w:rFonts w:ascii="Arial" w:hAnsi="Arial"/>
          <w:color w:val="010000"/>
          <w:sz w:val="20"/>
        </w:rPr>
        <w:t xml:space="preserve">results </w:t>
      </w:r>
      <w:r w:rsidRPr="005870DC">
        <w:rPr>
          <w:rFonts w:ascii="Arial" w:hAnsi="Arial"/>
          <w:color w:val="010000"/>
          <w:sz w:val="20"/>
        </w:rPr>
        <w:t>in 2023.</w:t>
      </w:r>
    </w:p>
    <w:p w14:paraId="49845744" w14:textId="06084AFD"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Unit</w:t>
      </w:r>
      <w:r w:rsidR="00B543BF" w:rsidRPr="005870DC">
        <w:rPr>
          <w:rFonts w:ascii="Arial" w:hAnsi="Arial"/>
          <w:color w:val="010000"/>
          <w:sz w:val="20"/>
        </w:rPr>
        <w:t>:</w:t>
      </w:r>
      <w:r w:rsidRPr="005870DC">
        <w:rPr>
          <w:rFonts w:ascii="Arial" w:hAnsi="Arial"/>
          <w:color w:val="010000"/>
          <w:sz w:val="20"/>
        </w:rPr>
        <w:t xml:space="preserve"> Billion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11"/>
        <w:gridCol w:w="1989"/>
        <w:gridCol w:w="2151"/>
        <w:gridCol w:w="2166"/>
      </w:tblGrid>
      <w:tr w:rsidR="000A7EEB" w:rsidRPr="005870DC" w14:paraId="12A43584" w14:textId="77777777" w:rsidTr="0027451E">
        <w:tc>
          <w:tcPr>
            <w:tcW w:w="1503" w:type="pct"/>
            <w:shd w:val="clear" w:color="auto" w:fill="auto"/>
            <w:tcMar>
              <w:top w:w="0" w:type="dxa"/>
              <w:bottom w:w="0" w:type="dxa"/>
            </w:tcMar>
            <w:vAlign w:val="center"/>
          </w:tcPr>
          <w:p w14:paraId="7514A191"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 xml:space="preserve">Targets in 2023 </w:t>
            </w:r>
          </w:p>
        </w:tc>
        <w:tc>
          <w:tcPr>
            <w:tcW w:w="1103" w:type="pct"/>
            <w:shd w:val="clear" w:color="auto" w:fill="auto"/>
            <w:tcMar>
              <w:top w:w="0" w:type="dxa"/>
              <w:bottom w:w="0" w:type="dxa"/>
            </w:tcMar>
            <w:vAlign w:val="center"/>
          </w:tcPr>
          <w:p w14:paraId="33873E06" w14:textId="67230FD2"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Plan</w:t>
            </w:r>
          </w:p>
        </w:tc>
        <w:tc>
          <w:tcPr>
            <w:tcW w:w="1193" w:type="pct"/>
            <w:shd w:val="clear" w:color="auto" w:fill="auto"/>
            <w:tcMar>
              <w:top w:w="0" w:type="dxa"/>
              <w:bottom w:w="0" w:type="dxa"/>
            </w:tcMar>
            <w:vAlign w:val="center"/>
          </w:tcPr>
          <w:p w14:paraId="666339E1"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 xml:space="preserve">Results </w:t>
            </w:r>
          </w:p>
        </w:tc>
        <w:tc>
          <w:tcPr>
            <w:tcW w:w="1201" w:type="pct"/>
            <w:shd w:val="clear" w:color="auto" w:fill="auto"/>
            <w:tcMar>
              <w:top w:w="0" w:type="dxa"/>
              <w:bottom w:w="0" w:type="dxa"/>
            </w:tcMar>
            <w:vAlign w:val="center"/>
          </w:tcPr>
          <w:p w14:paraId="07B05471"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Results/Plan (%)</w:t>
            </w:r>
          </w:p>
        </w:tc>
      </w:tr>
      <w:tr w:rsidR="000A7EEB" w:rsidRPr="005870DC" w14:paraId="32450946" w14:textId="77777777" w:rsidTr="0027451E">
        <w:tc>
          <w:tcPr>
            <w:tcW w:w="1503" w:type="pct"/>
            <w:shd w:val="clear" w:color="auto" w:fill="auto"/>
            <w:tcMar>
              <w:top w:w="0" w:type="dxa"/>
              <w:bottom w:w="0" w:type="dxa"/>
            </w:tcMar>
            <w:vAlign w:val="center"/>
          </w:tcPr>
          <w:p w14:paraId="40A5C0DA"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 xml:space="preserve">Total revenue </w:t>
            </w:r>
          </w:p>
        </w:tc>
        <w:tc>
          <w:tcPr>
            <w:tcW w:w="1103" w:type="pct"/>
            <w:shd w:val="clear" w:color="auto" w:fill="auto"/>
            <w:tcMar>
              <w:top w:w="0" w:type="dxa"/>
              <w:bottom w:w="0" w:type="dxa"/>
            </w:tcMar>
            <w:vAlign w:val="center"/>
          </w:tcPr>
          <w:p w14:paraId="31E43201"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1,942.2</w:t>
            </w:r>
          </w:p>
        </w:tc>
        <w:tc>
          <w:tcPr>
            <w:tcW w:w="1193" w:type="pct"/>
            <w:shd w:val="clear" w:color="auto" w:fill="auto"/>
            <w:tcMar>
              <w:top w:w="0" w:type="dxa"/>
              <w:bottom w:w="0" w:type="dxa"/>
            </w:tcMar>
            <w:vAlign w:val="center"/>
          </w:tcPr>
          <w:p w14:paraId="1A5F1CCB"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1,464.8</w:t>
            </w:r>
          </w:p>
        </w:tc>
        <w:tc>
          <w:tcPr>
            <w:tcW w:w="1201" w:type="pct"/>
            <w:shd w:val="clear" w:color="auto" w:fill="auto"/>
            <w:tcMar>
              <w:top w:w="0" w:type="dxa"/>
              <w:bottom w:w="0" w:type="dxa"/>
            </w:tcMar>
            <w:vAlign w:val="center"/>
          </w:tcPr>
          <w:p w14:paraId="4DE055B6"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75</w:t>
            </w:r>
          </w:p>
        </w:tc>
      </w:tr>
      <w:tr w:rsidR="000A7EEB" w:rsidRPr="005870DC" w14:paraId="53CEC696" w14:textId="77777777" w:rsidTr="0027451E">
        <w:tc>
          <w:tcPr>
            <w:tcW w:w="1503" w:type="pct"/>
            <w:shd w:val="clear" w:color="auto" w:fill="auto"/>
            <w:tcMar>
              <w:top w:w="0" w:type="dxa"/>
              <w:bottom w:w="0" w:type="dxa"/>
            </w:tcMar>
            <w:vAlign w:val="center"/>
          </w:tcPr>
          <w:p w14:paraId="1D819A53" w14:textId="4722E2E0"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Total expense</w:t>
            </w:r>
            <w:r w:rsidR="00B543BF" w:rsidRPr="005870DC">
              <w:rPr>
                <w:rFonts w:ascii="Arial" w:hAnsi="Arial"/>
                <w:color w:val="010000"/>
                <w:sz w:val="20"/>
              </w:rPr>
              <w:t>s</w:t>
            </w:r>
          </w:p>
        </w:tc>
        <w:tc>
          <w:tcPr>
            <w:tcW w:w="1103" w:type="pct"/>
            <w:shd w:val="clear" w:color="auto" w:fill="auto"/>
            <w:tcMar>
              <w:top w:w="0" w:type="dxa"/>
              <w:bottom w:w="0" w:type="dxa"/>
            </w:tcMar>
            <w:vAlign w:val="center"/>
          </w:tcPr>
          <w:p w14:paraId="100A181B"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838.8</w:t>
            </w:r>
          </w:p>
        </w:tc>
        <w:tc>
          <w:tcPr>
            <w:tcW w:w="1193" w:type="pct"/>
            <w:shd w:val="clear" w:color="auto" w:fill="auto"/>
            <w:tcMar>
              <w:top w:w="0" w:type="dxa"/>
              <w:bottom w:w="0" w:type="dxa"/>
            </w:tcMar>
            <w:vAlign w:val="center"/>
          </w:tcPr>
          <w:p w14:paraId="6E4B6EE4"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780.6</w:t>
            </w:r>
          </w:p>
        </w:tc>
        <w:tc>
          <w:tcPr>
            <w:tcW w:w="1201" w:type="pct"/>
            <w:shd w:val="clear" w:color="auto" w:fill="auto"/>
            <w:tcMar>
              <w:top w:w="0" w:type="dxa"/>
              <w:bottom w:w="0" w:type="dxa"/>
            </w:tcMar>
            <w:vAlign w:val="center"/>
          </w:tcPr>
          <w:p w14:paraId="5EEA0BAD"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93</w:t>
            </w:r>
          </w:p>
        </w:tc>
      </w:tr>
      <w:tr w:rsidR="000A7EEB" w:rsidRPr="005870DC" w14:paraId="3F615BD2" w14:textId="77777777" w:rsidTr="0027451E">
        <w:tc>
          <w:tcPr>
            <w:tcW w:w="1503" w:type="pct"/>
            <w:shd w:val="clear" w:color="auto" w:fill="auto"/>
            <w:tcMar>
              <w:top w:w="0" w:type="dxa"/>
              <w:bottom w:w="0" w:type="dxa"/>
            </w:tcMar>
            <w:vAlign w:val="center"/>
          </w:tcPr>
          <w:p w14:paraId="3EA5410F"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Profit before tax</w:t>
            </w:r>
          </w:p>
        </w:tc>
        <w:tc>
          <w:tcPr>
            <w:tcW w:w="1103" w:type="pct"/>
            <w:shd w:val="clear" w:color="auto" w:fill="auto"/>
            <w:tcMar>
              <w:top w:w="0" w:type="dxa"/>
              <w:bottom w:w="0" w:type="dxa"/>
            </w:tcMar>
            <w:vAlign w:val="center"/>
          </w:tcPr>
          <w:p w14:paraId="64BDAABF"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1,103.4</w:t>
            </w:r>
          </w:p>
        </w:tc>
        <w:tc>
          <w:tcPr>
            <w:tcW w:w="1193" w:type="pct"/>
            <w:shd w:val="clear" w:color="auto" w:fill="auto"/>
            <w:tcMar>
              <w:top w:w="0" w:type="dxa"/>
              <w:bottom w:w="0" w:type="dxa"/>
            </w:tcMar>
            <w:vAlign w:val="center"/>
          </w:tcPr>
          <w:p w14:paraId="5B4C5A78"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684.2</w:t>
            </w:r>
          </w:p>
        </w:tc>
        <w:tc>
          <w:tcPr>
            <w:tcW w:w="1201" w:type="pct"/>
            <w:shd w:val="clear" w:color="auto" w:fill="auto"/>
            <w:tcMar>
              <w:top w:w="0" w:type="dxa"/>
              <w:bottom w:w="0" w:type="dxa"/>
            </w:tcMar>
            <w:vAlign w:val="center"/>
          </w:tcPr>
          <w:p w14:paraId="1B379BD1"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62</w:t>
            </w:r>
          </w:p>
        </w:tc>
      </w:tr>
    </w:tbl>
    <w:p w14:paraId="150C584A" w14:textId="6DA95F4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Article 4: Approve the business plan in 2024 of Saigon - Hanoi Securities JSC.</w:t>
      </w:r>
    </w:p>
    <w:p w14:paraId="15A3CFEC" w14:textId="15B90C2D"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Unit</w:t>
      </w:r>
      <w:r w:rsidR="00B543BF" w:rsidRPr="005870DC">
        <w:rPr>
          <w:rFonts w:ascii="Arial" w:hAnsi="Arial"/>
          <w:color w:val="010000"/>
          <w:sz w:val="20"/>
        </w:rPr>
        <w:t>:</w:t>
      </w:r>
      <w:r w:rsidRPr="005870DC">
        <w:rPr>
          <w:rFonts w:ascii="Arial" w:hAnsi="Arial"/>
          <w:color w:val="010000"/>
          <w:sz w:val="20"/>
        </w:rPr>
        <w:t xml:space="preserve"> Billion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57"/>
        <w:gridCol w:w="1883"/>
        <w:gridCol w:w="1969"/>
        <w:gridCol w:w="2408"/>
      </w:tblGrid>
      <w:tr w:rsidR="000A7EEB" w:rsidRPr="005870DC" w14:paraId="285B2A6C" w14:textId="77777777" w:rsidTr="0027451E">
        <w:tc>
          <w:tcPr>
            <w:tcW w:w="1529" w:type="pct"/>
            <w:shd w:val="clear" w:color="auto" w:fill="auto"/>
            <w:tcMar>
              <w:top w:w="0" w:type="dxa"/>
              <w:bottom w:w="0" w:type="dxa"/>
            </w:tcMar>
            <w:vAlign w:val="center"/>
          </w:tcPr>
          <w:p w14:paraId="486C5DAF"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Targets</w:t>
            </w:r>
          </w:p>
        </w:tc>
        <w:tc>
          <w:tcPr>
            <w:tcW w:w="1044" w:type="pct"/>
            <w:shd w:val="clear" w:color="auto" w:fill="auto"/>
            <w:tcMar>
              <w:top w:w="0" w:type="dxa"/>
              <w:bottom w:w="0" w:type="dxa"/>
            </w:tcMar>
            <w:vAlign w:val="center"/>
          </w:tcPr>
          <w:p w14:paraId="0052F153"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Results in 2023</w:t>
            </w:r>
          </w:p>
          <w:p w14:paraId="09009C1A" w14:textId="77777777" w:rsidR="000A7EEB" w:rsidRPr="005870DC" w:rsidRDefault="000A7EEB"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1092" w:type="pct"/>
            <w:shd w:val="clear" w:color="auto" w:fill="auto"/>
            <w:tcMar>
              <w:top w:w="0" w:type="dxa"/>
              <w:bottom w:w="0" w:type="dxa"/>
            </w:tcMar>
            <w:vAlign w:val="center"/>
          </w:tcPr>
          <w:p w14:paraId="77714598"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Plan for 2024</w:t>
            </w:r>
          </w:p>
        </w:tc>
        <w:tc>
          <w:tcPr>
            <w:tcW w:w="1335" w:type="pct"/>
            <w:shd w:val="clear" w:color="auto" w:fill="auto"/>
            <w:tcMar>
              <w:top w:w="0" w:type="dxa"/>
              <w:bottom w:w="0" w:type="dxa"/>
            </w:tcMar>
            <w:vAlign w:val="center"/>
          </w:tcPr>
          <w:p w14:paraId="4F87D09E" w14:textId="7A5C79CF"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Plan for 2024/Results in 2023 (%)</w:t>
            </w:r>
          </w:p>
        </w:tc>
      </w:tr>
      <w:tr w:rsidR="000A7EEB" w:rsidRPr="005870DC" w14:paraId="4D7A2C87" w14:textId="77777777" w:rsidTr="0027451E">
        <w:tc>
          <w:tcPr>
            <w:tcW w:w="1529" w:type="pct"/>
            <w:shd w:val="clear" w:color="auto" w:fill="auto"/>
            <w:tcMar>
              <w:top w:w="0" w:type="dxa"/>
              <w:bottom w:w="0" w:type="dxa"/>
            </w:tcMar>
            <w:vAlign w:val="center"/>
          </w:tcPr>
          <w:p w14:paraId="4C772FB9"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Total revenue</w:t>
            </w:r>
          </w:p>
        </w:tc>
        <w:tc>
          <w:tcPr>
            <w:tcW w:w="1044" w:type="pct"/>
            <w:shd w:val="clear" w:color="auto" w:fill="auto"/>
            <w:tcMar>
              <w:top w:w="0" w:type="dxa"/>
              <w:bottom w:w="0" w:type="dxa"/>
            </w:tcMar>
            <w:vAlign w:val="center"/>
          </w:tcPr>
          <w:p w14:paraId="136EB8C8"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1,464.8</w:t>
            </w:r>
          </w:p>
        </w:tc>
        <w:tc>
          <w:tcPr>
            <w:tcW w:w="1092" w:type="pct"/>
            <w:shd w:val="clear" w:color="auto" w:fill="auto"/>
            <w:tcMar>
              <w:top w:w="0" w:type="dxa"/>
              <w:bottom w:w="0" w:type="dxa"/>
            </w:tcMar>
            <w:vAlign w:val="center"/>
          </w:tcPr>
          <w:p w14:paraId="19B38BB4"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1,844.7</w:t>
            </w:r>
          </w:p>
        </w:tc>
        <w:tc>
          <w:tcPr>
            <w:tcW w:w="1335" w:type="pct"/>
            <w:shd w:val="clear" w:color="auto" w:fill="auto"/>
            <w:tcMar>
              <w:top w:w="0" w:type="dxa"/>
              <w:bottom w:w="0" w:type="dxa"/>
            </w:tcMar>
            <w:vAlign w:val="center"/>
          </w:tcPr>
          <w:p w14:paraId="180330F7"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125.9</w:t>
            </w:r>
          </w:p>
        </w:tc>
      </w:tr>
      <w:tr w:rsidR="000A7EEB" w:rsidRPr="005870DC" w14:paraId="7B9FBB93" w14:textId="77777777" w:rsidTr="0027451E">
        <w:tc>
          <w:tcPr>
            <w:tcW w:w="1529" w:type="pct"/>
            <w:shd w:val="clear" w:color="auto" w:fill="auto"/>
            <w:tcMar>
              <w:top w:w="0" w:type="dxa"/>
              <w:bottom w:w="0" w:type="dxa"/>
            </w:tcMar>
            <w:vAlign w:val="center"/>
          </w:tcPr>
          <w:p w14:paraId="630B04BE" w14:textId="48B9FCA6"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Total expense</w:t>
            </w:r>
            <w:r w:rsidR="00B543BF" w:rsidRPr="005870DC">
              <w:rPr>
                <w:rFonts w:ascii="Arial" w:hAnsi="Arial"/>
                <w:color w:val="010000"/>
                <w:sz w:val="20"/>
              </w:rPr>
              <w:t>s</w:t>
            </w:r>
          </w:p>
        </w:tc>
        <w:tc>
          <w:tcPr>
            <w:tcW w:w="1044" w:type="pct"/>
            <w:shd w:val="clear" w:color="auto" w:fill="auto"/>
            <w:tcMar>
              <w:top w:w="0" w:type="dxa"/>
              <w:bottom w:w="0" w:type="dxa"/>
            </w:tcMar>
            <w:vAlign w:val="center"/>
          </w:tcPr>
          <w:p w14:paraId="38C1D4BA"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780.6</w:t>
            </w:r>
          </w:p>
        </w:tc>
        <w:tc>
          <w:tcPr>
            <w:tcW w:w="1092" w:type="pct"/>
            <w:shd w:val="clear" w:color="auto" w:fill="auto"/>
            <w:tcMar>
              <w:top w:w="0" w:type="dxa"/>
              <w:bottom w:w="0" w:type="dxa"/>
            </w:tcMar>
            <w:vAlign w:val="center"/>
          </w:tcPr>
          <w:p w14:paraId="7F0AA607"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809.4</w:t>
            </w:r>
          </w:p>
        </w:tc>
        <w:tc>
          <w:tcPr>
            <w:tcW w:w="1335" w:type="pct"/>
            <w:shd w:val="clear" w:color="auto" w:fill="auto"/>
            <w:tcMar>
              <w:top w:w="0" w:type="dxa"/>
              <w:bottom w:w="0" w:type="dxa"/>
            </w:tcMar>
            <w:vAlign w:val="center"/>
          </w:tcPr>
          <w:p w14:paraId="56905F2A"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103.7</w:t>
            </w:r>
          </w:p>
        </w:tc>
      </w:tr>
      <w:tr w:rsidR="000A7EEB" w:rsidRPr="005870DC" w14:paraId="380F843B" w14:textId="77777777" w:rsidTr="0027451E">
        <w:tc>
          <w:tcPr>
            <w:tcW w:w="1529" w:type="pct"/>
            <w:shd w:val="clear" w:color="auto" w:fill="auto"/>
            <w:tcMar>
              <w:top w:w="0" w:type="dxa"/>
              <w:bottom w:w="0" w:type="dxa"/>
            </w:tcMar>
            <w:vAlign w:val="center"/>
          </w:tcPr>
          <w:p w14:paraId="39EBF721"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Profit before tax</w:t>
            </w:r>
          </w:p>
        </w:tc>
        <w:tc>
          <w:tcPr>
            <w:tcW w:w="1044" w:type="pct"/>
            <w:shd w:val="clear" w:color="auto" w:fill="auto"/>
            <w:tcMar>
              <w:top w:w="0" w:type="dxa"/>
              <w:bottom w:w="0" w:type="dxa"/>
            </w:tcMar>
            <w:vAlign w:val="center"/>
          </w:tcPr>
          <w:p w14:paraId="2C74893A"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684.2</w:t>
            </w:r>
          </w:p>
        </w:tc>
        <w:tc>
          <w:tcPr>
            <w:tcW w:w="1092" w:type="pct"/>
            <w:shd w:val="clear" w:color="auto" w:fill="auto"/>
            <w:tcMar>
              <w:top w:w="0" w:type="dxa"/>
              <w:bottom w:w="0" w:type="dxa"/>
            </w:tcMar>
            <w:vAlign w:val="center"/>
          </w:tcPr>
          <w:p w14:paraId="0DC1408D"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1,035.3</w:t>
            </w:r>
          </w:p>
        </w:tc>
        <w:tc>
          <w:tcPr>
            <w:tcW w:w="1335" w:type="pct"/>
            <w:shd w:val="clear" w:color="auto" w:fill="auto"/>
            <w:tcMar>
              <w:top w:w="0" w:type="dxa"/>
              <w:bottom w:w="0" w:type="dxa"/>
            </w:tcMar>
            <w:vAlign w:val="center"/>
          </w:tcPr>
          <w:p w14:paraId="49D629D4"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151.3</w:t>
            </w:r>
          </w:p>
        </w:tc>
      </w:tr>
    </w:tbl>
    <w:p w14:paraId="46509995" w14:textId="466EBB23"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 xml:space="preserve">Article 5: Approve the </w:t>
      </w:r>
      <w:r w:rsidR="00B543BF" w:rsidRPr="005870DC">
        <w:rPr>
          <w:rFonts w:ascii="Arial" w:hAnsi="Arial"/>
          <w:color w:val="010000"/>
          <w:sz w:val="20"/>
        </w:rPr>
        <w:t>p</w:t>
      </w:r>
      <w:r w:rsidRPr="005870DC">
        <w:rPr>
          <w:rFonts w:ascii="Arial" w:hAnsi="Arial"/>
          <w:color w:val="010000"/>
          <w:sz w:val="20"/>
        </w:rPr>
        <w:t xml:space="preserve">lan on selecting an independent audit company for the fiscal year 2024 </w:t>
      </w:r>
    </w:p>
    <w:p w14:paraId="1D20D447" w14:textId="645E3530"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Article 6: Approve the change in the model of managerial and organizational structure of the Company according to Point b, Clause 1, Article 137 of the Law on Enterprise, at the same time dismiss all current members of the Supervisory Board of the Company.</w:t>
      </w:r>
    </w:p>
    <w:p w14:paraId="0F7C77E5" w14:textId="4AE3DAFA"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 xml:space="preserve">Accordingly, the Company will organize the operation and management according to </w:t>
      </w:r>
      <w:r w:rsidR="00B543BF" w:rsidRPr="005870DC">
        <w:rPr>
          <w:rFonts w:ascii="Arial" w:hAnsi="Arial"/>
          <w:color w:val="010000"/>
          <w:sz w:val="20"/>
        </w:rPr>
        <w:t>the following</w:t>
      </w:r>
      <w:r w:rsidRPr="005870DC">
        <w:rPr>
          <w:rFonts w:ascii="Arial" w:hAnsi="Arial"/>
          <w:color w:val="010000"/>
          <w:sz w:val="20"/>
        </w:rPr>
        <w:t xml:space="preserve"> </w:t>
      </w:r>
      <w:r w:rsidRPr="005870DC">
        <w:rPr>
          <w:rFonts w:ascii="Arial" w:hAnsi="Arial"/>
          <w:color w:val="010000"/>
          <w:sz w:val="20"/>
        </w:rPr>
        <w:lastRenderedPageBreak/>
        <w:t>model:</w:t>
      </w:r>
    </w:p>
    <w:p w14:paraId="35104656" w14:textId="225479E5" w:rsidR="000A7EEB" w:rsidRPr="005870DC" w:rsidRDefault="003B4933" w:rsidP="00AA6080">
      <w:pPr>
        <w:numPr>
          <w:ilvl w:val="0"/>
          <w:numId w:val="3"/>
        </w:numPr>
        <w:pBdr>
          <w:top w:val="nil"/>
          <w:left w:val="nil"/>
          <w:bottom w:val="nil"/>
          <w:right w:val="nil"/>
          <w:between w:val="nil"/>
        </w:pBdr>
        <w:tabs>
          <w:tab w:val="left" w:pos="432"/>
          <w:tab w:val="left" w:pos="1915"/>
        </w:tabs>
        <w:spacing w:after="120" w:line="360" w:lineRule="auto"/>
        <w:jc w:val="both"/>
        <w:rPr>
          <w:rFonts w:ascii="Arial" w:eastAsia="Arial" w:hAnsi="Arial" w:cs="Arial"/>
          <w:color w:val="010000"/>
          <w:sz w:val="20"/>
          <w:szCs w:val="20"/>
        </w:rPr>
      </w:pPr>
      <w:r w:rsidRPr="005870DC">
        <w:rPr>
          <w:rFonts w:ascii="Arial" w:hAnsi="Arial"/>
          <w:color w:val="010000"/>
          <w:sz w:val="20"/>
        </w:rPr>
        <w:t>The General Meeting of Shareholders</w:t>
      </w:r>
      <w:r w:rsidR="00B543BF" w:rsidRPr="005870DC">
        <w:rPr>
          <w:rFonts w:ascii="Arial" w:hAnsi="Arial"/>
          <w:color w:val="010000"/>
          <w:sz w:val="20"/>
        </w:rPr>
        <w:t>;</w:t>
      </w:r>
    </w:p>
    <w:p w14:paraId="4C672948" w14:textId="1DD50E33" w:rsidR="000A7EEB" w:rsidRPr="005870DC" w:rsidRDefault="003B4933" w:rsidP="00AA6080">
      <w:pPr>
        <w:numPr>
          <w:ilvl w:val="0"/>
          <w:numId w:val="3"/>
        </w:numPr>
        <w:pBdr>
          <w:top w:val="nil"/>
          <w:left w:val="nil"/>
          <w:bottom w:val="nil"/>
          <w:right w:val="nil"/>
          <w:between w:val="nil"/>
        </w:pBdr>
        <w:tabs>
          <w:tab w:val="left" w:pos="432"/>
          <w:tab w:val="left" w:pos="1915"/>
        </w:tabs>
        <w:spacing w:after="120" w:line="360" w:lineRule="auto"/>
        <w:jc w:val="both"/>
        <w:rPr>
          <w:rFonts w:ascii="Arial" w:eastAsia="Arial" w:hAnsi="Arial" w:cs="Arial"/>
          <w:color w:val="010000"/>
          <w:sz w:val="20"/>
          <w:szCs w:val="20"/>
        </w:rPr>
      </w:pPr>
      <w:r w:rsidRPr="005870DC">
        <w:rPr>
          <w:rFonts w:ascii="Arial" w:hAnsi="Arial"/>
          <w:color w:val="010000"/>
          <w:sz w:val="20"/>
        </w:rPr>
        <w:t>The Board of Directors (with Audit Committee under the Board of Directors)</w:t>
      </w:r>
      <w:r w:rsidR="00B543BF" w:rsidRPr="005870DC">
        <w:rPr>
          <w:rFonts w:ascii="Arial" w:hAnsi="Arial"/>
          <w:color w:val="010000"/>
          <w:sz w:val="20"/>
        </w:rPr>
        <w:t>;</w:t>
      </w:r>
    </w:p>
    <w:p w14:paraId="2CA79968" w14:textId="77777777" w:rsidR="000A7EEB" w:rsidRPr="005870DC" w:rsidRDefault="003B4933" w:rsidP="00AA6080">
      <w:pPr>
        <w:numPr>
          <w:ilvl w:val="0"/>
          <w:numId w:val="3"/>
        </w:numPr>
        <w:pBdr>
          <w:top w:val="nil"/>
          <w:left w:val="nil"/>
          <w:bottom w:val="nil"/>
          <w:right w:val="nil"/>
          <w:between w:val="nil"/>
        </w:pBdr>
        <w:tabs>
          <w:tab w:val="left" w:pos="432"/>
          <w:tab w:val="left" w:pos="1915"/>
        </w:tabs>
        <w:spacing w:after="120" w:line="360" w:lineRule="auto"/>
        <w:jc w:val="both"/>
        <w:rPr>
          <w:rFonts w:ascii="Arial" w:eastAsia="Arial" w:hAnsi="Arial" w:cs="Arial"/>
          <w:color w:val="010000"/>
          <w:sz w:val="20"/>
          <w:szCs w:val="20"/>
        </w:rPr>
      </w:pPr>
      <w:r w:rsidRPr="005870DC">
        <w:rPr>
          <w:rFonts w:ascii="Arial" w:hAnsi="Arial"/>
          <w:color w:val="010000"/>
          <w:sz w:val="20"/>
        </w:rPr>
        <w:t>The General Manager</w:t>
      </w:r>
    </w:p>
    <w:p w14:paraId="34B4F3FD" w14:textId="1E4EBB76"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 xml:space="preserve">Article 7: Approve the adjusted, supplemented contents and </w:t>
      </w:r>
      <w:r w:rsidR="008614BB" w:rsidRPr="005870DC">
        <w:rPr>
          <w:rFonts w:ascii="Arial" w:hAnsi="Arial"/>
          <w:color w:val="010000"/>
          <w:sz w:val="20"/>
        </w:rPr>
        <w:t>put</w:t>
      </w:r>
      <w:r w:rsidRPr="005870DC">
        <w:rPr>
          <w:rFonts w:ascii="Arial" w:hAnsi="Arial"/>
          <w:color w:val="010000"/>
          <w:sz w:val="20"/>
        </w:rPr>
        <w:t xml:space="preserve"> the Company’s Charter and Regulations under the approval authority of the General Meeting of Shareholders into use.</w:t>
      </w:r>
    </w:p>
    <w:p w14:paraId="1D00F625" w14:textId="6C80613F"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 xml:space="preserve">Article 8: Approve the </w:t>
      </w:r>
      <w:r w:rsidR="008614BB" w:rsidRPr="005870DC">
        <w:rPr>
          <w:rFonts w:ascii="Arial" w:hAnsi="Arial"/>
          <w:color w:val="010000"/>
          <w:sz w:val="20"/>
        </w:rPr>
        <w:t>p</w:t>
      </w:r>
      <w:r w:rsidRPr="005870DC">
        <w:rPr>
          <w:rFonts w:ascii="Arial" w:hAnsi="Arial"/>
          <w:color w:val="010000"/>
          <w:sz w:val="20"/>
        </w:rPr>
        <w:t>lan on profit distribution in 2023 and appropriation for funds of Saigon - Hanoi Securities JSC.</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1"/>
        <w:gridCol w:w="6447"/>
        <w:gridCol w:w="2049"/>
      </w:tblGrid>
      <w:tr w:rsidR="000A7EEB" w:rsidRPr="005870DC" w14:paraId="52B9FAF9" w14:textId="77777777" w:rsidTr="0027451E">
        <w:tc>
          <w:tcPr>
            <w:tcW w:w="289" w:type="pct"/>
            <w:shd w:val="clear" w:color="auto" w:fill="auto"/>
            <w:tcMar>
              <w:top w:w="0" w:type="dxa"/>
              <w:bottom w:w="0" w:type="dxa"/>
            </w:tcMar>
            <w:vAlign w:val="center"/>
          </w:tcPr>
          <w:p w14:paraId="48EFBCFC"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No.</w:t>
            </w:r>
          </w:p>
        </w:tc>
        <w:tc>
          <w:tcPr>
            <w:tcW w:w="3575" w:type="pct"/>
            <w:shd w:val="clear" w:color="auto" w:fill="auto"/>
            <w:tcMar>
              <w:top w:w="0" w:type="dxa"/>
              <w:bottom w:w="0" w:type="dxa"/>
            </w:tcMar>
            <w:vAlign w:val="center"/>
          </w:tcPr>
          <w:p w14:paraId="3031FDB1"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Targets</w:t>
            </w:r>
          </w:p>
        </w:tc>
        <w:tc>
          <w:tcPr>
            <w:tcW w:w="1136" w:type="pct"/>
            <w:shd w:val="clear" w:color="auto" w:fill="auto"/>
            <w:tcMar>
              <w:top w:w="0" w:type="dxa"/>
              <w:bottom w:w="0" w:type="dxa"/>
            </w:tcMar>
            <w:vAlign w:val="center"/>
          </w:tcPr>
          <w:p w14:paraId="08DE4998"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Value (VND)</w:t>
            </w:r>
          </w:p>
        </w:tc>
      </w:tr>
      <w:tr w:rsidR="000A7EEB" w:rsidRPr="005870DC" w14:paraId="42B03975" w14:textId="77777777" w:rsidTr="0027451E">
        <w:tc>
          <w:tcPr>
            <w:tcW w:w="289" w:type="pct"/>
            <w:shd w:val="clear" w:color="auto" w:fill="auto"/>
            <w:tcMar>
              <w:top w:w="0" w:type="dxa"/>
              <w:bottom w:w="0" w:type="dxa"/>
            </w:tcMar>
            <w:vAlign w:val="center"/>
          </w:tcPr>
          <w:p w14:paraId="43DE097C"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1</w:t>
            </w:r>
          </w:p>
        </w:tc>
        <w:tc>
          <w:tcPr>
            <w:tcW w:w="3575" w:type="pct"/>
            <w:shd w:val="clear" w:color="auto" w:fill="auto"/>
            <w:tcMar>
              <w:top w:w="0" w:type="dxa"/>
              <w:bottom w:w="0" w:type="dxa"/>
            </w:tcMar>
            <w:vAlign w:val="center"/>
          </w:tcPr>
          <w:p w14:paraId="381EAA85"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Profit after tax in 2023:</w:t>
            </w:r>
          </w:p>
          <w:p w14:paraId="0B808D4E"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(1)=(1.1)+(1.2)</w:t>
            </w:r>
          </w:p>
          <w:p w14:paraId="5DB9ACC5" w14:textId="77777777" w:rsidR="000A7EEB" w:rsidRPr="005870DC" w:rsidRDefault="003B4933" w:rsidP="00AA6080">
            <w:pPr>
              <w:numPr>
                <w:ilvl w:val="0"/>
                <w:numId w:val="1"/>
              </w:numPr>
              <w:pBdr>
                <w:top w:val="nil"/>
                <w:left w:val="nil"/>
                <w:bottom w:val="nil"/>
                <w:right w:val="nil"/>
                <w:between w:val="nil"/>
              </w:pBdr>
              <w:tabs>
                <w:tab w:val="left" w:pos="437"/>
              </w:tabs>
              <w:spacing w:after="120" w:line="360" w:lineRule="auto"/>
              <w:jc w:val="both"/>
              <w:rPr>
                <w:rFonts w:ascii="Arial" w:eastAsia="Arial" w:hAnsi="Arial" w:cs="Arial"/>
                <w:color w:val="010000"/>
                <w:sz w:val="20"/>
                <w:szCs w:val="20"/>
              </w:rPr>
            </w:pPr>
            <w:r w:rsidRPr="005870DC">
              <w:rPr>
                <w:rFonts w:ascii="Arial" w:hAnsi="Arial"/>
                <w:color w:val="010000"/>
                <w:sz w:val="20"/>
              </w:rPr>
              <w:t>Realized profit after tax:</w:t>
            </w:r>
          </w:p>
          <w:p w14:paraId="3725EDB0" w14:textId="77777777" w:rsidR="000A7EEB" w:rsidRPr="005870DC" w:rsidRDefault="003B4933" w:rsidP="00AA6080">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Unrealized profit after tax:</w:t>
            </w:r>
          </w:p>
        </w:tc>
        <w:tc>
          <w:tcPr>
            <w:tcW w:w="1136" w:type="pct"/>
            <w:shd w:val="clear" w:color="auto" w:fill="auto"/>
            <w:tcMar>
              <w:top w:w="0" w:type="dxa"/>
              <w:bottom w:w="0" w:type="dxa"/>
            </w:tcMar>
            <w:vAlign w:val="center"/>
          </w:tcPr>
          <w:p w14:paraId="451C56E6"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559,293,397,570</w:t>
            </w:r>
          </w:p>
          <w:p w14:paraId="6B3E86D9" w14:textId="77777777" w:rsidR="000A7EEB" w:rsidRPr="005870DC" w:rsidRDefault="000A7EEB"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p w14:paraId="58C8361B"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661,797,174,730</w:t>
            </w:r>
          </w:p>
          <w:p w14:paraId="13D08CA4"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-102,503,777,160</w:t>
            </w:r>
          </w:p>
        </w:tc>
      </w:tr>
      <w:tr w:rsidR="000A7EEB" w:rsidRPr="005870DC" w14:paraId="7E85AA91" w14:textId="77777777" w:rsidTr="0027451E">
        <w:tc>
          <w:tcPr>
            <w:tcW w:w="289" w:type="pct"/>
            <w:shd w:val="clear" w:color="auto" w:fill="auto"/>
            <w:tcMar>
              <w:top w:w="0" w:type="dxa"/>
              <w:bottom w:w="0" w:type="dxa"/>
            </w:tcMar>
            <w:vAlign w:val="center"/>
          </w:tcPr>
          <w:p w14:paraId="7D991B16"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2</w:t>
            </w:r>
          </w:p>
        </w:tc>
        <w:tc>
          <w:tcPr>
            <w:tcW w:w="3575" w:type="pct"/>
            <w:shd w:val="clear" w:color="auto" w:fill="auto"/>
            <w:tcMar>
              <w:top w:w="0" w:type="dxa"/>
              <w:bottom w:w="0" w:type="dxa"/>
            </w:tcMar>
            <w:vAlign w:val="center"/>
          </w:tcPr>
          <w:p w14:paraId="75B1162C"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Appropriation for funds in 2023:</w:t>
            </w:r>
          </w:p>
          <w:p w14:paraId="25AC8781"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(2)=(2.1)+(2.2)</w:t>
            </w:r>
          </w:p>
          <w:p w14:paraId="66D71A88" w14:textId="77777777" w:rsidR="000A7EEB" w:rsidRPr="005870DC" w:rsidRDefault="003B4933" w:rsidP="00AA6080">
            <w:pPr>
              <w:numPr>
                <w:ilvl w:val="0"/>
                <w:numId w:val="2"/>
              </w:numPr>
              <w:pBdr>
                <w:top w:val="nil"/>
                <w:left w:val="nil"/>
                <w:bottom w:val="nil"/>
                <w:right w:val="nil"/>
                <w:between w:val="nil"/>
              </w:pBdr>
              <w:tabs>
                <w:tab w:val="left" w:pos="437"/>
              </w:tabs>
              <w:spacing w:after="120" w:line="360" w:lineRule="auto"/>
              <w:jc w:val="both"/>
              <w:rPr>
                <w:rFonts w:ascii="Arial" w:eastAsia="Arial" w:hAnsi="Arial" w:cs="Arial"/>
                <w:color w:val="010000"/>
                <w:sz w:val="20"/>
                <w:szCs w:val="20"/>
              </w:rPr>
            </w:pPr>
            <w:r w:rsidRPr="005870DC">
              <w:rPr>
                <w:rFonts w:ascii="Arial" w:hAnsi="Arial"/>
                <w:color w:val="010000"/>
                <w:sz w:val="20"/>
              </w:rPr>
              <w:t>Bonus fund:</w:t>
            </w:r>
          </w:p>
          <w:p w14:paraId="6521B5DC" w14:textId="77777777" w:rsidR="000A7EEB" w:rsidRPr="005870DC" w:rsidRDefault="003B4933" w:rsidP="00AA6080">
            <w:pPr>
              <w:numPr>
                <w:ilvl w:val="0"/>
                <w:numId w:val="2"/>
              </w:numPr>
              <w:pBdr>
                <w:top w:val="nil"/>
                <w:left w:val="nil"/>
                <w:bottom w:val="nil"/>
                <w:right w:val="nil"/>
                <w:between w:val="nil"/>
              </w:pBdr>
              <w:tabs>
                <w:tab w:val="left" w:pos="437"/>
              </w:tabs>
              <w:spacing w:after="120" w:line="360" w:lineRule="auto"/>
              <w:jc w:val="both"/>
              <w:rPr>
                <w:rFonts w:ascii="Arial" w:eastAsia="Arial" w:hAnsi="Arial" w:cs="Arial"/>
                <w:color w:val="010000"/>
                <w:sz w:val="20"/>
                <w:szCs w:val="20"/>
              </w:rPr>
            </w:pPr>
            <w:r w:rsidRPr="005870DC">
              <w:rPr>
                <w:rFonts w:ascii="Arial" w:hAnsi="Arial"/>
                <w:color w:val="010000"/>
                <w:sz w:val="20"/>
              </w:rPr>
              <w:t>Welfare fund:</w:t>
            </w:r>
          </w:p>
        </w:tc>
        <w:tc>
          <w:tcPr>
            <w:tcW w:w="1136" w:type="pct"/>
            <w:shd w:val="clear" w:color="auto" w:fill="auto"/>
            <w:tcMar>
              <w:top w:w="0" w:type="dxa"/>
              <w:bottom w:w="0" w:type="dxa"/>
            </w:tcMar>
            <w:vAlign w:val="center"/>
          </w:tcPr>
          <w:p w14:paraId="594AACAF"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20,000,000,000</w:t>
            </w:r>
          </w:p>
          <w:p w14:paraId="20CFA7C4" w14:textId="77777777" w:rsidR="000A7EEB" w:rsidRPr="005870DC" w:rsidRDefault="000A7EEB"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p w14:paraId="5963DD26"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5,000,000,000</w:t>
            </w:r>
          </w:p>
          <w:p w14:paraId="6727D790"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15,000,000,000</w:t>
            </w:r>
          </w:p>
        </w:tc>
      </w:tr>
      <w:tr w:rsidR="000A7EEB" w:rsidRPr="005870DC" w14:paraId="5164E220" w14:textId="77777777" w:rsidTr="0027451E">
        <w:tc>
          <w:tcPr>
            <w:tcW w:w="289" w:type="pct"/>
            <w:shd w:val="clear" w:color="auto" w:fill="auto"/>
            <w:tcMar>
              <w:top w:w="0" w:type="dxa"/>
              <w:bottom w:w="0" w:type="dxa"/>
            </w:tcMar>
            <w:vAlign w:val="center"/>
          </w:tcPr>
          <w:p w14:paraId="68ED7529"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3</w:t>
            </w:r>
          </w:p>
        </w:tc>
        <w:tc>
          <w:tcPr>
            <w:tcW w:w="3575" w:type="pct"/>
            <w:shd w:val="clear" w:color="auto" w:fill="auto"/>
            <w:tcMar>
              <w:top w:w="0" w:type="dxa"/>
              <w:bottom w:w="0" w:type="dxa"/>
            </w:tcMar>
            <w:vAlign w:val="center"/>
          </w:tcPr>
          <w:p w14:paraId="78B482BA"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Remaining undistributed realized profit in 2023 after the appropriation for funds:</w:t>
            </w:r>
          </w:p>
          <w:p w14:paraId="40081BCC"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(3)=(1.1)-(2)</w:t>
            </w:r>
          </w:p>
        </w:tc>
        <w:tc>
          <w:tcPr>
            <w:tcW w:w="1136" w:type="pct"/>
            <w:shd w:val="clear" w:color="auto" w:fill="auto"/>
            <w:tcMar>
              <w:top w:w="0" w:type="dxa"/>
              <w:bottom w:w="0" w:type="dxa"/>
            </w:tcMar>
            <w:vAlign w:val="center"/>
          </w:tcPr>
          <w:p w14:paraId="121F2F43"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641,797,174,730</w:t>
            </w:r>
          </w:p>
        </w:tc>
      </w:tr>
      <w:tr w:rsidR="000A7EEB" w:rsidRPr="005870DC" w14:paraId="145F21E2" w14:textId="77777777" w:rsidTr="0027451E">
        <w:tc>
          <w:tcPr>
            <w:tcW w:w="289" w:type="pct"/>
            <w:shd w:val="clear" w:color="auto" w:fill="auto"/>
            <w:tcMar>
              <w:top w:w="0" w:type="dxa"/>
              <w:bottom w:w="0" w:type="dxa"/>
            </w:tcMar>
            <w:vAlign w:val="center"/>
          </w:tcPr>
          <w:p w14:paraId="2643B5BA"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4</w:t>
            </w:r>
          </w:p>
        </w:tc>
        <w:tc>
          <w:tcPr>
            <w:tcW w:w="3575" w:type="pct"/>
            <w:shd w:val="clear" w:color="auto" w:fill="auto"/>
            <w:tcMar>
              <w:top w:w="0" w:type="dxa"/>
              <w:bottom w:w="0" w:type="dxa"/>
            </w:tcMar>
            <w:vAlign w:val="center"/>
          </w:tcPr>
          <w:p w14:paraId="0E9F5AB8"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 xml:space="preserve">Dividend payment by shares, maximum of: </w:t>
            </w:r>
          </w:p>
          <w:p w14:paraId="1267F686"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(Expected to be 5% of the charter capital (VND 8,131,567,480,000), equivalent to 5% of the total outstanding common shares (813,156,748 shares) at the record date for the shareholders entitled to receive dividends)</w:t>
            </w:r>
          </w:p>
        </w:tc>
        <w:tc>
          <w:tcPr>
            <w:tcW w:w="1136" w:type="pct"/>
            <w:shd w:val="clear" w:color="auto" w:fill="auto"/>
            <w:tcMar>
              <w:top w:w="0" w:type="dxa"/>
              <w:bottom w:w="0" w:type="dxa"/>
            </w:tcMar>
            <w:vAlign w:val="center"/>
          </w:tcPr>
          <w:p w14:paraId="39693691"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406,578,380,000</w:t>
            </w:r>
          </w:p>
        </w:tc>
      </w:tr>
    </w:tbl>
    <w:p w14:paraId="20A3A056" w14:textId="32AC3916"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 xml:space="preserve">Article 9: Approve the </w:t>
      </w:r>
      <w:r w:rsidR="00903390" w:rsidRPr="005870DC">
        <w:rPr>
          <w:rFonts w:ascii="Arial" w:hAnsi="Arial"/>
          <w:color w:val="010000"/>
          <w:sz w:val="20"/>
        </w:rPr>
        <w:t>p</w:t>
      </w:r>
      <w:r w:rsidRPr="005870DC">
        <w:rPr>
          <w:rFonts w:ascii="Arial" w:hAnsi="Arial"/>
          <w:color w:val="010000"/>
          <w:sz w:val="20"/>
        </w:rPr>
        <w:t>lan on increasing the charter capital of Saigon - Hanoi Securities JSC, including:</w:t>
      </w:r>
    </w:p>
    <w:p w14:paraId="404AD6CA" w14:textId="21FB0A8F" w:rsidR="000A7EEB" w:rsidRPr="005870DC" w:rsidRDefault="003B4933" w:rsidP="00AA6080">
      <w:pPr>
        <w:numPr>
          <w:ilvl w:val="0"/>
          <w:numId w:val="4"/>
        </w:numPr>
        <w:pBdr>
          <w:top w:val="nil"/>
          <w:left w:val="nil"/>
          <w:bottom w:val="nil"/>
          <w:right w:val="nil"/>
          <w:between w:val="nil"/>
        </w:pBdr>
        <w:tabs>
          <w:tab w:val="left" w:pos="432"/>
          <w:tab w:val="left" w:pos="2072"/>
        </w:tabs>
        <w:spacing w:after="120" w:line="360" w:lineRule="auto"/>
        <w:jc w:val="both"/>
        <w:rPr>
          <w:rFonts w:ascii="Arial" w:eastAsia="Arial" w:hAnsi="Arial" w:cs="Arial"/>
          <w:color w:val="010000"/>
          <w:sz w:val="20"/>
          <w:szCs w:val="20"/>
        </w:rPr>
      </w:pPr>
      <w:r w:rsidRPr="005870DC">
        <w:rPr>
          <w:rFonts w:ascii="Arial" w:hAnsi="Arial"/>
          <w:color w:val="010000"/>
          <w:sz w:val="20"/>
        </w:rPr>
        <w:t>Plan on issuing shares to pay dividends in 2023</w:t>
      </w:r>
      <w:r w:rsidR="00903390" w:rsidRPr="005870DC">
        <w:rPr>
          <w:rFonts w:ascii="Arial" w:hAnsi="Arial"/>
          <w:color w:val="010000"/>
          <w:sz w:val="20"/>
        </w:rPr>
        <w:t>. A</w:t>
      </w:r>
      <w:r w:rsidRPr="005870DC">
        <w:rPr>
          <w:rFonts w:ascii="Arial" w:hAnsi="Arial"/>
          <w:color w:val="010000"/>
          <w:sz w:val="20"/>
        </w:rPr>
        <w:t>ssign/authorize the Board of Directors to implement;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255"/>
        <w:gridCol w:w="5762"/>
      </w:tblGrid>
      <w:tr w:rsidR="0027451E" w:rsidRPr="005870DC" w14:paraId="06F87FE1" w14:textId="77777777" w:rsidTr="0027451E">
        <w:tc>
          <w:tcPr>
            <w:tcW w:w="1805" w:type="pct"/>
            <w:shd w:val="clear" w:color="auto" w:fill="auto"/>
            <w:vAlign w:val="center"/>
          </w:tcPr>
          <w:p w14:paraId="05F39E50" w14:textId="77777777" w:rsidR="00000356" w:rsidRPr="005870DC" w:rsidRDefault="00000356"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1 Number of shares expected to be issued:</w:t>
            </w:r>
          </w:p>
        </w:tc>
        <w:tc>
          <w:tcPr>
            <w:tcW w:w="3195" w:type="pct"/>
            <w:shd w:val="clear" w:color="auto" w:fill="auto"/>
            <w:vAlign w:val="center"/>
          </w:tcPr>
          <w:p w14:paraId="6E0D1556" w14:textId="4E00F3A1" w:rsidR="00000356" w:rsidRPr="005870DC" w:rsidRDefault="00000356"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40,657,838 shares.</w:t>
            </w:r>
          </w:p>
        </w:tc>
      </w:tr>
      <w:tr w:rsidR="0027451E" w:rsidRPr="005870DC" w14:paraId="35D4993D" w14:textId="77777777" w:rsidTr="0027451E">
        <w:tc>
          <w:tcPr>
            <w:tcW w:w="1805" w:type="pct"/>
            <w:shd w:val="clear" w:color="auto" w:fill="auto"/>
            <w:vAlign w:val="center"/>
          </w:tcPr>
          <w:p w14:paraId="064E8321" w14:textId="77777777" w:rsidR="00000356" w:rsidRPr="005870DC" w:rsidRDefault="00000356"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2 Total value of shares expected to be issued at par value:</w:t>
            </w:r>
          </w:p>
        </w:tc>
        <w:tc>
          <w:tcPr>
            <w:tcW w:w="3195" w:type="pct"/>
            <w:shd w:val="clear" w:color="auto" w:fill="auto"/>
            <w:vAlign w:val="center"/>
          </w:tcPr>
          <w:p w14:paraId="0D0938CC" w14:textId="31B63D1D" w:rsidR="00000356" w:rsidRPr="005870DC" w:rsidRDefault="00000356"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VND 406,578,380,000.</w:t>
            </w:r>
          </w:p>
        </w:tc>
      </w:tr>
      <w:tr w:rsidR="0027451E" w:rsidRPr="005870DC" w14:paraId="29C953C5" w14:textId="77777777" w:rsidTr="0027451E">
        <w:tc>
          <w:tcPr>
            <w:tcW w:w="1805" w:type="pct"/>
            <w:shd w:val="clear" w:color="auto" w:fill="auto"/>
            <w:vAlign w:val="center"/>
          </w:tcPr>
          <w:p w14:paraId="38079CAA" w14:textId="13F7D81A" w:rsidR="00000356" w:rsidRPr="005870DC" w:rsidRDefault="00000356"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lastRenderedPageBreak/>
              <w:t>3 Issue method:</w:t>
            </w:r>
          </w:p>
        </w:tc>
        <w:tc>
          <w:tcPr>
            <w:tcW w:w="3195" w:type="pct"/>
            <w:shd w:val="clear" w:color="auto" w:fill="auto"/>
            <w:vAlign w:val="center"/>
          </w:tcPr>
          <w:p w14:paraId="171207FE" w14:textId="77777777" w:rsidR="00000356" w:rsidRPr="005870DC" w:rsidRDefault="00000356"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Issue shares to pay dividends in 2023</w:t>
            </w:r>
          </w:p>
        </w:tc>
      </w:tr>
      <w:tr w:rsidR="0027451E" w:rsidRPr="005870DC" w14:paraId="6FB05864" w14:textId="77777777" w:rsidTr="0027451E">
        <w:tc>
          <w:tcPr>
            <w:tcW w:w="1805" w:type="pct"/>
            <w:shd w:val="clear" w:color="auto" w:fill="auto"/>
            <w:vAlign w:val="center"/>
          </w:tcPr>
          <w:p w14:paraId="621FCC10" w14:textId="5699BD3F"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4 Issue rate:</w:t>
            </w:r>
          </w:p>
        </w:tc>
        <w:tc>
          <w:tcPr>
            <w:tcW w:w="3195" w:type="pct"/>
            <w:shd w:val="clear" w:color="auto" w:fill="auto"/>
            <w:vAlign w:val="center"/>
          </w:tcPr>
          <w:p w14:paraId="78E476D9" w14:textId="5014E05B"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 xml:space="preserve">5%, equivalent to the right exercise rate of 100:5; accordingly, </w:t>
            </w:r>
            <w:r w:rsidR="00903390" w:rsidRPr="005870DC">
              <w:rPr>
                <w:rFonts w:ascii="Arial" w:hAnsi="Arial"/>
                <w:color w:val="010000"/>
              </w:rPr>
              <w:t xml:space="preserve">based on the record date to allocate the </w:t>
            </w:r>
            <w:r w:rsidRPr="005870DC">
              <w:rPr>
                <w:rFonts w:ascii="Arial" w:hAnsi="Arial"/>
                <w:color w:val="010000"/>
              </w:rPr>
              <w:t>rights, existing shareholders owning 01 share will receive 01 right to receive shares</w:t>
            </w:r>
            <w:r w:rsidR="00501646" w:rsidRPr="005870DC">
              <w:rPr>
                <w:rFonts w:ascii="Arial" w:hAnsi="Arial"/>
                <w:color w:val="010000"/>
              </w:rPr>
              <w:t>, f</w:t>
            </w:r>
            <w:r w:rsidRPr="005870DC">
              <w:rPr>
                <w:rFonts w:ascii="Arial" w:hAnsi="Arial"/>
                <w:color w:val="010000"/>
              </w:rPr>
              <w:t>or every 100 rights, shareholders will receive 05 new shares.</w:t>
            </w:r>
          </w:p>
        </w:tc>
      </w:tr>
      <w:tr w:rsidR="0027451E" w:rsidRPr="005870DC" w14:paraId="785DFFBE" w14:textId="77777777" w:rsidTr="0027451E">
        <w:tc>
          <w:tcPr>
            <w:tcW w:w="1805" w:type="pct"/>
            <w:shd w:val="clear" w:color="auto" w:fill="auto"/>
            <w:vAlign w:val="center"/>
          </w:tcPr>
          <w:p w14:paraId="5B3BF461" w14:textId="77777777"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5 Capital source for implementation:</w:t>
            </w:r>
          </w:p>
        </w:tc>
        <w:tc>
          <w:tcPr>
            <w:tcW w:w="3195" w:type="pct"/>
            <w:shd w:val="clear" w:color="auto" w:fill="auto"/>
            <w:vAlign w:val="center"/>
          </w:tcPr>
          <w:p w14:paraId="261B176A" w14:textId="77777777"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From profit after tax in 2023, based on the  Audited Financial Statements 2023 and ensuring to comply with provisions of law.</w:t>
            </w:r>
          </w:p>
        </w:tc>
      </w:tr>
      <w:tr w:rsidR="0027451E" w:rsidRPr="005870DC" w14:paraId="0DB86857" w14:textId="77777777" w:rsidTr="0027451E">
        <w:tc>
          <w:tcPr>
            <w:tcW w:w="1805" w:type="pct"/>
            <w:shd w:val="clear" w:color="auto" w:fill="auto"/>
            <w:vAlign w:val="center"/>
          </w:tcPr>
          <w:p w14:paraId="49290BBE" w14:textId="63CABDD9"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6 Subject of the issuance:</w:t>
            </w:r>
          </w:p>
        </w:tc>
        <w:tc>
          <w:tcPr>
            <w:tcW w:w="3195" w:type="pct"/>
            <w:shd w:val="clear" w:color="auto" w:fill="auto"/>
            <w:vAlign w:val="center"/>
          </w:tcPr>
          <w:p w14:paraId="46B44B45" w14:textId="1E04C30B"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 xml:space="preserve">Existing shareholders according to the record date for the list of shareholders to exercise the rights to receive issued shares </w:t>
            </w:r>
            <w:r w:rsidR="00501646" w:rsidRPr="005870DC">
              <w:rPr>
                <w:rFonts w:ascii="Arial" w:hAnsi="Arial"/>
                <w:color w:val="010000"/>
              </w:rPr>
              <w:t>for</w:t>
            </w:r>
            <w:r w:rsidRPr="005870DC">
              <w:rPr>
                <w:rFonts w:ascii="Arial" w:hAnsi="Arial"/>
                <w:color w:val="010000"/>
              </w:rPr>
              <w:t xml:space="preserve"> dividend payment in 2023.</w:t>
            </w:r>
          </w:p>
        </w:tc>
      </w:tr>
      <w:tr w:rsidR="0027451E" w:rsidRPr="005870DC" w14:paraId="015106A8" w14:textId="77777777" w:rsidTr="0027451E">
        <w:tc>
          <w:tcPr>
            <w:tcW w:w="1805" w:type="pct"/>
            <w:shd w:val="clear" w:color="auto" w:fill="auto"/>
            <w:vAlign w:val="center"/>
          </w:tcPr>
          <w:p w14:paraId="76879603" w14:textId="77777777"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7 Transfer of right:</w:t>
            </w:r>
          </w:p>
        </w:tc>
        <w:tc>
          <w:tcPr>
            <w:tcW w:w="3195" w:type="pct"/>
            <w:shd w:val="clear" w:color="auto" w:fill="auto"/>
            <w:vAlign w:val="center"/>
          </w:tcPr>
          <w:p w14:paraId="4A92EB13" w14:textId="2A3A1A95"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 xml:space="preserve">The rights to receive issued shares </w:t>
            </w:r>
            <w:r w:rsidR="00501646" w:rsidRPr="005870DC">
              <w:rPr>
                <w:rFonts w:ascii="Arial" w:hAnsi="Arial"/>
                <w:color w:val="010000"/>
              </w:rPr>
              <w:t>for</w:t>
            </w:r>
            <w:r w:rsidRPr="005870DC">
              <w:rPr>
                <w:rFonts w:ascii="Arial" w:hAnsi="Arial"/>
                <w:color w:val="010000"/>
              </w:rPr>
              <w:t xml:space="preserve"> dividend payment in 2023 are not transferable. Shareholders owning treasury shares (if any) are not allowed to exercise the rights.</w:t>
            </w:r>
          </w:p>
        </w:tc>
      </w:tr>
      <w:tr w:rsidR="0027451E" w:rsidRPr="005870DC" w14:paraId="6523F650" w14:textId="77777777" w:rsidTr="0027451E">
        <w:tc>
          <w:tcPr>
            <w:tcW w:w="1805" w:type="pct"/>
            <w:shd w:val="clear" w:color="auto" w:fill="auto"/>
            <w:vAlign w:val="center"/>
          </w:tcPr>
          <w:p w14:paraId="1C790AD7" w14:textId="66ECFBC1"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8 Handl</w:t>
            </w:r>
            <w:r w:rsidR="00501646" w:rsidRPr="005870DC">
              <w:rPr>
                <w:rFonts w:ascii="Arial" w:hAnsi="Arial"/>
                <w:color w:val="010000"/>
              </w:rPr>
              <w:t>ing</w:t>
            </w:r>
            <w:r w:rsidRPr="005870DC">
              <w:rPr>
                <w:rFonts w:ascii="Arial" w:hAnsi="Arial"/>
                <w:color w:val="010000"/>
              </w:rPr>
              <w:t xml:space="preserve"> of arising fractional shares (if any):</w:t>
            </w:r>
          </w:p>
        </w:tc>
        <w:tc>
          <w:tcPr>
            <w:tcW w:w="3195" w:type="pct"/>
            <w:shd w:val="clear" w:color="auto" w:fill="auto"/>
            <w:vAlign w:val="center"/>
          </w:tcPr>
          <w:p w14:paraId="6AA1893C" w14:textId="2C831027"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Shares issued to pay dividends to existing shareholders in 2023 will be rounded down to the unit. The arising fractional shares due to rounding down (if any) will be canceled.</w:t>
            </w:r>
          </w:p>
          <w:p w14:paraId="521AB1CD" w14:textId="20A88703"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For example: Shareholder Nguyen Van A own</w:t>
            </w:r>
            <w:r w:rsidR="00501646" w:rsidRPr="005870DC">
              <w:rPr>
                <w:rFonts w:ascii="Arial" w:hAnsi="Arial"/>
                <w:color w:val="010000"/>
              </w:rPr>
              <w:t>ing</w:t>
            </w:r>
            <w:r w:rsidRPr="005870DC">
              <w:rPr>
                <w:rFonts w:ascii="Arial" w:hAnsi="Arial"/>
                <w:color w:val="010000"/>
              </w:rPr>
              <w:t xml:space="preserve"> 157 SHS shares will be entitled to receive: 157*5/100 = 7.85</w:t>
            </w:r>
            <w:r w:rsidR="00501646" w:rsidRPr="005870DC">
              <w:rPr>
                <w:rFonts w:ascii="Arial" w:hAnsi="Arial"/>
                <w:color w:val="010000"/>
              </w:rPr>
              <w:t xml:space="preserve"> shares (</w:t>
            </w:r>
            <w:r w:rsidRPr="005870DC">
              <w:rPr>
                <w:rFonts w:ascii="Arial" w:hAnsi="Arial"/>
                <w:color w:val="010000"/>
              </w:rPr>
              <w:t>rounded down to 7 SHS shares</w:t>
            </w:r>
            <w:r w:rsidR="00501646" w:rsidRPr="005870DC">
              <w:rPr>
                <w:rFonts w:ascii="Arial" w:hAnsi="Arial"/>
                <w:color w:val="010000"/>
              </w:rPr>
              <w:t>)</w:t>
            </w:r>
            <w:r w:rsidRPr="005870DC">
              <w:rPr>
                <w:rFonts w:ascii="Arial" w:hAnsi="Arial"/>
                <w:color w:val="010000"/>
              </w:rPr>
              <w:t>, the fractional shares will be canceled.</w:t>
            </w:r>
          </w:p>
        </w:tc>
      </w:tr>
      <w:tr w:rsidR="0027451E" w:rsidRPr="005870DC" w14:paraId="19CB466A" w14:textId="77777777" w:rsidTr="0027451E">
        <w:tc>
          <w:tcPr>
            <w:tcW w:w="1805" w:type="pct"/>
            <w:shd w:val="clear" w:color="auto" w:fill="auto"/>
            <w:vAlign w:val="center"/>
          </w:tcPr>
          <w:p w14:paraId="2FAD4A08" w14:textId="710C4BAD"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9 Plan to use capital from the issuance:</w:t>
            </w:r>
          </w:p>
        </w:tc>
        <w:tc>
          <w:tcPr>
            <w:tcW w:w="3195" w:type="pct"/>
            <w:shd w:val="clear" w:color="auto" w:fill="auto"/>
            <w:vAlign w:val="center"/>
          </w:tcPr>
          <w:p w14:paraId="25FDEF1F" w14:textId="7BA547CE"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 xml:space="preserve">After completing the issuance, the </w:t>
            </w:r>
            <w:r w:rsidR="00501646" w:rsidRPr="005870DC">
              <w:rPr>
                <w:rFonts w:ascii="Arial" w:hAnsi="Arial"/>
                <w:color w:val="010000"/>
              </w:rPr>
              <w:t>increase in</w:t>
            </w:r>
            <w:r w:rsidRPr="005870DC">
              <w:rPr>
                <w:rFonts w:ascii="Arial" w:hAnsi="Arial"/>
                <w:color w:val="010000"/>
              </w:rPr>
              <w:t xml:space="preserve"> charter capital will be used for the purpose of supplementing capital for the Company's business activities.</w:t>
            </w:r>
          </w:p>
        </w:tc>
      </w:tr>
      <w:tr w:rsidR="0027451E" w:rsidRPr="005870DC" w14:paraId="1037467B" w14:textId="77777777" w:rsidTr="0027451E">
        <w:tc>
          <w:tcPr>
            <w:tcW w:w="1805" w:type="pct"/>
            <w:shd w:val="clear" w:color="auto" w:fill="auto"/>
            <w:vAlign w:val="center"/>
          </w:tcPr>
          <w:p w14:paraId="2659154B" w14:textId="77777777"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10 Expected implementation time:</w:t>
            </w:r>
          </w:p>
        </w:tc>
        <w:tc>
          <w:tcPr>
            <w:tcW w:w="3195" w:type="pct"/>
            <w:shd w:val="clear" w:color="auto" w:fill="auto"/>
            <w:vAlign w:val="center"/>
          </w:tcPr>
          <w:p w14:paraId="4292AE58" w14:textId="6015B17A" w:rsidR="0027451E" w:rsidRPr="005870DC" w:rsidRDefault="00501646"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 xml:space="preserve">In </w:t>
            </w:r>
            <w:r w:rsidR="0027451E" w:rsidRPr="005870DC">
              <w:rPr>
                <w:rFonts w:ascii="Arial" w:hAnsi="Arial"/>
                <w:color w:val="010000"/>
              </w:rPr>
              <w:t>2024 - 2025 and/or after SHS complete</w:t>
            </w:r>
            <w:r w:rsidRPr="005870DC">
              <w:rPr>
                <w:rFonts w:ascii="Arial" w:hAnsi="Arial"/>
                <w:color w:val="010000"/>
              </w:rPr>
              <w:t>s</w:t>
            </w:r>
            <w:r w:rsidR="0027451E" w:rsidRPr="005870DC">
              <w:rPr>
                <w:rFonts w:ascii="Arial" w:hAnsi="Arial"/>
                <w:color w:val="010000"/>
              </w:rPr>
              <w:t xml:space="preserve"> report</w:t>
            </w:r>
            <w:r w:rsidRPr="005870DC">
              <w:rPr>
                <w:rFonts w:ascii="Arial" w:hAnsi="Arial"/>
                <w:color w:val="010000"/>
              </w:rPr>
              <w:t>ing</w:t>
            </w:r>
            <w:r w:rsidR="0027451E" w:rsidRPr="005870DC">
              <w:rPr>
                <w:rFonts w:ascii="Arial" w:hAnsi="Arial"/>
                <w:color w:val="010000"/>
              </w:rPr>
              <w:t xml:space="preserve"> to the State Securities Commission on the shares issuance to pay dividends in 2023. </w:t>
            </w:r>
          </w:p>
        </w:tc>
      </w:tr>
      <w:tr w:rsidR="0027451E" w:rsidRPr="005870DC" w14:paraId="424014B1" w14:textId="77777777" w:rsidTr="0027451E">
        <w:tc>
          <w:tcPr>
            <w:tcW w:w="1805" w:type="pct"/>
            <w:shd w:val="clear" w:color="auto" w:fill="auto"/>
            <w:vAlign w:val="center"/>
          </w:tcPr>
          <w:p w14:paraId="33978E5D" w14:textId="77777777"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11 Related restriction:</w:t>
            </w:r>
          </w:p>
        </w:tc>
        <w:tc>
          <w:tcPr>
            <w:tcW w:w="3195" w:type="pct"/>
            <w:shd w:val="clear" w:color="auto" w:fill="auto"/>
            <w:vAlign w:val="center"/>
          </w:tcPr>
          <w:p w14:paraId="583D49AB" w14:textId="4308E3F8"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 xml:space="preserve">Shares issued to pay dividends in 2023 are not subject to transfer restrictions. </w:t>
            </w:r>
            <w:r w:rsidR="00501646" w:rsidRPr="005870DC">
              <w:rPr>
                <w:rFonts w:ascii="Arial" w:hAnsi="Arial"/>
                <w:color w:val="010000"/>
              </w:rPr>
              <w:t>S</w:t>
            </w:r>
            <w:r w:rsidRPr="005870DC">
              <w:rPr>
                <w:rFonts w:ascii="Arial" w:hAnsi="Arial"/>
                <w:color w:val="010000"/>
              </w:rPr>
              <w:t xml:space="preserve">hareholders with shares in the state of </w:t>
            </w:r>
            <w:r w:rsidR="00501646" w:rsidRPr="005870DC">
              <w:rPr>
                <w:rFonts w:ascii="Arial" w:hAnsi="Arial"/>
                <w:color w:val="010000"/>
              </w:rPr>
              <w:t xml:space="preserve">transfer restriction </w:t>
            </w:r>
            <w:r w:rsidRPr="005870DC">
              <w:rPr>
                <w:rFonts w:ascii="Arial" w:hAnsi="Arial"/>
                <w:color w:val="010000"/>
              </w:rPr>
              <w:t>are still entitled to receive shares from the issuance.</w:t>
            </w:r>
          </w:p>
        </w:tc>
      </w:tr>
    </w:tbl>
    <w:p w14:paraId="121ECB2B" w14:textId="70BE231E" w:rsidR="000A7EEB" w:rsidRPr="005870DC" w:rsidRDefault="003B4933" w:rsidP="00AA6080">
      <w:pPr>
        <w:pStyle w:val="ListParagraph"/>
        <w:numPr>
          <w:ilvl w:val="1"/>
          <w:numId w:val="9"/>
        </w:numPr>
        <w:pBdr>
          <w:top w:val="nil"/>
          <w:left w:val="nil"/>
          <w:bottom w:val="nil"/>
          <w:right w:val="nil"/>
          <w:between w:val="nil"/>
        </w:pBdr>
        <w:tabs>
          <w:tab w:val="left" w:pos="432"/>
          <w:tab w:val="left" w:pos="2072"/>
        </w:tabs>
        <w:spacing w:after="120" w:line="360" w:lineRule="auto"/>
        <w:ind w:left="0" w:firstLine="0"/>
        <w:jc w:val="both"/>
        <w:rPr>
          <w:rFonts w:ascii="Arial" w:eastAsia="Arial" w:hAnsi="Arial" w:cs="Arial"/>
          <w:color w:val="010000"/>
          <w:sz w:val="20"/>
          <w:szCs w:val="20"/>
        </w:rPr>
      </w:pPr>
      <w:r w:rsidRPr="005870DC">
        <w:rPr>
          <w:rFonts w:ascii="Arial" w:hAnsi="Arial"/>
          <w:color w:val="010000"/>
          <w:sz w:val="20"/>
        </w:rPr>
        <w:t>Plan on issuing shares to increase share capital from the source of owners' equity</w:t>
      </w:r>
      <w:r w:rsidR="00501646" w:rsidRPr="005870DC">
        <w:rPr>
          <w:rFonts w:ascii="Arial" w:hAnsi="Arial"/>
          <w:color w:val="010000"/>
          <w:sz w:val="20"/>
        </w:rPr>
        <w:t>. A</w:t>
      </w:r>
      <w:r w:rsidRPr="005870DC">
        <w:rPr>
          <w:rFonts w:ascii="Arial" w:hAnsi="Arial"/>
          <w:color w:val="010000"/>
          <w:sz w:val="20"/>
        </w:rPr>
        <w:t>ssign/authorize the Board of Directors to implement;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848"/>
        <w:gridCol w:w="6169"/>
      </w:tblGrid>
      <w:tr w:rsidR="0027451E" w:rsidRPr="005870DC" w14:paraId="2FD00EA2" w14:textId="77777777" w:rsidTr="0027451E">
        <w:tc>
          <w:tcPr>
            <w:tcW w:w="1579" w:type="pct"/>
            <w:shd w:val="clear" w:color="auto" w:fill="auto"/>
            <w:vAlign w:val="center"/>
          </w:tcPr>
          <w:p w14:paraId="58254FCF" w14:textId="4C0A6097" w:rsidR="00000356" w:rsidRPr="005870DC" w:rsidRDefault="00000356"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1 Number of shares expected to be issued:</w:t>
            </w:r>
          </w:p>
        </w:tc>
        <w:tc>
          <w:tcPr>
            <w:tcW w:w="3421" w:type="pct"/>
            <w:shd w:val="clear" w:color="auto" w:fill="auto"/>
            <w:vAlign w:val="center"/>
          </w:tcPr>
          <w:p w14:paraId="2A739962" w14:textId="629456CD" w:rsidR="00000356" w:rsidRPr="005870DC" w:rsidRDefault="00000356"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40,657,838 shares.</w:t>
            </w:r>
          </w:p>
        </w:tc>
      </w:tr>
      <w:tr w:rsidR="0027451E" w:rsidRPr="005870DC" w14:paraId="08430107" w14:textId="77777777" w:rsidTr="0027451E">
        <w:tc>
          <w:tcPr>
            <w:tcW w:w="1579" w:type="pct"/>
            <w:shd w:val="clear" w:color="auto" w:fill="auto"/>
            <w:vAlign w:val="center"/>
          </w:tcPr>
          <w:p w14:paraId="5BCE2202" w14:textId="77777777" w:rsidR="00000356" w:rsidRPr="005870DC" w:rsidRDefault="00000356"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2 Total value of shares expected to be issued at par value:</w:t>
            </w:r>
          </w:p>
        </w:tc>
        <w:tc>
          <w:tcPr>
            <w:tcW w:w="3421" w:type="pct"/>
            <w:shd w:val="clear" w:color="auto" w:fill="auto"/>
            <w:vAlign w:val="center"/>
          </w:tcPr>
          <w:p w14:paraId="0DFB99AC" w14:textId="5B7A9A01" w:rsidR="00000356" w:rsidRPr="005870DC" w:rsidRDefault="00000356"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VND 406,578,380,000.</w:t>
            </w:r>
          </w:p>
        </w:tc>
      </w:tr>
      <w:tr w:rsidR="0027451E" w:rsidRPr="005870DC" w14:paraId="5A7C70B0" w14:textId="77777777" w:rsidTr="0027451E">
        <w:tc>
          <w:tcPr>
            <w:tcW w:w="1579" w:type="pct"/>
            <w:shd w:val="clear" w:color="auto" w:fill="auto"/>
            <w:vAlign w:val="center"/>
          </w:tcPr>
          <w:p w14:paraId="0D8B1D19" w14:textId="529D0D8F" w:rsidR="00000356" w:rsidRPr="005870DC" w:rsidRDefault="00000356"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lastRenderedPageBreak/>
              <w:t>3 Issue method:</w:t>
            </w:r>
          </w:p>
        </w:tc>
        <w:tc>
          <w:tcPr>
            <w:tcW w:w="3421" w:type="pct"/>
            <w:shd w:val="clear" w:color="auto" w:fill="auto"/>
            <w:vAlign w:val="center"/>
          </w:tcPr>
          <w:p w14:paraId="2CE7FA5C" w14:textId="65E2A185" w:rsidR="00000356" w:rsidRPr="005870DC" w:rsidRDefault="00000356"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Issue shares to increase share capital from the source of owners’ equity</w:t>
            </w:r>
          </w:p>
        </w:tc>
      </w:tr>
      <w:tr w:rsidR="0027451E" w:rsidRPr="005870DC" w14:paraId="7FCE2B1C" w14:textId="77777777" w:rsidTr="0027451E">
        <w:tc>
          <w:tcPr>
            <w:tcW w:w="1579" w:type="pct"/>
            <w:shd w:val="clear" w:color="auto" w:fill="auto"/>
            <w:vAlign w:val="center"/>
          </w:tcPr>
          <w:p w14:paraId="4CE39531" w14:textId="0C48C6A2"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4 Issue rate:</w:t>
            </w:r>
          </w:p>
        </w:tc>
        <w:tc>
          <w:tcPr>
            <w:tcW w:w="3421" w:type="pct"/>
            <w:shd w:val="clear" w:color="auto" w:fill="auto"/>
            <w:vAlign w:val="center"/>
          </w:tcPr>
          <w:p w14:paraId="51DF5509" w14:textId="05F69ECB"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5%, equivalent to the right exercise rate of 100:5; accordingly, based on the list on the record date</w:t>
            </w:r>
            <w:r w:rsidR="00501646" w:rsidRPr="005870DC">
              <w:rPr>
                <w:rFonts w:ascii="Arial" w:hAnsi="Arial"/>
                <w:color w:val="010000"/>
              </w:rPr>
              <w:t xml:space="preserve"> to allocate the rights</w:t>
            </w:r>
            <w:r w:rsidRPr="005870DC">
              <w:rPr>
                <w:rFonts w:ascii="Arial" w:hAnsi="Arial"/>
                <w:color w:val="010000"/>
              </w:rPr>
              <w:t>, existing shareholders owning 01 share will receive 01 right to receive shares, for every 100 rights, shareholders will receive 05 new shares.</w:t>
            </w:r>
          </w:p>
        </w:tc>
      </w:tr>
      <w:tr w:rsidR="0027451E" w:rsidRPr="005870DC" w14:paraId="7452ADBA" w14:textId="77777777" w:rsidTr="0027451E">
        <w:tc>
          <w:tcPr>
            <w:tcW w:w="1579" w:type="pct"/>
            <w:shd w:val="clear" w:color="auto" w:fill="auto"/>
            <w:vAlign w:val="center"/>
          </w:tcPr>
          <w:p w14:paraId="2358C025" w14:textId="77777777"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5 Capital source for implementation:</w:t>
            </w:r>
          </w:p>
        </w:tc>
        <w:tc>
          <w:tcPr>
            <w:tcW w:w="3421" w:type="pct"/>
            <w:shd w:val="clear" w:color="auto" w:fill="auto"/>
            <w:vAlign w:val="center"/>
          </w:tcPr>
          <w:p w14:paraId="1ECFFF5E" w14:textId="14FF1404"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 xml:space="preserve">From the </w:t>
            </w:r>
            <w:r w:rsidR="00501646" w:rsidRPr="005870DC">
              <w:rPr>
                <w:rFonts w:ascii="Arial" w:hAnsi="Arial"/>
                <w:color w:val="010000"/>
              </w:rPr>
              <w:t xml:space="preserve">reserve fund </w:t>
            </w:r>
            <w:r w:rsidRPr="005870DC">
              <w:rPr>
                <w:rFonts w:ascii="Arial" w:hAnsi="Arial"/>
                <w:color w:val="010000"/>
              </w:rPr>
              <w:t>to supplement the charter capital and share premium</w:t>
            </w:r>
            <w:r w:rsidR="00501646" w:rsidRPr="005870DC">
              <w:rPr>
                <w:rFonts w:ascii="Arial" w:hAnsi="Arial"/>
                <w:color w:val="010000"/>
              </w:rPr>
              <w:t xml:space="preserve"> accumulated</w:t>
            </w:r>
            <w:r w:rsidRPr="005870DC">
              <w:rPr>
                <w:rFonts w:ascii="Arial" w:hAnsi="Arial"/>
                <w:color w:val="010000"/>
              </w:rPr>
              <w:t xml:space="preserve"> until December 31, 2023, based on the Audited Financial Statements 2023 and ensuring to comply with provisions of law.</w:t>
            </w:r>
            <w:r w:rsidR="00501646" w:rsidRPr="005870DC">
              <w:rPr>
                <w:rFonts w:ascii="Arial" w:hAnsi="Arial"/>
                <w:color w:val="010000"/>
              </w:rPr>
              <w:t xml:space="preserve"> </w:t>
            </w:r>
          </w:p>
          <w:p w14:paraId="2C848E45" w14:textId="1748887C"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 xml:space="preserve">Prioritize to use the </w:t>
            </w:r>
            <w:r w:rsidR="00501646" w:rsidRPr="005870DC">
              <w:rPr>
                <w:rFonts w:ascii="Arial" w:hAnsi="Arial"/>
                <w:color w:val="010000"/>
              </w:rPr>
              <w:t xml:space="preserve">reserve fund </w:t>
            </w:r>
            <w:r w:rsidRPr="005870DC">
              <w:rPr>
                <w:rFonts w:ascii="Arial" w:hAnsi="Arial"/>
                <w:color w:val="010000"/>
              </w:rPr>
              <w:t xml:space="preserve">to supplement the charter capital first to fully handle the </w:t>
            </w:r>
            <w:r w:rsidR="00501646" w:rsidRPr="005870DC">
              <w:rPr>
                <w:rFonts w:ascii="Arial" w:hAnsi="Arial"/>
                <w:color w:val="010000"/>
              </w:rPr>
              <w:t>f</w:t>
            </w:r>
            <w:r w:rsidRPr="005870DC">
              <w:rPr>
                <w:rFonts w:ascii="Arial" w:hAnsi="Arial"/>
                <w:color w:val="010000"/>
              </w:rPr>
              <w:t>und according to the provisions of Circular No. 114/2021/TT-BTC dated December 17, 2021.</w:t>
            </w:r>
            <w:r w:rsidR="00501646" w:rsidRPr="005870DC">
              <w:rPr>
                <w:rFonts w:ascii="Arial" w:hAnsi="Arial"/>
                <w:color w:val="010000"/>
              </w:rPr>
              <w:t xml:space="preserve"> </w:t>
            </w:r>
          </w:p>
        </w:tc>
      </w:tr>
      <w:tr w:rsidR="0027451E" w:rsidRPr="005870DC" w14:paraId="4444D9BE" w14:textId="77777777" w:rsidTr="0027451E">
        <w:tc>
          <w:tcPr>
            <w:tcW w:w="1579" w:type="pct"/>
            <w:shd w:val="clear" w:color="auto" w:fill="auto"/>
            <w:vAlign w:val="center"/>
          </w:tcPr>
          <w:p w14:paraId="22DFAF69" w14:textId="77777777"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6 Subject of the issuance:</w:t>
            </w:r>
          </w:p>
        </w:tc>
        <w:tc>
          <w:tcPr>
            <w:tcW w:w="3421" w:type="pct"/>
            <w:shd w:val="clear" w:color="auto" w:fill="auto"/>
            <w:vAlign w:val="center"/>
          </w:tcPr>
          <w:p w14:paraId="7A5905EA" w14:textId="21A9B490" w:rsidR="0027451E" w:rsidRPr="005870DC" w:rsidRDefault="00870503"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Existing shareholders according to the record date for the list to exercise the rights to receive issued shares to increase share capital from the source of owners' equity.</w:t>
            </w:r>
          </w:p>
        </w:tc>
      </w:tr>
      <w:tr w:rsidR="0027451E" w:rsidRPr="005870DC" w14:paraId="5E9F4386" w14:textId="77777777" w:rsidTr="0027451E">
        <w:tc>
          <w:tcPr>
            <w:tcW w:w="1579" w:type="pct"/>
            <w:shd w:val="clear" w:color="auto" w:fill="auto"/>
            <w:vAlign w:val="center"/>
          </w:tcPr>
          <w:p w14:paraId="2062320E" w14:textId="77777777"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7 Transfer of right:</w:t>
            </w:r>
          </w:p>
        </w:tc>
        <w:tc>
          <w:tcPr>
            <w:tcW w:w="3421" w:type="pct"/>
            <w:shd w:val="clear" w:color="auto" w:fill="auto"/>
            <w:vAlign w:val="center"/>
          </w:tcPr>
          <w:p w14:paraId="7227095E" w14:textId="0680B11D"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The rights to receive issued shares to increase share capital from the source of owners' equity are not transferable. Shareholders owning treasury shares (if any) are not allowed to exercise the rights.</w:t>
            </w:r>
          </w:p>
        </w:tc>
      </w:tr>
      <w:tr w:rsidR="0027451E" w:rsidRPr="005870DC" w14:paraId="4DEFE209" w14:textId="77777777" w:rsidTr="0027451E">
        <w:tc>
          <w:tcPr>
            <w:tcW w:w="1579" w:type="pct"/>
            <w:shd w:val="clear" w:color="auto" w:fill="auto"/>
            <w:vAlign w:val="center"/>
          </w:tcPr>
          <w:p w14:paraId="1EEE4692" w14:textId="595A8FCF"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8 Handl</w:t>
            </w:r>
            <w:r w:rsidR="00501646" w:rsidRPr="005870DC">
              <w:rPr>
                <w:rFonts w:ascii="Arial" w:hAnsi="Arial"/>
                <w:color w:val="010000"/>
              </w:rPr>
              <w:t>ing</w:t>
            </w:r>
            <w:r w:rsidRPr="005870DC">
              <w:rPr>
                <w:rFonts w:ascii="Arial" w:hAnsi="Arial"/>
                <w:color w:val="010000"/>
              </w:rPr>
              <w:t xml:space="preserve"> of arising fractional shares (if any):</w:t>
            </w:r>
          </w:p>
        </w:tc>
        <w:tc>
          <w:tcPr>
            <w:tcW w:w="3421" w:type="pct"/>
            <w:shd w:val="clear" w:color="auto" w:fill="auto"/>
            <w:vAlign w:val="center"/>
          </w:tcPr>
          <w:p w14:paraId="36160F2E" w14:textId="024BE586" w:rsidR="0027451E" w:rsidRPr="005870DC" w:rsidRDefault="00870503"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Shares issued to existing shareholders to increase share capital from the source of owners' equity will be rounded down to the unit. The arising fractional shares due to rounding down (if any) will be canceled.</w:t>
            </w:r>
          </w:p>
          <w:p w14:paraId="07511DC6" w14:textId="21559AB1" w:rsidR="0027451E" w:rsidRPr="005870DC" w:rsidRDefault="001F2D36"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For example: Shareholder Nguyen Van A own</w:t>
            </w:r>
            <w:r w:rsidR="00501646" w:rsidRPr="005870DC">
              <w:rPr>
                <w:rFonts w:ascii="Arial" w:hAnsi="Arial"/>
                <w:color w:val="010000"/>
              </w:rPr>
              <w:t>ing</w:t>
            </w:r>
            <w:r w:rsidRPr="005870DC">
              <w:rPr>
                <w:rFonts w:ascii="Arial" w:hAnsi="Arial"/>
                <w:color w:val="010000"/>
              </w:rPr>
              <w:t xml:space="preserve"> 157 SHS shares will be entitled to receive: 157*5/100 = 7.85</w:t>
            </w:r>
            <w:r w:rsidR="00501646" w:rsidRPr="005870DC">
              <w:rPr>
                <w:rFonts w:ascii="Arial" w:hAnsi="Arial"/>
                <w:color w:val="010000"/>
              </w:rPr>
              <w:t xml:space="preserve"> shares (</w:t>
            </w:r>
            <w:r w:rsidRPr="005870DC">
              <w:rPr>
                <w:rFonts w:ascii="Arial" w:hAnsi="Arial"/>
                <w:color w:val="010000"/>
              </w:rPr>
              <w:t>rounded down to 7 SHS shares</w:t>
            </w:r>
            <w:r w:rsidR="00501646" w:rsidRPr="005870DC">
              <w:rPr>
                <w:rFonts w:ascii="Arial" w:hAnsi="Arial"/>
                <w:color w:val="010000"/>
              </w:rPr>
              <w:t>)</w:t>
            </w:r>
            <w:r w:rsidRPr="005870DC">
              <w:rPr>
                <w:rFonts w:ascii="Arial" w:hAnsi="Arial"/>
                <w:color w:val="010000"/>
              </w:rPr>
              <w:t>, the fractional shares will be canceled.</w:t>
            </w:r>
          </w:p>
        </w:tc>
      </w:tr>
      <w:tr w:rsidR="0027451E" w:rsidRPr="005870DC" w14:paraId="1ECF6466" w14:textId="77777777" w:rsidTr="0027451E">
        <w:tc>
          <w:tcPr>
            <w:tcW w:w="1579" w:type="pct"/>
            <w:shd w:val="clear" w:color="auto" w:fill="auto"/>
            <w:vAlign w:val="center"/>
          </w:tcPr>
          <w:p w14:paraId="06BF5A73" w14:textId="327D15EB"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9 Plan to use capital from the issuance:</w:t>
            </w:r>
          </w:p>
        </w:tc>
        <w:tc>
          <w:tcPr>
            <w:tcW w:w="3421" w:type="pct"/>
            <w:shd w:val="clear" w:color="auto" w:fill="auto"/>
            <w:vAlign w:val="center"/>
          </w:tcPr>
          <w:p w14:paraId="75FDA5D2" w14:textId="5AC61472"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 xml:space="preserve">After completing the issuance, the </w:t>
            </w:r>
            <w:r w:rsidR="00501646" w:rsidRPr="005870DC">
              <w:rPr>
                <w:rFonts w:ascii="Arial" w:hAnsi="Arial"/>
                <w:color w:val="010000"/>
              </w:rPr>
              <w:t>increase in</w:t>
            </w:r>
            <w:r w:rsidRPr="005870DC">
              <w:rPr>
                <w:rFonts w:ascii="Arial" w:hAnsi="Arial"/>
                <w:color w:val="010000"/>
              </w:rPr>
              <w:t xml:space="preserve"> charter capital will be used for the purpose of supplementing capital for the Company's business activities.</w:t>
            </w:r>
          </w:p>
        </w:tc>
      </w:tr>
      <w:tr w:rsidR="0027451E" w:rsidRPr="005870DC" w14:paraId="637FD729" w14:textId="77777777" w:rsidTr="0027451E">
        <w:tc>
          <w:tcPr>
            <w:tcW w:w="1579" w:type="pct"/>
            <w:shd w:val="clear" w:color="auto" w:fill="auto"/>
            <w:vAlign w:val="center"/>
          </w:tcPr>
          <w:p w14:paraId="154B6151" w14:textId="77777777"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10 Expected implementation time:</w:t>
            </w:r>
          </w:p>
        </w:tc>
        <w:tc>
          <w:tcPr>
            <w:tcW w:w="3421" w:type="pct"/>
            <w:shd w:val="clear" w:color="auto" w:fill="auto"/>
            <w:vAlign w:val="center"/>
          </w:tcPr>
          <w:p w14:paraId="07E1261D" w14:textId="188DCE1D"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In 2024 - 2025 and/ or after SHS complete</w:t>
            </w:r>
            <w:r w:rsidR="00501646" w:rsidRPr="005870DC">
              <w:rPr>
                <w:rFonts w:ascii="Arial" w:hAnsi="Arial"/>
                <w:color w:val="010000"/>
              </w:rPr>
              <w:t>s</w:t>
            </w:r>
            <w:r w:rsidRPr="005870DC">
              <w:rPr>
                <w:rFonts w:ascii="Arial" w:hAnsi="Arial"/>
                <w:color w:val="010000"/>
              </w:rPr>
              <w:t xml:space="preserve"> report</w:t>
            </w:r>
            <w:r w:rsidR="00501646" w:rsidRPr="005870DC">
              <w:rPr>
                <w:rFonts w:ascii="Arial" w:hAnsi="Arial"/>
                <w:color w:val="010000"/>
              </w:rPr>
              <w:t>ing</w:t>
            </w:r>
            <w:r w:rsidRPr="005870DC">
              <w:rPr>
                <w:rFonts w:ascii="Arial" w:hAnsi="Arial"/>
                <w:color w:val="010000"/>
              </w:rPr>
              <w:t xml:space="preserve"> to the State Securities Commission on the shares issuance to increase share capital from the source of owners' equity. </w:t>
            </w:r>
          </w:p>
        </w:tc>
      </w:tr>
      <w:tr w:rsidR="0027451E" w:rsidRPr="005870DC" w14:paraId="0123EDF5" w14:textId="77777777" w:rsidTr="0027451E">
        <w:tc>
          <w:tcPr>
            <w:tcW w:w="1579" w:type="pct"/>
            <w:shd w:val="clear" w:color="auto" w:fill="auto"/>
            <w:vAlign w:val="center"/>
          </w:tcPr>
          <w:p w14:paraId="3A6E3BAD" w14:textId="77777777"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11 Related restriction:</w:t>
            </w:r>
          </w:p>
        </w:tc>
        <w:tc>
          <w:tcPr>
            <w:tcW w:w="3421" w:type="pct"/>
            <w:shd w:val="clear" w:color="auto" w:fill="auto"/>
            <w:vAlign w:val="center"/>
          </w:tcPr>
          <w:p w14:paraId="31F43863" w14:textId="5DF5B5B9" w:rsidR="0027451E" w:rsidRPr="005870DC" w:rsidRDefault="00870503"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 xml:space="preserve">Shares issued to increase share capital from the source of owners' equity are not subject to transfer restrictions. </w:t>
            </w:r>
            <w:r w:rsidR="00501646" w:rsidRPr="005870DC">
              <w:rPr>
                <w:rFonts w:ascii="Arial" w:hAnsi="Arial"/>
                <w:color w:val="010000"/>
              </w:rPr>
              <w:t>S</w:t>
            </w:r>
            <w:r w:rsidRPr="005870DC">
              <w:rPr>
                <w:rFonts w:ascii="Arial" w:hAnsi="Arial"/>
                <w:color w:val="010000"/>
              </w:rPr>
              <w:t xml:space="preserve">hareholders with shares in the state of </w:t>
            </w:r>
            <w:r w:rsidR="00501646" w:rsidRPr="005870DC">
              <w:rPr>
                <w:rFonts w:ascii="Arial" w:hAnsi="Arial"/>
                <w:color w:val="010000"/>
              </w:rPr>
              <w:t xml:space="preserve">transfer restriction </w:t>
            </w:r>
            <w:r w:rsidRPr="005870DC">
              <w:rPr>
                <w:rFonts w:ascii="Arial" w:hAnsi="Arial"/>
                <w:color w:val="010000"/>
              </w:rPr>
              <w:t>are still entitled to receive shares from the issuance.</w:t>
            </w:r>
          </w:p>
        </w:tc>
      </w:tr>
    </w:tbl>
    <w:p w14:paraId="4264E48C" w14:textId="7B91D98C" w:rsidR="000A7EEB" w:rsidRPr="005870DC" w:rsidRDefault="003B4933" w:rsidP="00AA6080">
      <w:pPr>
        <w:pStyle w:val="ListParagraph"/>
        <w:numPr>
          <w:ilvl w:val="1"/>
          <w:numId w:val="9"/>
        </w:numPr>
        <w:pBdr>
          <w:top w:val="nil"/>
          <w:left w:val="nil"/>
          <w:bottom w:val="nil"/>
          <w:right w:val="nil"/>
          <w:between w:val="nil"/>
        </w:pBdr>
        <w:tabs>
          <w:tab w:val="left" w:pos="432"/>
          <w:tab w:val="left" w:pos="2072"/>
        </w:tabs>
        <w:spacing w:after="120" w:line="360" w:lineRule="auto"/>
        <w:ind w:left="0" w:firstLine="0"/>
        <w:jc w:val="both"/>
        <w:rPr>
          <w:rFonts w:ascii="Arial" w:eastAsia="Arial" w:hAnsi="Arial" w:cs="Arial"/>
          <w:color w:val="010000"/>
          <w:sz w:val="20"/>
          <w:szCs w:val="20"/>
        </w:rPr>
      </w:pPr>
      <w:r w:rsidRPr="005870DC">
        <w:rPr>
          <w:rFonts w:ascii="Arial" w:hAnsi="Arial"/>
          <w:color w:val="010000"/>
          <w:sz w:val="20"/>
        </w:rPr>
        <w:t xml:space="preserve">Plan on the public offering </w:t>
      </w:r>
      <w:r w:rsidR="00BB727E" w:rsidRPr="005870DC">
        <w:rPr>
          <w:rFonts w:ascii="Arial" w:hAnsi="Arial"/>
          <w:color w:val="010000"/>
          <w:sz w:val="20"/>
        </w:rPr>
        <w:t xml:space="preserve">of additional shares </w:t>
      </w:r>
      <w:r w:rsidRPr="005870DC">
        <w:rPr>
          <w:rFonts w:ascii="Arial" w:hAnsi="Arial"/>
          <w:color w:val="010000"/>
          <w:sz w:val="20"/>
        </w:rPr>
        <w:t>to existing shareholders</w:t>
      </w:r>
      <w:r w:rsidR="00501646" w:rsidRPr="005870DC">
        <w:rPr>
          <w:rFonts w:ascii="Arial" w:hAnsi="Arial"/>
          <w:color w:val="010000"/>
          <w:sz w:val="20"/>
        </w:rPr>
        <w:t>. A</w:t>
      </w:r>
      <w:r w:rsidRPr="005870DC">
        <w:rPr>
          <w:rFonts w:ascii="Arial" w:hAnsi="Arial"/>
          <w:color w:val="010000"/>
          <w:sz w:val="20"/>
        </w:rPr>
        <w:t xml:space="preserve">ssign/ authorize the </w:t>
      </w:r>
      <w:r w:rsidRPr="005870DC">
        <w:rPr>
          <w:rFonts w:ascii="Arial" w:hAnsi="Arial"/>
          <w:color w:val="010000"/>
          <w:sz w:val="20"/>
        </w:rPr>
        <w:lastRenderedPageBreak/>
        <w:t>Board of Directors to implement;</w:t>
      </w:r>
      <w:r w:rsidR="00BB727E" w:rsidRPr="005870DC">
        <w:rPr>
          <w:rFonts w:ascii="Arial" w:hAnsi="Arial"/>
          <w:color w:val="010000"/>
          <w:sz w:val="20"/>
        </w:rPr>
        <w:t xml:space="preserve"> </w:t>
      </w:r>
    </w:p>
    <w:tbl>
      <w:tblPr>
        <w:tblStyle w:val="TableGrid"/>
        <w:tblW w:w="5000" w:type="pct"/>
        <w:tblLook w:val="04A0" w:firstRow="1" w:lastRow="0" w:firstColumn="1" w:lastColumn="0" w:noHBand="0" w:noVBand="1"/>
      </w:tblPr>
      <w:tblGrid>
        <w:gridCol w:w="4507"/>
        <w:gridCol w:w="4510"/>
      </w:tblGrid>
      <w:tr w:rsidR="00000356" w:rsidRPr="005870DC" w14:paraId="0AC5C020" w14:textId="77777777" w:rsidTr="0027451E">
        <w:tc>
          <w:tcPr>
            <w:tcW w:w="2499" w:type="pct"/>
            <w:shd w:val="clear" w:color="auto" w:fill="auto"/>
            <w:vAlign w:val="center"/>
          </w:tcPr>
          <w:p w14:paraId="285DAFD5" w14:textId="00F723A9" w:rsidR="00000356" w:rsidRPr="005870DC" w:rsidRDefault="00000356" w:rsidP="00AA6080">
            <w:pPr>
              <w:pStyle w:val="ListParagraph"/>
              <w:numPr>
                <w:ilvl w:val="0"/>
                <w:numId w:val="5"/>
              </w:numPr>
              <w:tabs>
                <w:tab w:val="left" w:pos="432"/>
                <w:tab w:val="left" w:pos="2072"/>
              </w:tabs>
              <w:spacing w:after="120" w:line="360" w:lineRule="auto"/>
              <w:ind w:left="0" w:firstLine="0"/>
              <w:jc w:val="both"/>
              <w:rPr>
                <w:rFonts w:ascii="Arial" w:eastAsia="Arial" w:hAnsi="Arial" w:cs="Arial"/>
                <w:color w:val="010000"/>
                <w:sz w:val="20"/>
                <w:szCs w:val="20"/>
              </w:rPr>
            </w:pPr>
            <w:r w:rsidRPr="005870DC">
              <w:rPr>
                <w:rFonts w:ascii="Arial" w:hAnsi="Arial"/>
                <w:color w:val="010000"/>
                <w:sz w:val="20"/>
              </w:rPr>
              <w:t>Number of shares expected to be offered:</w:t>
            </w:r>
          </w:p>
        </w:tc>
        <w:tc>
          <w:tcPr>
            <w:tcW w:w="2501" w:type="pct"/>
            <w:shd w:val="clear" w:color="auto" w:fill="auto"/>
            <w:vAlign w:val="center"/>
          </w:tcPr>
          <w:p w14:paraId="2D2F4DBB" w14:textId="502B3BC4" w:rsidR="00000356" w:rsidRPr="005870DC" w:rsidRDefault="00000356" w:rsidP="00AA6080">
            <w:pPr>
              <w:tabs>
                <w:tab w:val="left" w:pos="432"/>
                <w:tab w:val="left" w:pos="2072"/>
              </w:tabs>
              <w:spacing w:after="120" w:line="360" w:lineRule="auto"/>
              <w:jc w:val="both"/>
              <w:rPr>
                <w:rFonts w:ascii="Arial" w:eastAsia="Arial" w:hAnsi="Arial" w:cs="Arial"/>
                <w:color w:val="010000"/>
                <w:sz w:val="20"/>
                <w:szCs w:val="20"/>
              </w:rPr>
            </w:pPr>
            <w:r w:rsidRPr="005870DC">
              <w:rPr>
                <w:rFonts w:ascii="Arial" w:hAnsi="Arial"/>
                <w:color w:val="010000"/>
                <w:sz w:val="20"/>
              </w:rPr>
              <w:t>813,156,748 shares.</w:t>
            </w:r>
          </w:p>
        </w:tc>
      </w:tr>
      <w:tr w:rsidR="00000356" w:rsidRPr="005870DC" w14:paraId="538414C2" w14:textId="77777777" w:rsidTr="0027451E">
        <w:tc>
          <w:tcPr>
            <w:tcW w:w="2499" w:type="pct"/>
            <w:shd w:val="clear" w:color="auto" w:fill="auto"/>
            <w:vAlign w:val="center"/>
          </w:tcPr>
          <w:p w14:paraId="5F684026" w14:textId="50855317" w:rsidR="00000356" w:rsidRPr="005870DC" w:rsidRDefault="00000356" w:rsidP="00AA6080">
            <w:pPr>
              <w:pStyle w:val="ListParagraph"/>
              <w:numPr>
                <w:ilvl w:val="0"/>
                <w:numId w:val="5"/>
              </w:numPr>
              <w:tabs>
                <w:tab w:val="left" w:pos="432"/>
                <w:tab w:val="left" w:pos="2072"/>
              </w:tabs>
              <w:spacing w:after="120" w:line="360" w:lineRule="auto"/>
              <w:ind w:left="0" w:firstLine="0"/>
              <w:jc w:val="both"/>
              <w:rPr>
                <w:rFonts w:ascii="Arial" w:eastAsia="Arial" w:hAnsi="Arial" w:cs="Arial"/>
                <w:color w:val="010000"/>
                <w:sz w:val="20"/>
                <w:szCs w:val="20"/>
              </w:rPr>
            </w:pPr>
            <w:r w:rsidRPr="005870DC">
              <w:rPr>
                <w:rFonts w:ascii="Arial" w:hAnsi="Arial"/>
                <w:color w:val="010000"/>
                <w:sz w:val="20"/>
              </w:rPr>
              <w:t>Total value of shares expected to be offered at par value:</w:t>
            </w:r>
          </w:p>
        </w:tc>
        <w:tc>
          <w:tcPr>
            <w:tcW w:w="2501" w:type="pct"/>
            <w:shd w:val="clear" w:color="auto" w:fill="auto"/>
            <w:vAlign w:val="center"/>
          </w:tcPr>
          <w:p w14:paraId="3D71D84F" w14:textId="7BCC2EF8" w:rsidR="00000356" w:rsidRPr="005870DC" w:rsidRDefault="00000356" w:rsidP="00AA6080">
            <w:pPr>
              <w:tabs>
                <w:tab w:val="left" w:pos="432"/>
                <w:tab w:val="left" w:pos="2072"/>
              </w:tabs>
              <w:spacing w:after="120" w:line="360" w:lineRule="auto"/>
              <w:jc w:val="both"/>
              <w:rPr>
                <w:rFonts w:ascii="Arial" w:eastAsia="Arial" w:hAnsi="Arial" w:cs="Arial"/>
                <w:color w:val="010000"/>
                <w:sz w:val="20"/>
                <w:szCs w:val="20"/>
              </w:rPr>
            </w:pPr>
            <w:r w:rsidRPr="005870DC">
              <w:rPr>
                <w:rFonts w:ascii="Arial" w:hAnsi="Arial"/>
                <w:color w:val="010000"/>
                <w:sz w:val="20"/>
              </w:rPr>
              <w:t>VND 8,131,567,480,000.</w:t>
            </w:r>
          </w:p>
        </w:tc>
      </w:tr>
      <w:tr w:rsidR="00000356" w:rsidRPr="005870DC" w14:paraId="327920C4" w14:textId="77777777" w:rsidTr="0027451E">
        <w:tc>
          <w:tcPr>
            <w:tcW w:w="2499" w:type="pct"/>
            <w:shd w:val="clear" w:color="auto" w:fill="auto"/>
            <w:vAlign w:val="center"/>
          </w:tcPr>
          <w:p w14:paraId="0D1D29F3" w14:textId="48C9B465" w:rsidR="00000356" w:rsidRPr="005870DC" w:rsidRDefault="00000356" w:rsidP="00AA6080">
            <w:pPr>
              <w:pStyle w:val="ListParagraph"/>
              <w:numPr>
                <w:ilvl w:val="0"/>
                <w:numId w:val="5"/>
              </w:numPr>
              <w:tabs>
                <w:tab w:val="left" w:pos="432"/>
                <w:tab w:val="left" w:pos="2072"/>
              </w:tabs>
              <w:spacing w:after="120" w:line="360" w:lineRule="auto"/>
              <w:ind w:left="0" w:firstLine="0"/>
              <w:jc w:val="both"/>
              <w:rPr>
                <w:rFonts w:ascii="Arial" w:eastAsia="Arial" w:hAnsi="Arial" w:cs="Arial"/>
                <w:color w:val="010000"/>
                <w:sz w:val="20"/>
                <w:szCs w:val="20"/>
              </w:rPr>
            </w:pPr>
            <w:r w:rsidRPr="005870DC">
              <w:rPr>
                <w:rFonts w:ascii="Arial" w:hAnsi="Arial"/>
                <w:color w:val="010000"/>
                <w:sz w:val="20"/>
              </w:rPr>
              <w:t>Offering method:</w:t>
            </w:r>
          </w:p>
        </w:tc>
        <w:tc>
          <w:tcPr>
            <w:tcW w:w="2501" w:type="pct"/>
            <w:shd w:val="clear" w:color="auto" w:fill="auto"/>
            <w:vAlign w:val="center"/>
          </w:tcPr>
          <w:p w14:paraId="32DF1017" w14:textId="1784B6E8" w:rsidR="00000356" w:rsidRPr="005870DC" w:rsidRDefault="0039411B" w:rsidP="00AA6080">
            <w:pPr>
              <w:tabs>
                <w:tab w:val="left" w:pos="432"/>
                <w:tab w:val="left" w:pos="2072"/>
              </w:tabs>
              <w:spacing w:after="120" w:line="360" w:lineRule="auto"/>
              <w:jc w:val="both"/>
              <w:rPr>
                <w:rFonts w:ascii="Arial" w:eastAsia="Arial" w:hAnsi="Arial" w:cs="Arial"/>
                <w:color w:val="010000"/>
                <w:sz w:val="20"/>
                <w:szCs w:val="20"/>
              </w:rPr>
            </w:pPr>
            <w:r w:rsidRPr="005870DC">
              <w:rPr>
                <w:rFonts w:ascii="Arial" w:hAnsi="Arial"/>
                <w:color w:val="010000"/>
                <w:sz w:val="20"/>
              </w:rPr>
              <w:t>Public offering of additional shares to</w:t>
            </w:r>
            <w:r w:rsidR="00BB727E" w:rsidRPr="005870DC">
              <w:rPr>
                <w:rFonts w:ascii="Arial" w:hAnsi="Arial"/>
                <w:color w:val="010000"/>
                <w:sz w:val="20"/>
              </w:rPr>
              <w:t xml:space="preserve"> </w:t>
            </w:r>
            <w:r w:rsidRPr="005870DC">
              <w:rPr>
                <w:rFonts w:ascii="Arial" w:hAnsi="Arial"/>
                <w:color w:val="010000"/>
                <w:sz w:val="20"/>
              </w:rPr>
              <w:t>existing shareholders.</w:t>
            </w:r>
          </w:p>
        </w:tc>
      </w:tr>
      <w:tr w:rsidR="00000356" w:rsidRPr="005870DC" w14:paraId="4EF6F518" w14:textId="77777777" w:rsidTr="0027451E">
        <w:tc>
          <w:tcPr>
            <w:tcW w:w="2499" w:type="pct"/>
            <w:shd w:val="clear" w:color="auto" w:fill="auto"/>
            <w:vAlign w:val="center"/>
          </w:tcPr>
          <w:p w14:paraId="6BEAD3F2" w14:textId="7136EE06" w:rsidR="00000356" w:rsidRPr="005870DC" w:rsidRDefault="00000356" w:rsidP="00AA6080">
            <w:pPr>
              <w:pStyle w:val="ListParagraph"/>
              <w:numPr>
                <w:ilvl w:val="0"/>
                <w:numId w:val="5"/>
              </w:numPr>
              <w:tabs>
                <w:tab w:val="left" w:pos="432"/>
                <w:tab w:val="left" w:pos="2072"/>
              </w:tabs>
              <w:spacing w:after="120" w:line="360" w:lineRule="auto"/>
              <w:ind w:left="0" w:firstLine="0"/>
              <w:jc w:val="both"/>
              <w:rPr>
                <w:rFonts w:ascii="Arial" w:eastAsia="Arial" w:hAnsi="Arial" w:cs="Arial"/>
                <w:color w:val="010000"/>
                <w:sz w:val="20"/>
                <w:szCs w:val="20"/>
              </w:rPr>
            </w:pPr>
            <w:r w:rsidRPr="005870DC">
              <w:rPr>
                <w:rFonts w:ascii="Arial" w:hAnsi="Arial"/>
                <w:color w:val="010000"/>
                <w:sz w:val="20"/>
              </w:rPr>
              <w:t>Expected offering rate:</w:t>
            </w:r>
          </w:p>
        </w:tc>
        <w:tc>
          <w:tcPr>
            <w:tcW w:w="2501" w:type="pct"/>
            <w:shd w:val="clear" w:color="auto" w:fill="auto"/>
            <w:vAlign w:val="center"/>
          </w:tcPr>
          <w:p w14:paraId="166FA298" w14:textId="7D2223A5" w:rsidR="0039411B" w:rsidRPr="005870DC" w:rsidRDefault="0039411B" w:rsidP="00AA6080">
            <w:pPr>
              <w:pStyle w:val="Vnbnnidung0"/>
              <w:tabs>
                <w:tab w:val="left" w:pos="432"/>
              </w:tabs>
              <w:spacing w:after="120" w:line="360" w:lineRule="auto"/>
              <w:jc w:val="both"/>
              <w:rPr>
                <w:rFonts w:ascii="Arial" w:hAnsi="Arial" w:cs="Arial"/>
                <w:color w:val="010000"/>
              </w:rPr>
            </w:pPr>
            <w:r w:rsidRPr="005870DC">
              <w:rPr>
                <w:rFonts w:ascii="Arial" w:hAnsi="Arial"/>
                <w:color w:val="010000"/>
              </w:rPr>
              <w:t xml:space="preserve">Offering rate = number of </w:t>
            </w:r>
            <w:r w:rsidR="00BB727E" w:rsidRPr="005870DC">
              <w:rPr>
                <w:rFonts w:ascii="Arial" w:hAnsi="Arial"/>
                <w:color w:val="010000"/>
              </w:rPr>
              <w:t xml:space="preserve">shares </w:t>
            </w:r>
            <w:r w:rsidRPr="005870DC">
              <w:rPr>
                <w:rFonts w:ascii="Arial" w:hAnsi="Arial"/>
                <w:color w:val="010000"/>
              </w:rPr>
              <w:t xml:space="preserve">expected </w:t>
            </w:r>
            <w:r w:rsidR="00BB727E" w:rsidRPr="005870DC">
              <w:rPr>
                <w:rFonts w:ascii="Arial" w:hAnsi="Arial"/>
                <w:color w:val="010000"/>
              </w:rPr>
              <w:t xml:space="preserve">to be </w:t>
            </w:r>
            <w:r w:rsidRPr="005870DC">
              <w:rPr>
                <w:rFonts w:ascii="Arial" w:hAnsi="Arial"/>
                <w:color w:val="010000"/>
              </w:rPr>
              <w:t>offered/number of outstanding shares at the offering time.</w:t>
            </w:r>
          </w:p>
          <w:p w14:paraId="53BD512C" w14:textId="0E6E3433" w:rsidR="0039411B" w:rsidRPr="005870DC" w:rsidRDefault="0039411B" w:rsidP="00AA6080">
            <w:pPr>
              <w:pStyle w:val="Vnbnnidung0"/>
              <w:tabs>
                <w:tab w:val="left" w:pos="432"/>
              </w:tabs>
              <w:spacing w:after="120" w:line="360" w:lineRule="auto"/>
              <w:jc w:val="both"/>
              <w:rPr>
                <w:rFonts w:ascii="Arial" w:hAnsi="Arial" w:cs="Arial"/>
                <w:color w:val="010000"/>
              </w:rPr>
            </w:pPr>
            <w:r w:rsidRPr="005870DC">
              <w:rPr>
                <w:rFonts w:ascii="Arial" w:hAnsi="Arial"/>
                <w:color w:val="010000"/>
              </w:rPr>
              <w:t xml:space="preserve">The offering rate at the time of preparing this </w:t>
            </w:r>
            <w:r w:rsidR="00BB727E" w:rsidRPr="005870DC">
              <w:rPr>
                <w:rFonts w:ascii="Arial" w:hAnsi="Arial"/>
                <w:color w:val="010000"/>
              </w:rPr>
              <w:t>p</w:t>
            </w:r>
            <w:r w:rsidRPr="005870DC">
              <w:rPr>
                <w:rFonts w:ascii="Arial" w:hAnsi="Arial"/>
                <w:color w:val="010000"/>
              </w:rPr>
              <w:t xml:space="preserve">lan is 100%, equivalent to </w:t>
            </w:r>
            <w:r w:rsidR="00BB727E" w:rsidRPr="005870DC">
              <w:rPr>
                <w:rFonts w:ascii="Arial" w:hAnsi="Arial"/>
                <w:color w:val="010000"/>
              </w:rPr>
              <w:t>the</w:t>
            </w:r>
            <w:r w:rsidRPr="005870DC">
              <w:rPr>
                <w:rFonts w:ascii="Arial" w:hAnsi="Arial"/>
                <w:color w:val="010000"/>
              </w:rPr>
              <w:t xml:space="preserve"> right</w:t>
            </w:r>
            <w:r w:rsidR="00BB727E" w:rsidRPr="005870DC">
              <w:rPr>
                <w:rFonts w:ascii="Arial" w:hAnsi="Arial"/>
                <w:color w:val="010000"/>
              </w:rPr>
              <w:t xml:space="preserve">s </w:t>
            </w:r>
            <w:r w:rsidRPr="005870DC">
              <w:rPr>
                <w:rFonts w:ascii="Arial" w:hAnsi="Arial"/>
                <w:color w:val="010000"/>
              </w:rPr>
              <w:t>exercise rate of 1:1</w:t>
            </w:r>
            <w:r w:rsidR="00BB727E" w:rsidRPr="005870DC">
              <w:rPr>
                <w:rFonts w:ascii="Arial" w:hAnsi="Arial"/>
                <w:color w:val="010000"/>
              </w:rPr>
              <w:t>. A</w:t>
            </w:r>
            <w:r w:rsidRPr="005870DC">
              <w:rPr>
                <w:rFonts w:ascii="Arial" w:hAnsi="Arial"/>
                <w:color w:val="010000"/>
              </w:rPr>
              <w:t>ccordingly,</w:t>
            </w:r>
            <w:r w:rsidR="00BB727E" w:rsidRPr="005870DC">
              <w:rPr>
                <w:rFonts w:ascii="Arial" w:hAnsi="Arial"/>
                <w:color w:val="010000"/>
              </w:rPr>
              <w:t xml:space="preserve"> </w:t>
            </w:r>
            <w:r w:rsidRPr="005870DC">
              <w:rPr>
                <w:rFonts w:ascii="Arial" w:hAnsi="Arial"/>
                <w:color w:val="010000"/>
              </w:rPr>
              <w:t>based on the list on the record date</w:t>
            </w:r>
            <w:r w:rsidR="00BB727E" w:rsidRPr="005870DC">
              <w:rPr>
                <w:rFonts w:ascii="Arial" w:hAnsi="Arial"/>
                <w:color w:val="010000"/>
              </w:rPr>
              <w:t xml:space="preserve"> to allocate the rights</w:t>
            </w:r>
            <w:r w:rsidRPr="005870DC">
              <w:rPr>
                <w:rFonts w:ascii="Arial" w:hAnsi="Arial"/>
                <w:color w:val="010000"/>
              </w:rPr>
              <w:t>, existing shareholders owning 01 share will receive 01 right to buy shares, for every 01 right,</w:t>
            </w:r>
            <w:r w:rsidR="00BB727E" w:rsidRPr="005870DC">
              <w:rPr>
                <w:rFonts w:ascii="Arial" w:hAnsi="Arial"/>
                <w:color w:val="010000"/>
              </w:rPr>
              <w:t xml:space="preserve"> </w:t>
            </w:r>
            <w:r w:rsidRPr="005870DC">
              <w:rPr>
                <w:rFonts w:ascii="Arial" w:hAnsi="Arial"/>
                <w:color w:val="010000"/>
              </w:rPr>
              <w:t xml:space="preserve">shareholders </w:t>
            </w:r>
            <w:r w:rsidR="00BB727E" w:rsidRPr="005870DC">
              <w:rPr>
                <w:rFonts w:ascii="Arial" w:hAnsi="Arial"/>
                <w:color w:val="010000"/>
              </w:rPr>
              <w:t>are entitled to</w:t>
            </w:r>
            <w:r w:rsidRPr="005870DC">
              <w:rPr>
                <w:rFonts w:ascii="Arial" w:hAnsi="Arial"/>
                <w:color w:val="010000"/>
              </w:rPr>
              <w:t xml:space="preserve"> buy 01 new shares.</w:t>
            </w:r>
          </w:p>
          <w:p w14:paraId="2AD1D577" w14:textId="15B55DC4" w:rsidR="00000356" w:rsidRPr="005870DC" w:rsidRDefault="0039411B" w:rsidP="00AA6080">
            <w:pPr>
              <w:pStyle w:val="Vnbnnidung0"/>
              <w:tabs>
                <w:tab w:val="left" w:pos="432"/>
              </w:tabs>
              <w:spacing w:after="120" w:line="360" w:lineRule="auto"/>
              <w:jc w:val="both"/>
              <w:rPr>
                <w:rFonts w:ascii="Arial" w:hAnsi="Arial" w:cs="Arial"/>
                <w:color w:val="010000"/>
              </w:rPr>
            </w:pPr>
            <w:r w:rsidRPr="005870DC">
              <w:rPr>
                <w:rFonts w:ascii="Arial" w:hAnsi="Arial"/>
                <w:color w:val="010000"/>
              </w:rPr>
              <w:t>The General Meeting of Shareholders authorizes the Board of Directors to decide on the specific offering rate at the time of implementing the offering plan.</w:t>
            </w:r>
          </w:p>
        </w:tc>
      </w:tr>
      <w:tr w:rsidR="00000356" w:rsidRPr="005870DC" w14:paraId="5913D308" w14:textId="77777777" w:rsidTr="0027451E">
        <w:tc>
          <w:tcPr>
            <w:tcW w:w="2499" w:type="pct"/>
            <w:shd w:val="clear" w:color="auto" w:fill="auto"/>
            <w:vAlign w:val="center"/>
          </w:tcPr>
          <w:p w14:paraId="732582C4" w14:textId="7D9CF791" w:rsidR="00000356" w:rsidRPr="005870DC" w:rsidRDefault="00000356" w:rsidP="00AA6080">
            <w:pPr>
              <w:pStyle w:val="ListParagraph"/>
              <w:numPr>
                <w:ilvl w:val="0"/>
                <w:numId w:val="5"/>
              </w:numPr>
              <w:tabs>
                <w:tab w:val="left" w:pos="432"/>
                <w:tab w:val="left" w:pos="2072"/>
              </w:tabs>
              <w:spacing w:after="120" w:line="360" w:lineRule="auto"/>
              <w:ind w:left="0" w:firstLine="0"/>
              <w:jc w:val="both"/>
              <w:rPr>
                <w:rFonts w:ascii="Arial" w:eastAsia="Arial" w:hAnsi="Arial" w:cs="Arial"/>
                <w:color w:val="010000"/>
                <w:sz w:val="20"/>
                <w:szCs w:val="20"/>
              </w:rPr>
            </w:pPr>
            <w:r w:rsidRPr="005870DC">
              <w:rPr>
                <w:rFonts w:ascii="Arial" w:hAnsi="Arial"/>
                <w:color w:val="010000"/>
                <w:sz w:val="20"/>
              </w:rPr>
              <w:t>Offering price and principles for determining the offering price:</w:t>
            </w:r>
          </w:p>
        </w:tc>
        <w:tc>
          <w:tcPr>
            <w:tcW w:w="2501" w:type="pct"/>
            <w:shd w:val="clear" w:color="auto" w:fill="auto"/>
            <w:vAlign w:val="center"/>
          </w:tcPr>
          <w:p w14:paraId="719DB394" w14:textId="49FF2322" w:rsidR="0027451E" w:rsidRPr="005870DC" w:rsidRDefault="0039411B" w:rsidP="00AA6080">
            <w:pPr>
              <w:pStyle w:val="Vnbnnidung0"/>
              <w:numPr>
                <w:ilvl w:val="0"/>
                <w:numId w:val="10"/>
              </w:numPr>
              <w:tabs>
                <w:tab w:val="left" w:pos="432"/>
              </w:tabs>
              <w:spacing w:after="120" w:line="360" w:lineRule="auto"/>
              <w:ind w:left="0" w:firstLine="0"/>
              <w:jc w:val="both"/>
              <w:rPr>
                <w:rFonts w:ascii="Arial" w:hAnsi="Arial" w:cs="Arial"/>
                <w:color w:val="010000"/>
              </w:rPr>
            </w:pPr>
            <w:r w:rsidRPr="005870DC">
              <w:rPr>
                <w:rFonts w:ascii="Arial" w:hAnsi="Arial"/>
                <w:color w:val="010000"/>
              </w:rPr>
              <w:t>Principles for determining the offering price:</w:t>
            </w:r>
          </w:p>
          <w:p w14:paraId="3C546927" w14:textId="354E7EB6" w:rsidR="0039411B" w:rsidRPr="005870DC" w:rsidRDefault="0039411B" w:rsidP="00AA6080">
            <w:pPr>
              <w:pStyle w:val="Vnbnnidung0"/>
              <w:numPr>
                <w:ilvl w:val="0"/>
                <w:numId w:val="3"/>
              </w:numPr>
              <w:tabs>
                <w:tab w:val="left" w:pos="432"/>
              </w:tabs>
              <w:spacing w:after="120" w:line="360" w:lineRule="auto"/>
              <w:jc w:val="both"/>
              <w:rPr>
                <w:rFonts w:ascii="Arial" w:hAnsi="Arial" w:cs="Arial"/>
                <w:color w:val="010000"/>
              </w:rPr>
            </w:pPr>
            <w:r w:rsidRPr="005870DC">
              <w:rPr>
                <w:rFonts w:ascii="Arial" w:hAnsi="Arial"/>
                <w:color w:val="010000"/>
              </w:rPr>
              <w:t>The book value of shares of Saigon - Hanoi Securities JSC as of December 31, 2023 on the Audited Financial Statements</w:t>
            </w:r>
          </w:p>
          <w:p w14:paraId="0D52E21A" w14:textId="74A0A812" w:rsidR="0039411B" w:rsidRPr="005870DC" w:rsidRDefault="0039411B" w:rsidP="00AA6080">
            <w:pPr>
              <w:pStyle w:val="Vnbnnidung0"/>
              <w:tabs>
                <w:tab w:val="left" w:pos="432"/>
              </w:tabs>
              <w:spacing w:after="120" w:line="360" w:lineRule="auto"/>
              <w:jc w:val="both"/>
              <w:rPr>
                <w:rFonts w:ascii="Arial" w:hAnsi="Arial" w:cs="Arial"/>
                <w:color w:val="010000"/>
              </w:rPr>
            </w:pPr>
            <w:r w:rsidRPr="005870DC">
              <w:rPr>
                <w:rFonts w:ascii="Arial" w:hAnsi="Arial"/>
                <w:color w:val="010000"/>
              </w:rPr>
              <w:t xml:space="preserve">Book value = </w:t>
            </w:r>
            <w:r w:rsidR="00BB727E" w:rsidRPr="005870DC">
              <w:rPr>
                <w:rFonts w:ascii="Arial" w:hAnsi="Arial"/>
                <w:color w:val="010000"/>
              </w:rPr>
              <w:t>O</w:t>
            </w:r>
            <w:r w:rsidRPr="005870DC">
              <w:rPr>
                <w:rFonts w:ascii="Arial" w:hAnsi="Arial"/>
                <w:color w:val="010000"/>
              </w:rPr>
              <w:t>wners’ equity/</w:t>
            </w:r>
            <w:r w:rsidR="00BB727E" w:rsidRPr="005870DC">
              <w:rPr>
                <w:rFonts w:ascii="Arial" w:hAnsi="Arial"/>
                <w:color w:val="010000"/>
              </w:rPr>
              <w:t>O</w:t>
            </w:r>
            <w:r w:rsidRPr="005870DC">
              <w:rPr>
                <w:rFonts w:ascii="Arial" w:hAnsi="Arial"/>
                <w:color w:val="010000"/>
              </w:rPr>
              <w:t>utstanding shares</w:t>
            </w:r>
          </w:p>
          <w:p w14:paraId="3FB8A642" w14:textId="77777777" w:rsidR="0039411B" w:rsidRPr="005870DC" w:rsidRDefault="0039411B" w:rsidP="00AA6080">
            <w:pPr>
              <w:pStyle w:val="Vnbnnidung0"/>
              <w:tabs>
                <w:tab w:val="left" w:pos="432"/>
              </w:tabs>
              <w:spacing w:after="120" w:line="360" w:lineRule="auto"/>
              <w:jc w:val="both"/>
              <w:rPr>
                <w:rFonts w:ascii="Arial" w:hAnsi="Arial" w:cs="Arial"/>
                <w:color w:val="010000"/>
              </w:rPr>
            </w:pPr>
            <w:r w:rsidRPr="005870DC">
              <w:rPr>
                <w:rFonts w:ascii="Arial" w:hAnsi="Arial"/>
                <w:color w:val="010000"/>
              </w:rPr>
              <w:t>= 10,263,510,744,618/ 813,156,748</w:t>
            </w:r>
          </w:p>
          <w:p w14:paraId="29CF0F44" w14:textId="525CA90F" w:rsidR="0039411B" w:rsidRPr="005870DC" w:rsidRDefault="0039411B" w:rsidP="00AA6080">
            <w:pPr>
              <w:pStyle w:val="Vnbnnidung0"/>
              <w:tabs>
                <w:tab w:val="left" w:pos="432"/>
              </w:tabs>
              <w:spacing w:after="120" w:line="360" w:lineRule="auto"/>
              <w:jc w:val="both"/>
              <w:rPr>
                <w:rFonts w:ascii="Arial" w:hAnsi="Arial" w:cs="Arial"/>
                <w:color w:val="010000"/>
              </w:rPr>
            </w:pPr>
            <w:r w:rsidRPr="005870DC">
              <w:rPr>
                <w:rFonts w:ascii="Arial" w:hAnsi="Arial"/>
                <w:color w:val="010000"/>
              </w:rPr>
              <w:t>= VND 12,621/share</w:t>
            </w:r>
          </w:p>
          <w:p w14:paraId="07895CA7" w14:textId="575CB3BA" w:rsidR="0039411B" w:rsidRPr="005870DC" w:rsidRDefault="0039411B" w:rsidP="00AA6080">
            <w:pPr>
              <w:pStyle w:val="Vnbnnidung0"/>
              <w:numPr>
                <w:ilvl w:val="0"/>
                <w:numId w:val="3"/>
              </w:numPr>
              <w:tabs>
                <w:tab w:val="left" w:pos="432"/>
                <w:tab w:val="left" w:pos="3133"/>
              </w:tabs>
              <w:spacing w:after="120" w:line="360" w:lineRule="auto"/>
              <w:jc w:val="both"/>
              <w:rPr>
                <w:rFonts w:ascii="Arial" w:hAnsi="Arial" w:cs="Arial"/>
                <w:color w:val="010000"/>
              </w:rPr>
            </w:pPr>
            <w:r w:rsidRPr="005870DC">
              <w:rPr>
                <w:rFonts w:ascii="Arial" w:hAnsi="Arial"/>
                <w:color w:val="010000"/>
              </w:rPr>
              <w:t>The market value of shares of Saigon - Hanoi Securities JSC traded on the HNX exchange: calculated based on the average closing price in 20 trading sessions (from April 03, 2024 to May 06, 2024) is VND 19,140/share.</w:t>
            </w:r>
          </w:p>
          <w:p w14:paraId="3BB427F1" w14:textId="77777777" w:rsidR="0039411B" w:rsidRPr="005870DC" w:rsidRDefault="0039411B" w:rsidP="00AA6080">
            <w:pPr>
              <w:pStyle w:val="Vnbnnidung0"/>
              <w:tabs>
                <w:tab w:val="left" w:pos="432"/>
              </w:tabs>
              <w:spacing w:after="120" w:line="360" w:lineRule="auto"/>
              <w:jc w:val="both"/>
              <w:rPr>
                <w:rFonts w:ascii="Arial" w:hAnsi="Arial" w:cs="Arial"/>
                <w:iCs/>
                <w:color w:val="010000"/>
              </w:rPr>
            </w:pPr>
            <w:r w:rsidRPr="005870DC">
              <w:rPr>
                <w:rFonts w:ascii="Arial" w:hAnsi="Arial"/>
                <w:color w:val="010000"/>
              </w:rPr>
              <w:t>Average share price according to 2 methods:</w:t>
            </w:r>
          </w:p>
          <w:tbl>
            <w:tblPr>
              <w:tblStyle w:val="TableGrid"/>
              <w:tblW w:w="0" w:type="auto"/>
              <w:tblLook w:val="04A0" w:firstRow="1" w:lastRow="0" w:firstColumn="1" w:lastColumn="0" w:noHBand="0" w:noVBand="1"/>
            </w:tblPr>
            <w:tblGrid>
              <w:gridCol w:w="2142"/>
              <w:gridCol w:w="2142"/>
            </w:tblGrid>
            <w:tr w:rsidR="0039411B" w:rsidRPr="005870DC" w14:paraId="38E6C312" w14:textId="77777777" w:rsidTr="0039411B">
              <w:tc>
                <w:tcPr>
                  <w:tcW w:w="2142" w:type="dxa"/>
                </w:tcPr>
                <w:p w14:paraId="5341ACFE" w14:textId="007B182D" w:rsidR="0039411B" w:rsidRPr="005870DC" w:rsidRDefault="0039411B" w:rsidP="00AA6080">
                  <w:pPr>
                    <w:pStyle w:val="Vnbnnidung0"/>
                    <w:tabs>
                      <w:tab w:val="left" w:pos="432"/>
                    </w:tabs>
                    <w:spacing w:after="120" w:line="360" w:lineRule="auto"/>
                    <w:jc w:val="both"/>
                    <w:rPr>
                      <w:rFonts w:ascii="Arial" w:hAnsi="Arial" w:cs="Arial"/>
                      <w:iCs/>
                      <w:color w:val="010000"/>
                    </w:rPr>
                  </w:pPr>
                  <w:r w:rsidRPr="005870DC">
                    <w:rPr>
                      <w:rFonts w:ascii="Arial" w:hAnsi="Arial"/>
                      <w:color w:val="010000"/>
                    </w:rPr>
                    <w:t>Method</w:t>
                  </w:r>
                </w:p>
              </w:tc>
              <w:tc>
                <w:tcPr>
                  <w:tcW w:w="2142" w:type="dxa"/>
                </w:tcPr>
                <w:p w14:paraId="19965FD2" w14:textId="6D777766" w:rsidR="0039411B" w:rsidRPr="005870DC" w:rsidRDefault="0039411B" w:rsidP="00AA6080">
                  <w:pPr>
                    <w:pStyle w:val="Vnbnnidung0"/>
                    <w:tabs>
                      <w:tab w:val="left" w:pos="432"/>
                    </w:tabs>
                    <w:spacing w:after="120" w:line="360" w:lineRule="auto"/>
                    <w:jc w:val="both"/>
                    <w:rPr>
                      <w:rFonts w:ascii="Arial" w:hAnsi="Arial" w:cs="Arial"/>
                      <w:iCs/>
                      <w:color w:val="010000"/>
                    </w:rPr>
                  </w:pPr>
                  <w:r w:rsidRPr="005870DC">
                    <w:rPr>
                      <w:rFonts w:ascii="Arial" w:hAnsi="Arial"/>
                      <w:color w:val="010000"/>
                    </w:rPr>
                    <w:t>Share price (VND/share)</w:t>
                  </w:r>
                </w:p>
              </w:tc>
            </w:tr>
            <w:tr w:rsidR="0039411B" w:rsidRPr="005870DC" w14:paraId="648CAC60" w14:textId="77777777" w:rsidTr="0039411B">
              <w:tc>
                <w:tcPr>
                  <w:tcW w:w="2142" w:type="dxa"/>
                </w:tcPr>
                <w:p w14:paraId="07D663D5" w14:textId="76612311" w:rsidR="0039411B" w:rsidRPr="005870DC" w:rsidRDefault="0039411B" w:rsidP="00AA6080">
                  <w:pPr>
                    <w:pStyle w:val="Vnbnnidung0"/>
                    <w:tabs>
                      <w:tab w:val="left" w:pos="432"/>
                    </w:tabs>
                    <w:spacing w:after="120" w:line="360" w:lineRule="auto"/>
                    <w:jc w:val="both"/>
                    <w:rPr>
                      <w:rFonts w:ascii="Arial" w:hAnsi="Arial" w:cs="Arial"/>
                      <w:iCs/>
                      <w:color w:val="010000"/>
                    </w:rPr>
                  </w:pPr>
                  <w:r w:rsidRPr="005870DC">
                    <w:rPr>
                      <w:rFonts w:ascii="Arial" w:hAnsi="Arial"/>
                      <w:color w:val="010000"/>
                    </w:rPr>
                    <w:lastRenderedPageBreak/>
                    <w:t>Book value method</w:t>
                  </w:r>
                </w:p>
              </w:tc>
              <w:tc>
                <w:tcPr>
                  <w:tcW w:w="2142" w:type="dxa"/>
                </w:tcPr>
                <w:p w14:paraId="46C09122" w14:textId="2BBB526A" w:rsidR="0039411B" w:rsidRPr="005870DC" w:rsidRDefault="0039411B" w:rsidP="00AA6080">
                  <w:pPr>
                    <w:pStyle w:val="Vnbnnidung0"/>
                    <w:tabs>
                      <w:tab w:val="left" w:pos="432"/>
                    </w:tabs>
                    <w:spacing w:after="120" w:line="360" w:lineRule="auto"/>
                    <w:jc w:val="both"/>
                    <w:rPr>
                      <w:rFonts w:ascii="Arial" w:hAnsi="Arial" w:cs="Arial"/>
                      <w:iCs/>
                      <w:color w:val="010000"/>
                    </w:rPr>
                  </w:pPr>
                  <w:r w:rsidRPr="005870DC">
                    <w:rPr>
                      <w:rFonts w:ascii="Arial" w:hAnsi="Arial"/>
                      <w:color w:val="010000"/>
                    </w:rPr>
                    <w:t>12,621</w:t>
                  </w:r>
                </w:p>
              </w:tc>
            </w:tr>
            <w:tr w:rsidR="0039411B" w:rsidRPr="005870DC" w14:paraId="626A3589" w14:textId="77777777" w:rsidTr="0039411B">
              <w:tc>
                <w:tcPr>
                  <w:tcW w:w="2142" w:type="dxa"/>
                </w:tcPr>
                <w:p w14:paraId="2A260B4A" w14:textId="407B1849" w:rsidR="0039411B" w:rsidRPr="005870DC" w:rsidRDefault="0039411B" w:rsidP="00AA6080">
                  <w:pPr>
                    <w:pStyle w:val="Vnbnnidung0"/>
                    <w:tabs>
                      <w:tab w:val="left" w:pos="432"/>
                    </w:tabs>
                    <w:spacing w:after="120" w:line="360" w:lineRule="auto"/>
                    <w:jc w:val="both"/>
                    <w:rPr>
                      <w:rFonts w:ascii="Arial" w:hAnsi="Arial" w:cs="Arial"/>
                      <w:iCs/>
                      <w:color w:val="010000"/>
                    </w:rPr>
                  </w:pPr>
                  <w:r w:rsidRPr="005870DC">
                    <w:rPr>
                      <w:rFonts w:ascii="Arial" w:hAnsi="Arial"/>
                      <w:color w:val="010000"/>
                    </w:rPr>
                    <w:t>Market value method</w:t>
                  </w:r>
                </w:p>
              </w:tc>
              <w:tc>
                <w:tcPr>
                  <w:tcW w:w="2142" w:type="dxa"/>
                </w:tcPr>
                <w:p w14:paraId="108BE8AF" w14:textId="453C71B2" w:rsidR="0039411B" w:rsidRPr="005870DC" w:rsidRDefault="0039411B" w:rsidP="00AA6080">
                  <w:pPr>
                    <w:pStyle w:val="Vnbnnidung0"/>
                    <w:tabs>
                      <w:tab w:val="left" w:pos="432"/>
                    </w:tabs>
                    <w:spacing w:after="120" w:line="360" w:lineRule="auto"/>
                    <w:jc w:val="both"/>
                    <w:rPr>
                      <w:rFonts w:ascii="Arial" w:hAnsi="Arial" w:cs="Arial"/>
                      <w:iCs/>
                      <w:color w:val="010000"/>
                    </w:rPr>
                  </w:pPr>
                  <w:r w:rsidRPr="005870DC">
                    <w:rPr>
                      <w:rFonts w:ascii="Arial" w:hAnsi="Arial"/>
                      <w:color w:val="010000"/>
                    </w:rPr>
                    <w:t>19,140</w:t>
                  </w:r>
                </w:p>
              </w:tc>
            </w:tr>
            <w:tr w:rsidR="0039411B" w:rsidRPr="005870DC" w14:paraId="78B369D0" w14:textId="77777777" w:rsidTr="0039411B">
              <w:tc>
                <w:tcPr>
                  <w:tcW w:w="2142" w:type="dxa"/>
                </w:tcPr>
                <w:p w14:paraId="497E557A" w14:textId="2FB43201" w:rsidR="0039411B" w:rsidRPr="005870DC" w:rsidRDefault="0039411B" w:rsidP="00AA6080">
                  <w:pPr>
                    <w:pStyle w:val="Vnbnnidung0"/>
                    <w:tabs>
                      <w:tab w:val="left" w:pos="432"/>
                    </w:tabs>
                    <w:spacing w:after="120" w:line="360" w:lineRule="auto"/>
                    <w:jc w:val="both"/>
                    <w:rPr>
                      <w:rFonts w:ascii="Arial" w:hAnsi="Arial" w:cs="Arial"/>
                      <w:iCs/>
                      <w:color w:val="010000"/>
                    </w:rPr>
                  </w:pPr>
                  <w:r w:rsidRPr="005870DC">
                    <w:rPr>
                      <w:rFonts w:ascii="Arial" w:hAnsi="Arial"/>
                      <w:color w:val="010000"/>
                    </w:rPr>
                    <w:t>Average price</w:t>
                  </w:r>
                </w:p>
              </w:tc>
              <w:tc>
                <w:tcPr>
                  <w:tcW w:w="2142" w:type="dxa"/>
                </w:tcPr>
                <w:p w14:paraId="0EA20556" w14:textId="6FBF8073" w:rsidR="0039411B" w:rsidRPr="005870DC" w:rsidRDefault="0039411B" w:rsidP="00AA6080">
                  <w:pPr>
                    <w:pStyle w:val="Vnbnnidung0"/>
                    <w:tabs>
                      <w:tab w:val="left" w:pos="432"/>
                    </w:tabs>
                    <w:spacing w:after="120" w:line="360" w:lineRule="auto"/>
                    <w:jc w:val="both"/>
                    <w:rPr>
                      <w:rFonts w:ascii="Arial" w:hAnsi="Arial" w:cs="Arial"/>
                      <w:iCs/>
                      <w:color w:val="010000"/>
                    </w:rPr>
                  </w:pPr>
                  <w:r w:rsidRPr="005870DC">
                    <w:rPr>
                      <w:rFonts w:ascii="Arial" w:hAnsi="Arial"/>
                      <w:color w:val="010000"/>
                    </w:rPr>
                    <w:t>15,880</w:t>
                  </w:r>
                </w:p>
              </w:tc>
            </w:tr>
          </w:tbl>
          <w:p w14:paraId="7537E7F6" w14:textId="1E40218E" w:rsidR="0039411B" w:rsidRPr="005870DC" w:rsidRDefault="0039411B" w:rsidP="00AA6080">
            <w:pPr>
              <w:pStyle w:val="Vnbnnidung0"/>
              <w:numPr>
                <w:ilvl w:val="0"/>
                <w:numId w:val="10"/>
              </w:numPr>
              <w:tabs>
                <w:tab w:val="left" w:pos="432"/>
              </w:tabs>
              <w:spacing w:after="120" w:line="360" w:lineRule="auto"/>
              <w:ind w:left="0" w:firstLine="0"/>
              <w:jc w:val="both"/>
              <w:rPr>
                <w:rFonts w:ascii="Arial" w:hAnsi="Arial" w:cs="Arial"/>
                <w:color w:val="010000"/>
              </w:rPr>
            </w:pPr>
            <w:r w:rsidRPr="005870DC">
              <w:rPr>
                <w:rFonts w:ascii="Arial" w:hAnsi="Arial"/>
                <w:color w:val="010000"/>
              </w:rPr>
              <w:t>Determin</w:t>
            </w:r>
            <w:r w:rsidR="00BB727E" w:rsidRPr="005870DC">
              <w:rPr>
                <w:rFonts w:ascii="Arial" w:hAnsi="Arial"/>
                <w:color w:val="010000"/>
              </w:rPr>
              <w:t>e the</w:t>
            </w:r>
            <w:r w:rsidRPr="005870DC">
              <w:rPr>
                <w:rFonts w:ascii="Arial" w:hAnsi="Arial"/>
                <w:color w:val="010000"/>
              </w:rPr>
              <w:t xml:space="preserve"> offering price:</w:t>
            </w:r>
          </w:p>
          <w:p w14:paraId="01168C5F" w14:textId="3715B90C" w:rsidR="00000356" w:rsidRPr="005870DC" w:rsidRDefault="0039411B" w:rsidP="00AA6080">
            <w:pPr>
              <w:pStyle w:val="Vnbnnidung0"/>
              <w:tabs>
                <w:tab w:val="left" w:pos="432"/>
              </w:tabs>
              <w:spacing w:after="120" w:line="360" w:lineRule="auto"/>
              <w:jc w:val="both"/>
              <w:rPr>
                <w:rFonts w:ascii="Arial" w:hAnsi="Arial" w:cs="Arial"/>
                <w:color w:val="010000"/>
                <w:szCs w:val="22"/>
              </w:rPr>
            </w:pPr>
            <w:r w:rsidRPr="005870DC">
              <w:rPr>
                <w:rFonts w:ascii="Arial" w:hAnsi="Arial"/>
                <w:color w:val="010000"/>
              </w:rPr>
              <w:t xml:space="preserve">Based on the needs of mobilizing capital, as well as increasing the efficiency of the </w:t>
            </w:r>
            <w:r w:rsidR="00BB727E" w:rsidRPr="005870DC">
              <w:rPr>
                <w:rFonts w:ascii="Arial" w:hAnsi="Arial"/>
                <w:color w:val="010000"/>
              </w:rPr>
              <w:t xml:space="preserve">capital </w:t>
            </w:r>
            <w:r w:rsidRPr="005870DC">
              <w:rPr>
                <w:rFonts w:ascii="Arial" w:hAnsi="Arial"/>
                <w:color w:val="010000"/>
              </w:rPr>
              <w:t>mobilization, the Board of Directors proposes the offering price of VND 10,000/share.</w:t>
            </w:r>
          </w:p>
        </w:tc>
      </w:tr>
      <w:tr w:rsidR="00000356" w:rsidRPr="005870DC" w14:paraId="40321ED1" w14:textId="77777777" w:rsidTr="0027451E">
        <w:tc>
          <w:tcPr>
            <w:tcW w:w="2499" w:type="pct"/>
            <w:shd w:val="clear" w:color="auto" w:fill="auto"/>
            <w:vAlign w:val="center"/>
          </w:tcPr>
          <w:p w14:paraId="6893AE6D" w14:textId="656201B3" w:rsidR="00000356" w:rsidRPr="005870DC" w:rsidRDefault="00000356" w:rsidP="00AA6080">
            <w:pPr>
              <w:pStyle w:val="ListParagraph"/>
              <w:numPr>
                <w:ilvl w:val="0"/>
                <w:numId w:val="5"/>
              </w:numPr>
              <w:tabs>
                <w:tab w:val="left" w:pos="432"/>
                <w:tab w:val="left" w:pos="2072"/>
              </w:tabs>
              <w:spacing w:after="120" w:line="360" w:lineRule="auto"/>
              <w:ind w:left="0" w:firstLine="0"/>
              <w:jc w:val="both"/>
              <w:rPr>
                <w:rFonts w:ascii="Arial" w:eastAsia="Arial" w:hAnsi="Arial" w:cs="Arial"/>
                <w:color w:val="010000"/>
                <w:sz w:val="20"/>
                <w:szCs w:val="20"/>
              </w:rPr>
            </w:pPr>
            <w:r w:rsidRPr="005870DC">
              <w:rPr>
                <w:rFonts w:ascii="Arial" w:hAnsi="Arial"/>
                <w:color w:val="010000"/>
                <w:sz w:val="20"/>
              </w:rPr>
              <w:lastRenderedPageBreak/>
              <w:t>Eligible buyers:</w:t>
            </w:r>
          </w:p>
        </w:tc>
        <w:tc>
          <w:tcPr>
            <w:tcW w:w="2501" w:type="pct"/>
            <w:shd w:val="clear" w:color="auto" w:fill="auto"/>
            <w:vAlign w:val="center"/>
          </w:tcPr>
          <w:p w14:paraId="04976CB5" w14:textId="0AC9B5C7" w:rsidR="00000356" w:rsidRPr="005870DC" w:rsidRDefault="00870503" w:rsidP="00AA6080">
            <w:pPr>
              <w:tabs>
                <w:tab w:val="left" w:pos="432"/>
                <w:tab w:val="left" w:pos="2072"/>
              </w:tabs>
              <w:spacing w:after="120" w:line="360" w:lineRule="auto"/>
              <w:jc w:val="both"/>
              <w:rPr>
                <w:rFonts w:ascii="Arial" w:eastAsia="Arial" w:hAnsi="Arial" w:cs="Arial"/>
                <w:color w:val="010000"/>
                <w:sz w:val="20"/>
                <w:szCs w:val="20"/>
              </w:rPr>
            </w:pPr>
            <w:r w:rsidRPr="005870DC">
              <w:rPr>
                <w:rFonts w:ascii="Arial" w:hAnsi="Arial"/>
                <w:color w:val="010000"/>
                <w:sz w:val="20"/>
              </w:rPr>
              <w:t>Existing shareholders in the list of shareholders at the record date to exercise the rights to buy shares.</w:t>
            </w:r>
          </w:p>
        </w:tc>
      </w:tr>
      <w:tr w:rsidR="00000356" w:rsidRPr="005870DC" w14:paraId="32AFC9EE" w14:textId="77777777" w:rsidTr="0027451E">
        <w:tc>
          <w:tcPr>
            <w:tcW w:w="2499" w:type="pct"/>
            <w:shd w:val="clear" w:color="auto" w:fill="auto"/>
            <w:vAlign w:val="center"/>
          </w:tcPr>
          <w:p w14:paraId="5DD50134" w14:textId="21D2C7ED" w:rsidR="00000356" w:rsidRPr="005870DC" w:rsidRDefault="00000356" w:rsidP="00AA6080">
            <w:pPr>
              <w:pStyle w:val="ListParagraph"/>
              <w:numPr>
                <w:ilvl w:val="0"/>
                <w:numId w:val="5"/>
              </w:numPr>
              <w:tabs>
                <w:tab w:val="left" w:pos="432"/>
                <w:tab w:val="left" w:pos="2072"/>
              </w:tabs>
              <w:spacing w:after="120" w:line="360" w:lineRule="auto"/>
              <w:ind w:left="0" w:firstLine="0"/>
              <w:jc w:val="both"/>
              <w:rPr>
                <w:rFonts w:ascii="Arial" w:eastAsia="Arial" w:hAnsi="Arial" w:cs="Arial"/>
                <w:color w:val="010000"/>
                <w:sz w:val="20"/>
                <w:szCs w:val="20"/>
              </w:rPr>
            </w:pPr>
            <w:r w:rsidRPr="005870DC">
              <w:rPr>
                <w:rFonts w:ascii="Arial" w:hAnsi="Arial"/>
                <w:color w:val="010000"/>
                <w:sz w:val="20"/>
              </w:rPr>
              <w:t>Transfer the right to buy:</w:t>
            </w:r>
          </w:p>
        </w:tc>
        <w:tc>
          <w:tcPr>
            <w:tcW w:w="2501" w:type="pct"/>
            <w:shd w:val="clear" w:color="auto" w:fill="auto"/>
            <w:vAlign w:val="center"/>
          </w:tcPr>
          <w:p w14:paraId="4F9C1A75" w14:textId="5768C17F" w:rsidR="00000356" w:rsidRPr="005870DC" w:rsidRDefault="0039411B" w:rsidP="00AA6080">
            <w:pPr>
              <w:pStyle w:val="Vnbnnidung0"/>
              <w:tabs>
                <w:tab w:val="left" w:pos="432"/>
              </w:tabs>
              <w:spacing w:after="120" w:line="360" w:lineRule="auto"/>
              <w:jc w:val="both"/>
              <w:rPr>
                <w:rFonts w:ascii="Arial" w:hAnsi="Arial" w:cs="Arial"/>
                <w:color w:val="010000"/>
              </w:rPr>
            </w:pPr>
            <w:r w:rsidRPr="005870DC">
              <w:rPr>
                <w:rFonts w:ascii="Arial" w:hAnsi="Arial"/>
                <w:color w:val="010000"/>
              </w:rPr>
              <w:t>Shareholders are entitled to transfer their purchase rights once within the stipulated time. The transferee is not allowed to transfer such rights to a third party.</w:t>
            </w:r>
          </w:p>
        </w:tc>
      </w:tr>
      <w:tr w:rsidR="00000356" w:rsidRPr="005870DC" w14:paraId="0B999523" w14:textId="77777777" w:rsidTr="0027451E">
        <w:tc>
          <w:tcPr>
            <w:tcW w:w="2499" w:type="pct"/>
            <w:shd w:val="clear" w:color="auto" w:fill="auto"/>
            <w:vAlign w:val="center"/>
          </w:tcPr>
          <w:p w14:paraId="1CE2779F" w14:textId="1C4851C5" w:rsidR="00000356" w:rsidRPr="005870DC" w:rsidRDefault="00000356" w:rsidP="00AA6080">
            <w:pPr>
              <w:pStyle w:val="ListParagraph"/>
              <w:numPr>
                <w:ilvl w:val="0"/>
                <w:numId w:val="5"/>
              </w:numPr>
              <w:tabs>
                <w:tab w:val="left" w:pos="432"/>
                <w:tab w:val="left" w:pos="2072"/>
              </w:tabs>
              <w:spacing w:after="120" w:line="360" w:lineRule="auto"/>
              <w:ind w:left="0" w:firstLine="0"/>
              <w:jc w:val="both"/>
              <w:rPr>
                <w:rFonts w:ascii="Arial" w:eastAsia="Arial" w:hAnsi="Arial" w:cs="Arial"/>
                <w:color w:val="010000"/>
                <w:sz w:val="20"/>
                <w:szCs w:val="20"/>
              </w:rPr>
            </w:pPr>
            <w:r w:rsidRPr="005870DC">
              <w:rPr>
                <w:rFonts w:ascii="Arial" w:hAnsi="Arial"/>
                <w:color w:val="010000"/>
                <w:sz w:val="20"/>
              </w:rPr>
              <w:t>Plan for handling existing shares that shareholders have not fully purchased (remaining shares)</w:t>
            </w:r>
          </w:p>
        </w:tc>
        <w:tc>
          <w:tcPr>
            <w:tcW w:w="2501" w:type="pct"/>
            <w:shd w:val="clear" w:color="auto" w:fill="auto"/>
            <w:vAlign w:val="center"/>
          </w:tcPr>
          <w:p w14:paraId="3E83307F" w14:textId="58495234" w:rsidR="00870503" w:rsidRPr="005870DC" w:rsidRDefault="0039411B" w:rsidP="00AA6080">
            <w:pPr>
              <w:pStyle w:val="Khc0"/>
              <w:numPr>
                <w:ilvl w:val="0"/>
                <w:numId w:val="12"/>
              </w:numPr>
              <w:tabs>
                <w:tab w:val="left" w:pos="432"/>
              </w:tabs>
              <w:spacing w:after="120" w:line="360" w:lineRule="auto"/>
              <w:ind w:left="0" w:firstLine="0"/>
              <w:jc w:val="both"/>
              <w:rPr>
                <w:rFonts w:ascii="Arial" w:hAnsi="Arial" w:cs="Arial"/>
                <w:color w:val="010000"/>
              </w:rPr>
            </w:pPr>
            <w:r w:rsidRPr="005870DC">
              <w:rPr>
                <w:rFonts w:ascii="Arial" w:hAnsi="Arial"/>
                <w:color w:val="010000"/>
              </w:rPr>
              <w:t>For the remaining shares due to existing shareholders refusing to buy part or all of shares during the offering, the General Meeting of Shareholders authorizes the Board of Directors to distribute to other subjects with the offering conditions and the conditions on the rights and obligations of investors not more favorable than the offering conditions to existing shareholders (including the offering price not lower than the selling price to existing shareholders),</w:t>
            </w:r>
            <w:r w:rsidR="00BB727E" w:rsidRPr="005870DC">
              <w:rPr>
                <w:rFonts w:ascii="Arial" w:hAnsi="Arial"/>
                <w:color w:val="010000"/>
              </w:rPr>
              <w:t xml:space="preserve"> and with</w:t>
            </w:r>
            <w:r w:rsidRPr="005870DC">
              <w:rPr>
                <w:rFonts w:ascii="Arial" w:hAnsi="Arial"/>
                <w:color w:val="010000"/>
              </w:rPr>
              <w:t xml:space="preserve"> transfer restriction of 01 year from the end of the offering.</w:t>
            </w:r>
          </w:p>
          <w:p w14:paraId="551B8891" w14:textId="228F98F3" w:rsidR="0039411B" w:rsidRPr="005870DC" w:rsidRDefault="0039411B" w:rsidP="00AA6080">
            <w:pPr>
              <w:pStyle w:val="Khc0"/>
              <w:numPr>
                <w:ilvl w:val="0"/>
                <w:numId w:val="12"/>
              </w:numPr>
              <w:tabs>
                <w:tab w:val="left" w:pos="432"/>
              </w:tabs>
              <w:spacing w:after="120" w:line="360" w:lineRule="auto"/>
              <w:ind w:left="0" w:firstLine="0"/>
              <w:jc w:val="both"/>
              <w:rPr>
                <w:rFonts w:ascii="Arial" w:hAnsi="Arial" w:cs="Arial"/>
                <w:color w:val="010000"/>
              </w:rPr>
            </w:pPr>
            <w:r w:rsidRPr="005870DC">
              <w:rPr>
                <w:rFonts w:ascii="Arial" w:hAnsi="Arial"/>
                <w:color w:val="010000"/>
              </w:rPr>
              <w:t>The handling of remaining shares must comply with the provisions of Article 42 of Decree No. 155/2020/ND-CP dated December 31, 2020 and ensure other conditions as prescribed in Clause 2, Article 195 of the Law on Enterprises and other related provisions of current law.</w:t>
            </w:r>
          </w:p>
          <w:p w14:paraId="3713BF2B" w14:textId="4835FD5A" w:rsidR="00000356" w:rsidRPr="005870DC" w:rsidRDefault="0039411B" w:rsidP="00AA6080">
            <w:pPr>
              <w:pStyle w:val="ListParagraph"/>
              <w:numPr>
                <w:ilvl w:val="0"/>
                <w:numId w:val="12"/>
              </w:numPr>
              <w:tabs>
                <w:tab w:val="left" w:pos="432"/>
                <w:tab w:val="left" w:pos="2072"/>
              </w:tabs>
              <w:spacing w:after="120" w:line="360" w:lineRule="auto"/>
              <w:ind w:left="0" w:firstLine="0"/>
              <w:jc w:val="both"/>
              <w:rPr>
                <w:rFonts w:ascii="Arial" w:eastAsia="Arial" w:hAnsi="Arial" w:cs="Arial"/>
                <w:color w:val="010000"/>
                <w:sz w:val="20"/>
                <w:szCs w:val="20"/>
              </w:rPr>
            </w:pPr>
            <w:r w:rsidRPr="005870DC">
              <w:rPr>
                <w:rFonts w:ascii="Arial" w:hAnsi="Arial"/>
                <w:color w:val="010000"/>
                <w:sz w:val="20"/>
              </w:rPr>
              <w:t xml:space="preserve">When the time limit for the shares distribution prescribed by law is passed (including the extension period, if any), if there </w:t>
            </w:r>
            <w:r w:rsidRPr="005870DC">
              <w:rPr>
                <w:rFonts w:ascii="Arial" w:hAnsi="Arial"/>
                <w:color w:val="010000"/>
                <w:sz w:val="20"/>
              </w:rPr>
              <w:lastRenderedPageBreak/>
              <w:t>are still undistributed shares, th</w:t>
            </w:r>
            <w:r w:rsidR="00BB727E" w:rsidRPr="005870DC">
              <w:rPr>
                <w:rFonts w:ascii="Arial" w:hAnsi="Arial"/>
                <w:color w:val="010000"/>
                <w:sz w:val="20"/>
              </w:rPr>
              <w:t xml:space="preserve">ose </w:t>
            </w:r>
            <w:r w:rsidRPr="005870DC">
              <w:rPr>
                <w:rFonts w:ascii="Arial" w:hAnsi="Arial"/>
                <w:color w:val="010000"/>
                <w:sz w:val="20"/>
              </w:rPr>
              <w:t>shares shall be canceled and the Board of Directors shall end the offering.</w:t>
            </w:r>
          </w:p>
        </w:tc>
      </w:tr>
      <w:tr w:rsidR="00000356" w:rsidRPr="005870DC" w14:paraId="07F79C70" w14:textId="77777777" w:rsidTr="0027451E">
        <w:tc>
          <w:tcPr>
            <w:tcW w:w="2499" w:type="pct"/>
            <w:shd w:val="clear" w:color="auto" w:fill="auto"/>
            <w:vAlign w:val="center"/>
          </w:tcPr>
          <w:p w14:paraId="561A54F4" w14:textId="5021BDEA" w:rsidR="00000356" w:rsidRPr="005870DC" w:rsidRDefault="00000356" w:rsidP="00AA6080">
            <w:pPr>
              <w:pStyle w:val="ListParagraph"/>
              <w:numPr>
                <w:ilvl w:val="0"/>
                <w:numId w:val="5"/>
              </w:numPr>
              <w:tabs>
                <w:tab w:val="left" w:pos="432"/>
                <w:tab w:val="left" w:pos="2072"/>
              </w:tabs>
              <w:spacing w:after="120" w:line="360" w:lineRule="auto"/>
              <w:ind w:left="0" w:firstLine="0"/>
              <w:jc w:val="both"/>
              <w:rPr>
                <w:rFonts w:ascii="Arial" w:eastAsia="Arial" w:hAnsi="Arial" w:cs="Arial"/>
                <w:color w:val="010000"/>
                <w:sz w:val="20"/>
                <w:szCs w:val="20"/>
              </w:rPr>
            </w:pPr>
            <w:r w:rsidRPr="005870DC">
              <w:rPr>
                <w:rFonts w:ascii="Arial" w:hAnsi="Arial"/>
                <w:color w:val="010000"/>
                <w:sz w:val="20"/>
              </w:rPr>
              <w:lastRenderedPageBreak/>
              <w:t>Plan to use the proceeds from the offering</w:t>
            </w:r>
          </w:p>
        </w:tc>
        <w:tc>
          <w:tcPr>
            <w:tcW w:w="2501" w:type="pct"/>
            <w:shd w:val="clear" w:color="auto" w:fill="auto"/>
            <w:vAlign w:val="center"/>
          </w:tcPr>
          <w:p w14:paraId="44DD5977" w14:textId="54C0FCB3"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After completing the issuance, the increase</w:t>
            </w:r>
            <w:r w:rsidR="00BB727E" w:rsidRPr="005870DC">
              <w:rPr>
                <w:rFonts w:ascii="Arial" w:hAnsi="Arial"/>
                <w:color w:val="010000"/>
              </w:rPr>
              <w:t xml:space="preserve"> in</w:t>
            </w:r>
            <w:r w:rsidRPr="005870DC">
              <w:rPr>
                <w:rFonts w:ascii="Arial" w:hAnsi="Arial"/>
                <w:color w:val="010000"/>
              </w:rPr>
              <w:t xml:space="preserve"> charter capital will be used for the purpose of supplementing </w:t>
            </w:r>
            <w:r w:rsidR="008B40E2" w:rsidRPr="005870DC">
              <w:rPr>
                <w:rFonts w:ascii="Arial" w:hAnsi="Arial"/>
                <w:color w:val="010000"/>
              </w:rPr>
              <w:t xml:space="preserve">the capital for </w:t>
            </w:r>
            <w:r w:rsidRPr="005870DC">
              <w:rPr>
                <w:rFonts w:ascii="Arial" w:hAnsi="Arial"/>
                <w:color w:val="010000"/>
              </w:rPr>
              <w:t xml:space="preserve">the Company's business </w:t>
            </w:r>
            <w:r w:rsidR="008B40E2" w:rsidRPr="005870DC">
              <w:rPr>
                <w:rFonts w:ascii="Arial" w:hAnsi="Arial"/>
                <w:color w:val="010000"/>
              </w:rPr>
              <w:t>activities</w:t>
            </w:r>
            <w:r w:rsidRPr="005870DC">
              <w:rPr>
                <w:rFonts w:ascii="Arial" w:hAnsi="Arial"/>
                <w:color w:val="010000"/>
              </w:rPr>
              <w:t>, specifically as follows.</w:t>
            </w:r>
          </w:p>
          <w:p w14:paraId="7ABE01BE" w14:textId="55A8C6B8" w:rsidR="0027451E" w:rsidRPr="005870DC" w:rsidRDefault="0027451E" w:rsidP="00AA6080">
            <w:pPr>
              <w:pStyle w:val="Khc0"/>
              <w:numPr>
                <w:ilvl w:val="0"/>
                <w:numId w:val="13"/>
              </w:numPr>
              <w:tabs>
                <w:tab w:val="left" w:pos="432"/>
              </w:tabs>
              <w:spacing w:after="120" w:line="360" w:lineRule="auto"/>
              <w:ind w:left="0" w:firstLine="0"/>
              <w:jc w:val="both"/>
              <w:rPr>
                <w:rFonts w:ascii="Arial" w:hAnsi="Arial" w:cs="Arial"/>
                <w:color w:val="010000"/>
              </w:rPr>
            </w:pPr>
            <w:r w:rsidRPr="005870DC">
              <w:rPr>
                <w:rFonts w:ascii="Arial" w:hAnsi="Arial"/>
                <w:color w:val="010000"/>
              </w:rPr>
              <w:t>40% for margin lending and advances</w:t>
            </w:r>
          </w:p>
          <w:p w14:paraId="4B39EAF5" w14:textId="1291EF14" w:rsidR="00000356" w:rsidRPr="005870DC" w:rsidRDefault="0027451E" w:rsidP="00AA6080">
            <w:pPr>
              <w:pStyle w:val="ListParagraph"/>
              <w:numPr>
                <w:ilvl w:val="0"/>
                <w:numId w:val="13"/>
              </w:numPr>
              <w:tabs>
                <w:tab w:val="left" w:pos="432"/>
                <w:tab w:val="left" w:pos="2072"/>
              </w:tabs>
              <w:spacing w:after="120" w:line="360" w:lineRule="auto"/>
              <w:ind w:left="0" w:firstLine="0"/>
              <w:jc w:val="both"/>
              <w:rPr>
                <w:rFonts w:ascii="Arial" w:eastAsia="Arial" w:hAnsi="Arial" w:cs="Arial"/>
                <w:color w:val="010000"/>
                <w:sz w:val="20"/>
                <w:szCs w:val="20"/>
              </w:rPr>
            </w:pPr>
            <w:r w:rsidRPr="005870DC">
              <w:rPr>
                <w:rFonts w:ascii="Arial" w:hAnsi="Arial"/>
                <w:color w:val="010000"/>
                <w:sz w:val="20"/>
              </w:rPr>
              <w:t>60% for securities investment activities (shares and/or bonds)</w:t>
            </w:r>
          </w:p>
        </w:tc>
      </w:tr>
      <w:tr w:rsidR="00000356" w:rsidRPr="005870DC" w14:paraId="4F6D620F" w14:textId="77777777" w:rsidTr="0027451E">
        <w:tc>
          <w:tcPr>
            <w:tcW w:w="2499" w:type="pct"/>
            <w:shd w:val="clear" w:color="auto" w:fill="auto"/>
            <w:vAlign w:val="center"/>
          </w:tcPr>
          <w:p w14:paraId="1D7A76AD" w14:textId="77E2E08E" w:rsidR="00000356" w:rsidRPr="005870DC" w:rsidRDefault="00000356" w:rsidP="00AA6080">
            <w:pPr>
              <w:pStyle w:val="ListParagraph"/>
              <w:numPr>
                <w:ilvl w:val="0"/>
                <w:numId w:val="5"/>
              </w:numPr>
              <w:tabs>
                <w:tab w:val="left" w:pos="432"/>
                <w:tab w:val="left" w:pos="2072"/>
              </w:tabs>
              <w:spacing w:after="120" w:line="360" w:lineRule="auto"/>
              <w:ind w:left="0" w:firstLine="0"/>
              <w:jc w:val="both"/>
              <w:rPr>
                <w:rFonts w:ascii="Arial" w:eastAsia="Arial" w:hAnsi="Arial" w:cs="Arial"/>
                <w:color w:val="010000"/>
                <w:sz w:val="20"/>
                <w:szCs w:val="20"/>
              </w:rPr>
            </w:pPr>
            <w:r w:rsidRPr="005870DC">
              <w:rPr>
                <w:rFonts w:ascii="Arial" w:hAnsi="Arial"/>
                <w:color w:val="010000"/>
                <w:sz w:val="20"/>
              </w:rPr>
              <w:t>Minimum successful offering rate</w:t>
            </w:r>
          </w:p>
        </w:tc>
        <w:tc>
          <w:tcPr>
            <w:tcW w:w="2501" w:type="pct"/>
            <w:shd w:val="clear" w:color="auto" w:fill="auto"/>
            <w:vAlign w:val="center"/>
          </w:tcPr>
          <w:p w14:paraId="7E279433" w14:textId="589B6824" w:rsidR="00000356" w:rsidRPr="005870DC" w:rsidRDefault="0027451E" w:rsidP="00AA6080">
            <w:pPr>
              <w:tabs>
                <w:tab w:val="left" w:pos="432"/>
                <w:tab w:val="left" w:pos="2072"/>
              </w:tabs>
              <w:spacing w:after="120" w:line="360" w:lineRule="auto"/>
              <w:jc w:val="both"/>
              <w:rPr>
                <w:rFonts w:ascii="Arial" w:eastAsia="Arial" w:hAnsi="Arial" w:cs="Arial"/>
                <w:color w:val="010000"/>
                <w:sz w:val="20"/>
                <w:szCs w:val="20"/>
              </w:rPr>
            </w:pPr>
            <w:r w:rsidRPr="005870DC">
              <w:rPr>
                <w:rFonts w:ascii="Arial" w:hAnsi="Arial"/>
                <w:color w:val="010000"/>
                <w:sz w:val="20"/>
              </w:rPr>
              <w:t>Minimum successful offering rate of the offering: No specified. In case the shares are not fully distributed as expected and the amount of capital mobilized does not reach the expectation, the General Meeting of Shareholders authorizes the Board of Directors to consider mobilizing other capital sources to supplement or flexibly use the existing capital sources.</w:t>
            </w:r>
          </w:p>
        </w:tc>
      </w:tr>
      <w:tr w:rsidR="0027451E" w:rsidRPr="005870DC" w14:paraId="59088A81" w14:textId="77777777" w:rsidTr="0027451E">
        <w:tc>
          <w:tcPr>
            <w:tcW w:w="2499" w:type="pct"/>
            <w:shd w:val="clear" w:color="auto" w:fill="auto"/>
            <w:vAlign w:val="center"/>
          </w:tcPr>
          <w:p w14:paraId="133CAFB4" w14:textId="13DEF023" w:rsidR="0027451E" w:rsidRPr="005870DC" w:rsidRDefault="0027451E" w:rsidP="00AA6080">
            <w:pPr>
              <w:pStyle w:val="ListParagraph"/>
              <w:numPr>
                <w:ilvl w:val="0"/>
                <w:numId w:val="5"/>
              </w:numPr>
              <w:tabs>
                <w:tab w:val="left" w:pos="432"/>
                <w:tab w:val="left" w:pos="2072"/>
              </w:tabs>
              <w:spacing w:after="120" w:line="360" w:lineRule="auto"/>
              <w:ind w:left="0" w:firstLine="0"/>
              <w:jc w:val="both"/>
              <w:rPr>
                <w:rFonts w:ascii="Arial" w:eastAsia="Arial" w:hAnsi="Arial" w:cs="Arial"/>
                <w:color w:val="010000"/>
                <w:sz w:val="20"/>
                <w:szCs w:val="20"/>
              </w:rPr>
            </w:pPr>
            <w:r w:rsidRPr="005870DC">
              <w:rPr>
                <w:rFonts w:ascii="Arial" w:hAnsi="Arial"/>
                <w:color w:val="010000"/>
                <w:sz w:val="20"/>
              </w:rPr>
              <w:t>Expected execution time:</w:t>
            </w:r>
          </w:p>
        </w:tc>
        <w:tc>
          <w:tcPr>
            <w:tcW w:w="2501" w:type="pct"/>
            <w:shd w:val="clear" w:color="auto" w:fill="auto"/>
            <w:vAlign w:val="center"/>
          </w:tcPr>
          <w:p w14:paraId="1A2D5AFE" w14:textId="5631D81D" w:rsidR="0027451E" w:rsidRPr="005870DC" w:rsidRDefault="0027451E" w:rsidP="00AA6080">
            <w:pPr>
              <w:tabs>
                <w:tab w:val="left" w:pos="432"/>
                <w:tab w:val="left" w:pos="2072"/>
              </w:tabs>
              <w:spacing w:after="120" w:line="360" w:lineRule="auto"/>
              <w:jc w:val="both"/>
              <w:rPr>
                <w:rFonts w:ascii="Arial" w:eastAsia="Arial" w:hAnsi="Arial" w:cs="Arial"/>
                <w:color w:val="010000"/>
                <w:sz w:val="20"/>
                <w:szCs w:val="20"/>
              </w:rPr>
            </w:pPr>
            <w:r w:rsidRPr="005870DC">
              <w:rPr>
                <w:rFonts w:ascii="Arial" w:hAnsi="Arial"/>
                <w:color w:val="010000"/>
                <w:sz w:val="20"/>
              </w:rPr>
              <w:t>In 2024 - 2025 and/ or after SHS complete</w:t>
            </w:r>
            <w:r w:rsidR="008B40E2" w:rsidRPr="005870DC">
              <w:rPr>
                <w:rFonts w:ascii="Arial" w:hAnsi="Arial"/>
                <w:color w:val="010000"/>
                <w:sz w:val="20"/>
              </w:rPr>
              <w:t xml:space="preserve">s </w:t>
            </w:r>
            <w:r w:rsidRPr="005870DC">
              <w:rPr>
                <w:rFonts w:ascii="Arial" w:hAnsi="Arial"/>
                <w:color w:val="010000"/>
                <w:sz w:val="20"/>
              </w:rPr>
              <w:t>report</w:t>
            </w:r>
            <w:r w:rsidR="008B40E2" w:rsidRPr="005870DC">
              <w:rPr>
                <w:rFonts w:ascii="Arial" w:hAnsi="Arial"/>
                <w:color w:val="010000"/>
                <w:sz w:val="20"/>
              </w:rPr>
              <w:t xml:space="preserve">ing </w:t>
            </w:r>
            <w:r w:rsidRPr="005870DC">
              <w:rPr>
                <w:rFonts w:ascii="Arial" w:hAnsi="Arial"/>
                <w:color w:val="010000"/>
                <w:sz w:val="20"/>
              </w:rPr>
              <w:t xml:space="preserve">to the State Securities Commission on the public offering to the existing shareholders and is </w:t>
            </w:r>
            <w:r w:rsidR="008B40E2" w:rsidRPr="005870DC">
              <w:rPr>
                <w:rFonts w:ascii="Arial" w:hAnsi="Arial"/>
                <w:color w:val="010000"/>
                <w:sz w:val="20"/>
              </w:rPr>
              <w:t>granted permission</w:t>
            </w:r>
            <w:r w:rsidRPr="005870DC">
              <w:rPr>
                <w:rFonts w:ascii="Arial" w:hAnsi="Arial"/>
                <w:color w:val="010000"/>
                <w:sz w:val="20"/>
              </w:rPr>
              <w:t xml:space="preserve"> to offer additional shares to existing shareholders in accordance with regulations.</w:t>
            </w:r>
          </w:p>
        </w:tc>
      </w:tr>
      <w:tr w:rsidR="0027451E" w:rsidRPr="005870DC" w14:paraId="42D385D7" w14:textId="77777777" w:rsidTr="0027451E">
        <w:tc>
          <w:tcPr>
            <w:tcW w:w="2499" w:type="pct"/>
            <w:shd w:val="clear" w:color="auto" w:fill="auto"/>
            <w:vAlign w:val="center"/>
          </w:tcPr>
          <w:p w14:paraId="6B0F6053" w14:textId="0E4365AB" w:rsidR="0027451E" w:rsidRPr="005870DC" w:rsidRDefault="0027451E" w:rsidP="00AA6080">
            <w:pPr>
              <w:pStyle w:val="ListParagraph"/>
              <w:numPr>
                <w:ilvl w:val="0"/>
                <w:numId w:val="5"/>
              </w:numPr>
              <w:tabs>
                <w:tab w:val="left" w:pos="432"/>
                <w:tab w:val="left" w:pos="2072"/>
              </w:tabs>
              <w:spacing w:after="120" w:line="360" w:lineRule="auto"/>
              <w:ind w:left="0" w:firstLine="0"/>
              <w:jc w:val="both"/>
              <w:rPr>
                <w:rFonts w:ascii="Arial" w:eastAsia="Arial" w:hAnsi="Arial" w:cs="Arial"/>
                <w:color w:val="010000"/>
                <w:sz w:val="20"/>
                <w:szCs w:val="20"/>
              </w:rPr>
            </w:pPr>
            <w:r w:rsidRPr="005870DC">
              <w:rPr>
                <w:rFonts w:ascii="Arial" w:hAnsi="Arial"/>
                <w:color w:val="010000"/>
                <w:sz w:val="20"/>
              </w:rPr>
              <w:t>Related restriction:</w:t>
            </w:r>
          </w:p>
        </w:tc>
        <w:tc>
          <w:tcPr>
            <w:tcW w:w="2501" w:type="pct"/>
            <w:shd w:val="clear" w:color="auto" w:fill="auto"/>
            <w:vAlign w:val="center"/>
          </w:tcPr>
          <w:p w14:paraId="501517B7" w14:textId="2A77E75E" w:rsidR="0027451E" w:rsidRPr="005870DC" w:rsidRDefault="0027451E" w:rsidP="00AA6080">
            <w:pPr>
              <w:pStyle w:val="Khc0"/>
              <w:numPr>
                <w:ilvl w:val="0"/>
                <w:numId w:val="14"/>
              </w:numPr>
              <w:tabs>
                <w:tab w:val="left" w:pos="432"/>
              </w:tabs>
              <w:spacing w:after="120" w:line="360" w:lineRule="auto"/>
              <w:ind w:left="0" w:firstLine="0"/>
              <w:jc w:val="both"/>
              <w:rPr>
                <w:rFonts w:ascii="Arial" w:hAnsi="Arial" w:cs="Arial"/>
                <w:color w:val="010000"/>
              </w:rPr>
            </w:pPr>
            <w:r w:rsidRPr="005870DC">
              <w:rPr>
                <w:rFonts w:ascii="Arial" w:hAnsi="Arial"/>
                <w:color w:val="010000"/>
              </w:rPr>
              <w:t>All shares offered to existing shareholders as per the rights exercise rate are free to transfer;</w:t>
            </w:r>
          </w:p>
          <w:p w14:paraId="47EF4FC1" w14:textId="24534325" w:rsidR="0027451E" w:rsidRPr="005870DC" w:rsidRDefault="0027451E" w:rsidP="00AA6080">
            <w:pPr>
              <w:pStyle w:val="ListParagraph"/>
              <w:numPr>
                <w:ilvl w:val="0"/>
                <w:numId w:val="14"/>
              </w:numPr>
              <w:tabs>
                <w:tab w:val="left" w:pos="432"/>
                <w:tab w:val="left" w:pos="2072"/>
              </w:tabs>
              <w:spacing w:after="120" w:line="360" w:lineRule="auto"/>
              <w:ind w:left="0" w:firstLine="0"/>
              <w:jc w:val="both"/>
              <w:rPr>
                <w:rFonts w:ascii="Arial" w:eastAsia="Arial" w:hAnsi="Arial" w:cs="Arial"/>
                <w:color w:val="010000"/>
                <w:sz w:val="20"/>
                <w:szCs w:val="20"/>
              </w:rPr>
            </w:pPr>
            <w:r w:rsidRPr="005870DC">
              <w:rPr>
                <w:rFonts w:ascii="Arial" w:hAnsi="Arial"/>
                <w:color w:val="010000"/>
                <w:sz w:val="20"/>
              </w:rPr>
              <w:t>The number of shares that existing shareholders are allowed but refuse to buy and offered to other subjects are restricted from transfer within 01 year from the end of the offering according to the provisions of Clause 2, Article 42 of Decree No. 155/ 2020/ND-CP dated December 31, 2020 of the Government.</w:t>
            </w:r>
          </w:p>
        </w:tc>
      </w:tr>
    </w:tbl>
    <w:p w14:paraId="33A0A3FB" w14:textId="2668EB33" w:rsidR="000A7EEB" w:rsidRPr="005870DC" w:rsidRDefault="003B4933" w:rsidP="00AA6080">
      <w:pPr>
        <w:pStyle w:val="ListParagraph"/>
        <w:numPr>
          <w:ilvl w:val="1"/>
          <w:numId w:val="9"/>
        </w:numPr>
        <w:pBdr>
          <w:top w:val="nil"/>
          <w:left w:val="nil"/>
          <w:bottom w:val="nil"/>
          <w:right w:val="nil"/>
          <w:between w:val="nil"/>
        </w:pBdr>
        <w:tabs>
          <w:tab w:val="left" w:pos="432"/>
          <w:tab w:val="left" w:pos="2072"/>
        </w:tabs>
        <w:spacing w:after="120" w:line="360" w:lineRule="auto"/>
        <w:ind w:left="0" w:firstLine="0"/>
        <w:jc w:val="both"/>
        <w:rPr>
          <w:rFonts w:ascii="Arial" w:eastAsia="Arial" w:hAnsi="Arial" w:cs="Arial"/>
          <w:color w:val="010000"/>
          <w:sz w:val="20"/>
          <w:szCs w:val="20"/>
        </w:rPr>
      </w:pPr>
      <w:r w:rsidRPr="005870DC">
        <w:rPr>
          <w:rFonts w:ascii="Arial" w:hAnsi="Arial"/>
          <w:color w:val="010000"/>
          <w:sz w:val="20"/>
        </w:rPr>
        <w:t>Plan to issue shares under the ESOP 2024</w:t>
      </w:r>
      <w:r w:rsidR="008B40E2" w:rsidRPr="005870DC">
        <w:rPr>
          <w:rFonts w:ascii="Arial" w:hAnsi="Arial"/>
          <w:color w:val="010000"/>
          <w:sz w:val="20"/>
        </w:rPr>
        <w:t>. A</w:t>
      </w:r>
      <w:r w:rsidRPr="005870DC">
        <w:rPr>
          <w:rFonts w:ascii="Arial" w:hAnsi="Arial"/>
          <w:color w:val="010000"/>
          <w:sz w:val="20"/>
        </w:rPr>
        <w:t>ssign/authorize the Board of Directors to implement.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558"/>
        <w:gridCol w:w="5459"/>
      </w:tblGrid>
      <w:tr w:rsidR="0027451E" w:rsidRPr="005870DC" w14:paraId="473F8491" w14:textId="77777777" w:rsidTr="0027451E">
        <w:tc>
          <w:tcPr>
            <w:tcW w:w="1973" w:type="pct"/>
            <w:shd w:val="clear" w:color="auto" w:fill="auto"/>
            <w:vAlign w:val="center"/>
          </w:tcPr>
          <w:p w14:paraId="3443A310" w14:textId="77777777"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Number of shares expected to be issued:</w:t>
            </w:r>
          </w:p>
        </w:tc>
        <w:tc>
          <w:tcPr>
            <w:tcW w:w="3027" w:type="pct"/>
            <w:shd w:val="clear" w:color="auto" w:fill="auto"/>
            <w:vAlign w:val="center"/>
          </w:tcPr>
          <w:p w14:paraId="21D36E69" w14:textId="499C4ECD"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5,000,000 shares.</w:t>
            </w:r>
          </w:p>
        </w:tc>
      </w:tr>
      <w:tr w:rsidR="0027451E" w:rsidRPr="005870DC" w14:paraId="49F8D399" w14:textId="77777777" w:rsidTr="0027451E">
        <w:tc>
          <w:tcPr>
            <w:tcW w:w="1973" w:type="pct"/>
            <w:shd w:val="clear" w:color="auto" w:fill="auto"/>
            <w:vAlign w:val="center"/>
          </w:tcPr>
          <w:p w14:paraId="6ACD8105" w14:textId="77777777"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lastRenderedPageBreak/>
              <w:t>2 Total value of shares expected to be issued at par value:</w:t>
            </w:r>
          </w:p>
        </w:tc>
        <w:tc>
          <w:tcPr>
            <w:tcW w:w="3027" w:type="pct"/>
            <w:shd w:val="clear" w:color="auto" w:fill="auto"/>
            <w:vAlign w:val="center"/>
          </w:tcPr>
          <w:p w14:paraId="68DB8E8E" w14:textId="52E2AE03"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VND 50,000,000,000.</w:t>
            </w:r>
          </w:p>
        </w:tc>
      </w:tr>
      <w:tr w:rsidR="0027451E" w:rsidRPr="005870DC" w14:paraId="3A42C4F8" w14:textId="77777777" w:rsidTr="0027451E">
        <w:tc>
          <w:tcPr>
            <w:tcW w:w="1973" w:type="pct"/>
            <w:shd w:val="clear" w:color="auto" w:fill="auto"/>
            <w:vAlign w:val="center"/>
          </w:tcPr>
          <w:p w14:paraId="69DA71A4" w14:textId="3F35FAB9"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3 Issue method:</w:t>
            </w:r>
          </w:p>
        </w:tc>
        <w:tc>
          <w:tcPr>
            <w:tcW w:w="3027" w:type="pct"/>
            <w:shd w:val="clear" w:color="auto" w:fill="auto"/>
            <w:vAlign w:val="center"/>
          </w:tcPr>
          <w:p w14:paraId="7C469158" w14:textId="7DE7E22B"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Share issuance under the ESOP</w:t>
            </w:r>
          </w:p>
        </w:tc>
      </w:tr>
      <w:tr w:rsidR="0027451E" w:rsidRPr="005870DC" w14:paraId="1677D770" w14:textId="77777777" w:rsidTr="0027451E">
        <w:tc>
          <w:tcPr>
            <w:tcW w:w="1973" w:type="pct"/>
            <w:shd w:val="clear" w:color="auto" w:fill="auto"/>
            <w:vAlign w:val="center"/>
          </w:tcPr>
          <w:p w14:paraId="2E8B3C6E" w14:textId="77777777"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4 Subject of the issuance:</w:t>
            </w:r>
          </w:p>
        </w:tc>
        <w:tc>
          <w:tcPr>
            <w:tcW w:w="3027" w:type="pct"/>
            <w:shd w:val="clear" w:color="auto" w:fill="auto"/>
            <w:vAlign w:val="center"/>
          </w:tcPr>
          <w:p w14:paraId="2E9A15BD" w14:textId="77777777"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Employees of Saigon - Hanoi Securities JSC</w:t>
            </w:r>
          </w:p>
          <w:p w14:paraId="6840BBF7" w14:textId="724160AC"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 xml:space="preserve">Regarding the Standards, List of employees </w:t>
            </w:r>
            <w:r w:rsidR="008B40E2" w:rsidRPr="005870DC">
              <w:rPr>
                <w:rFonts w:ascii="Arial" w:hAnsi="Arial"/>
                <w:color w:val="010000"/>
              </w:rPr>
              <w:t xml:space="preserve">entitled </w:t>
            </w:r>
            <w:r w:rsidRPr="005870DC">
              <w:rPr>
                <w:rFonts w:ascii="Arial" w:hAnsi="Arial"/>
                <w:color w:val="010000"/>
              </w:rPr>
              <w:t>to participate in the program, principles for determining and allocating the shares to be issued, the General Meeting of Shareholders authorizes the Board of Directors to approve after the General Meeting of Shareholders approve</w:t>
            </w:r>
            <w:r w:rsidR="008B40E2" w:rsidRPr="005870DC">
              <w:rPr>
                <w:rFonts w:ascii="Arial" w:hAnsi="Arial"/>
                <w:color w:val="010000"/>
              </w:rPr>
              <w:t>s</w:t>
            </w:r>
            <w:r w:rsidRPr="005870DC">
              <w:rPr>
                <w:rFonts w:ascii="Arial" w:hAnsi="Arial"/>
                <w:color w:val="010000"/>
              </w:rPr>
              <w:t xml:space="preserve"> the ESOP plan.</w:t>
            </w:r>
          </w:p>
        </w:tc>
      </w:tr>
      <w:tr w:rsidR="0027451E" w:rsidRPr="005870DC" w14:paraId="43A7759A" w14:textId="77777777" w:rsidTr="0027451E">
        <w:tc>
          <w:tcPr>
            <w:tcW w:w="1973" w:type="pct"/>
            <w:shd w:val="clear" w:color="auto" w:fill="auto"/>
            <w:vAlign w:val="center"/>
          </w:tcPr>
          <w:p w14:paraId="0E909BF6" w14:textId="2DF466DE"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 xml:space="preserve">5 Standards, List of employees </w:t>
            </w:r>
            <w:r w:rsidR="008B40E2" w:rsidRPr="005870DC">
              <w:rPr>
                <w:rFonts w:ascii="Arial" w:hAnsi="Arial"/>
                <w:color w:val="010000"/>
              </w:rPr>
              <w:t xml:space="preserve">entitled </w:t>
            </w:r>
            <w:r w:rsidRPr="005870DC">
              <w:rPr>
                <w:rFonts w:ascii="Arial" w:hAnsi="Arial"/>
                <w:color w:val="010000"/>
              </w:rPr>
              <w:t>to participate in the program, and principles for determining the number of shares to be issued</w:t>
            </w:r>
          </w:p>
        </w:tc>
        <w:tc>
          <w:tcPr>
            <w:tcW w:w="3027" w:type="pct"/>
            <w:shd w:val="clear" w:color="auto" w:fill="auto"/>
            <w:vAlign w:val="center"/>
          </w:tcPr>
          <w:p w14:paraId="5CBBEFA7" w14:textId="2C49D9E0"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 xml:space="preserve">The General Meeting of Shareholders authorizes the Board of Directors to implement the plan to issue shares according to </w:t>
            </w:r>
            <w:r w:rsidR="008B40E2" w:rsidRPr="005870DC">
              <w:rPr>
                <w:rFonts w:ascii="Arial" w:hAnsi="Arial"/>
                <w:color w:val="010000"/>
              </w:rPr>
              <w:t xml:space="preserve">the </w:t>
            </w:r>
            <w:r w:rsidRPr="005870DC">
              <w:rPr>
                <w:rFonts w:ascii="Arial" w:hAnsi="Arial"/>
                <w:color w:val="010000"/>
              </w:rPr>
              <w:t>ESOP:</w:t>
            </w:r>
          </w:p>
          <w:p w14:paraId="30E5B7DB" w14:textId="77777777" w:rsidR="0027451E" w:rsidRPr="005870DC" w:rsidRDefault="0027451E" w:rsidP="00AA6080">
            <w:pPr>
              <w:pStyle w:val="Khc0"/>
              <w:numPr>
                <w:ilvl w:val="0"/>
                <w:numId w:val="7"/>
              </w:numPr>
              <w:tabs>
                <w:tab w:val="left" w:pos="404"/>
                <w:tab w:val="left" w:pos="432"/>
              </w:tabs>
              <w:spacing w:after="120" w:line="360" w:lineRule="auto"/>
              <w:jc w:val="both"/>
              <w:rPr>
                <w:rFonts w:ascii="Arial" w:hAnsi="Arial" w:cs="Arial"/>
                <w:color w:val="010000"/>
              </w:rPr>
            </w:pPr>
            <w:r w:rsidRPr="005870DC">
              <w:rPr>
                <w:rFonts w:ascii="Arial" w:hAnsi="Arial"/>
                <w:color w:val="010000"/>
              </w:rPr>
              <w:t>Establish the standard and list of employees entitled to buy shares.</w:t>
            </w:r>
          </w:p>
          <w:p w14:paraId="77CB0C65" w14:textId="3AD369A3" w:rsidR="0027451E" w:rsidRPr="005870DC" w:rsidRDefault="0027451E" w:rsidP="00AA6080">
            <w:pPr>
              <w:pStyle w:val="Khc0"/>
              <w:numPr>
                <w:ilvl w:val="0"/>
                <w:numId w:val="7"/>
              </w:numPr>
              <w:tabs>
                <w:tab w:val="left" w:pos="394"/>
                <w:tab w:val="left" w:pos="432"/>
              </w:tabs>
              <w:spacing w:after="120" w:line="360" w:lineRule="auto"/>
              <w:jc w:val="both"/>
              <w:rPr>
                <w:rFonts w:ascii="Arial" w:hAnsi="Arial" w:cs="Arial"/>
                <w:color w:val="010000"/>
              </w:rPr>
            </w:pPr>
            <w:r w:rsidRPr="005870DC">
              <w:rPr>
                <w:rFonts w:ascii="Arial" w:hAnsi="Arial"/>
                <w:color w:val="010000"/>
              </w:rPr>
              <w:t>Principles for determining and approv</w:t>
            </w:r>
            <w:r w:rsidR="008B40E2" w:rsidRPr="005870DC">
              <w:rPr>
                <w:rFonts w:ascii="Arial" w:hAnsi="Arial"/>
                <w:color w:val="010000"/>
              </w:rPr>
              <w:t>al of</w:t>
            </w:r>
            <w:r w:rsidRPr="005870DC">
              <w:rPr>
                <w:rFonts w:ascii="Arial" w:hAnsi="Arial"/>
                <w:color w:val="010000"/>
              </w:rPr>
              <w:t xml:space="preserve"> the number of shares allocated for each employee.</w:t>
            </w:r>
          </w:p>
        </w:tc>
      </w:tr>
      <w:tr w:rsidR="0027451E" w:rsidRPr="005870DC" w14:paraId="00BEFD37" w14:textId="77777777" w:rsidTr="0027451E">
        <w:tc>
          <w:tcPr>
            <w:tcW w:w="1973" w:type="pct"/>
            <w:shd w:val="clear" w:color="auto" w:fill="auto"/>
            <w:vAlign w:val="center"/>
          </w:tcPr>
          <w:p w14:paraId="0A5778FA" w14:textId="77777777"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6 Offering price and principles for determining the offering price:</w:t>
            </w:r>
          </w:p>
        </w:tc>
        <w:tc>
          <w:tcPr>
            <w:tcW w:w="3027" w:type="pct"/>
            <w:shd w:val="clear" w:color="auto" w:fill="auto"/>
            <w:vAlign w:val="center"/>
          </w:tcPr>
          <w:p w14:paraId="24E716BB" w14:textId="26918F80" w:rsidR="00870503"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Principles for determining the offering price:</w:t>
            </w:r>
          </w:p>
          <w:p w14:paraId="2BA42ED2" w14:textId="38E36750" w:rsidR="0027451E" w:rsidRPr="005870DC" w:rsidRDefault="0027451E" w:rsidP="00AA6080">
            <w:pPr>
              <w:pStyle w:val="Khc0"/>
              <w:numPr>
                <w:ilvl w:val="0"/>
                <w:numId w:val="8"/>
              </w:numPr>
              <w:tabs>
                <w:tab w:val="left" w:pos="158"/>
                <w:tab w:val="left" w:pos="432"/>
              </w:tabs>
              <w:spacing w:after="120" w:line="360" w:lineRule="auto"/>
              <w:jc w:val="both"/>
              <w:rPr>
                <w:rFonts w:ascii="Arial" w:hAnsi="Arial" w:cs="Arial"/>
                <w:color w:val="010000"/>
              </w:rPr>
            </w:pPr>
            <w:r w:rsidRPr="005870DC">
              <w:rPr>
                <w:rFonts w:ascii="Arial" w:hAnsi="Arial"/>
                <w:color w:val="010000"/>
              </w:rPr>
              <w:t>The book value of shares of Saigon - Hanoi Securities JSC as of December 31, 2023 on the Audited Financial Statements</w:t>
            </w:r>
          </w:p>
          <w:p w14:paraId="54A5091A" w14:textId="54E14F1E"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Book value of shares = Owners’ equity/</w:t>
            </w:r>
            <w:r w:rsidR="008B40E2" w:rsidRPr="005870DC">
              <w:rPr>
                <w:rFonts w:ascii="Arial" w:hAnsi="Arial"/>
                <w:color w:val="010000"/>
              </w:rPr>
              <w:t>O</w:t>
            </w:r>
            <w:r w:rsidRPr="005870DC">
              <w:rPr>
                <w:rFonts w:ascii="Arial" w:hAnsi="Arial"/>
                <w:color w:val="010000"/>
              </w:rPr>
              <w:t>utstanding shares</w:t>
            </w:r>
          </w:p>
          <w:p w14:paraId="5A5B09FA" w14:textId="77777777"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 10,263,510,744,618/ 813,156,748</w:t>
            </w:r>
          </w:p>
          <w:p w14:paraId="719AAC5C" w14:textId="4D1D566A"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 VND 12,621/share</w:t>
            </w:r>
          </w:p>
          <w:p w14:paraId="55D33EE1" w14:textId="180F9B78" w:rsidR="0027451E" w:rsidRPr="005870DC" w:rsidRDefault="0027451E" w:rsidP="00AA6080">
            <w:pPr>
              <w:pStyle w:val="Khc0"/>
              <w:numPr>
                <w:ilvl w:val="0"/>
                <w:numId w:val="8"/>
              </w:numPr>
              <w:tabs>
                <w:tab w:val="left" w:pos="149"/>
                <w:tab w:val="left" w:pos="432"/>
              </w:tabs>
              <w:spacing w:after="120" w:line="360" w:lineRule="auto"/>
              <w:jc w:val="both"/>
              <w:rPr>
                <w:rFonts w:ascii="Arial" w:hAnsi="Arial" w:cs="Arial"/>
                <w:color w:val="010000"/>
              </w:rPr>
            </w:pPr>
            <w:r w:rsidRPr="005870DC">
              <w:rPr>
                <w:rFonts w:ascii="Arial" w:hAnsi="Arial"/>
                <w:color w:val="010000"/>
              </w:rPr>
              <w:t xml:space="preserve">The market value of shares of Saigon - Hanoi Securities JSC traded on the HNX exchange: calculated based on the average closing price in 20 trading sessions (from April 03, 2024 to May </w:t>
            </w:r>
            <w:r w:rsidR="008B40E2" w:rsidRPr="005870DC">
              <w:rPr>
                <w:rFonts w:ascii="Arial" w:hAnsi="Arial"/>
                <w:color w:val="010000"/>
              </w:rPr>
              <w:t>0</w:t>
            </w:r>
            <w:r w:rsidRPr="005870DC">
              <w:rPr>
                <w:rFonts w:ascii="Arial" w:hAnsi="Arial"/>
                <w:color w:val="010000"/>
              </w:rPr>
              <w:t xml:space="preserve">6, 2024) </w:t>
            </w:r>
            <w:r w:rsidR="008B40E2" w:rsidRPr="005870DC">
              <w:rPr>
                <w:rFonts w:ascii="Arial" w:hAnsi="Arial"/>
                <w:color w:val="010000"/>
              </w:rPr>
              <w:t>of</w:t>
            </w:r>
            <w:r w:rsidRPr="005870DC">
              <w:rPr>
                <w:rFonts w:ascii="Arial" w:hAnsi="Arial"/>
                <w:color w:val="010000"/>
              </w:rPr>
              <w:t xml:space="preserve"> VND 19,140/ share.</w:t>
            </w:r>
          </w:p>
          <w:p w14:paraId="718FF9DC" w14:textId="6BD5B708" w:rsidR="0027451E" w:rsidRPr="005870DC" w:rsidRDefault="00980EF7" w:rsidP="00AA6080">
            <w:pPr>
              <w:pStyle w:val="Khc0"/>
              <w:tabs>
                <w:tab w:val="left" w:pos="432"/>
              </w:tabs>
              <w:spacing w:after="120" w:line="360" w:lineRule="auto"/>
              <w:jc w:val="both"/>
              <w:rPr>
                <w:rFonts w:ascii="Arial" w:hAnsi="Arial" w:cs="Arial"/>
                <w:iCs/>
                <w:color w:val="010000"/>
              </w:rPr>
            </w:pPr>
            <w:r w:rsidRPr="005870DC">
              <w:rPr>
                <w:rFonts w:ascii="Arial" w:hAnsi="Arial"/>
                <w:color w:val="010000"/>
              </w:rPr>
              <w:t>Average share price by two methods:</w:t>
            </w:r>
          </w:p>
          <w:tbl>
            <w:tblPr>
              <w:tblStyle w:val="TableGrid"/>
              <w:tblW w:w="0" w:type="auto"/>
              <w:tblLook w:val="04A0" w:firstRow="1" w:lastRow="0" w:firstColumn="1" w:lastColumn="0" w:noHBand="0" w:noVBand="1"/>
            </w:tblPr>
            <w:tblGrid>
              <w:gridCol w:w="2706"/>
              <w:gridCol w:w="2723"/>
            </w:tblGrid>
            <w:tr w:rsidR="0027451E" w:rsidRPr="005870DC" w14:paraId="5804EAA1" w14:textId="77777777" w:rsidTr="0027451E">
              <w:tc>
                <w:tcPr>
                  <w:tcW w:w="2788" w:type="dxa"/>
                </w:tcPr>
                <w:p w14:paraId="7A637B4B" w14:textId="28507940"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Method</w:t>
                  </w:r>
                </w:p>
              </w:tc>
              <w:tc>
                <w:tcPr>
                  <w:tcW w:w="2788" w:type="dxa"/>
                </w:tcPr>
                <w:p w14:paraId="557DD944" w14:textId="0ADAB5F5"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Share price (VND/share)</w:t>
                  </w:r>
                </w:p>
              </w:tc>
            </w:tr>
            <w:tr w:rsidR="0027451E" w:rsidRPr="005870DC" w14:paraId="08998F54" w14:textId="77777777" w:rsidTr="0027451E">
              <w:tc>
                <w:tcPr>
                  <w:tcW w:w="2788" w:type="dxa"/>
                </w:tcPr>
                <w:p w14:paraId="4FAA1607" w14:textId="622772B1"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Book value method</w:t>
                  </w:r>
                </w:p>
              </w:tc>
              <w:tc>
                <w:tcPr>
                  <w:tcW w:w="2788" w:type="dxa"/>
                </w:tcPr>
                <w:p w14:paraId="4B1BE7D4" w14:textId="03D992DF"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12,621</w:t>
                  </w:r>
                </w:p>
              </w:tc>
            </w:tr>
            <w:tr w:rsidR="0027451E" w:rsidRPr="005870DC" w14:paraId="4923E3AE" w14:textId="77777777" w:rsidTr="0027451E">
              <w:tc>
                <w:tcPr>
                  <w:tcW w:w="2788" w:type="dxa"/>
                </w:tcPr>
                <w:p w14:paraId="061C3ECB" w14:textId="74285DE1"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Market value method</w:t>
                  </w:r>
                </w:p>
              </w:tc>
              <w:tc>
                <w:tcPr>
                  <w:tcW w:w="2788" w:type="dxa"/>
                </w:tcPr>
                <w:p w14:paraId="04A1AAD8" w14:textId="32A5DF7D"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19,140</w:t>
                  </w:r>
                </w:p>
              </w:tc>
            </w:tr>
            <w:tr w:rsidR="0027451E" w:rsidRPr="005870DC" w14:paraId="7E8539E8" w14:textId="77777777" w:rsidTr="0027451E">
              <w:tc>
                <w:tcPr>
                  <w:tcW w:w="2788" w:type="dxa"/>
                </w:tcPr>
                <w:p w14:paraId="00E2616F" w14:textId="27F0E5F5"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Average price</w:t>
                  </w:r>
                </w:p>
              </w:tc>
              <w:tc>
                <w:tcPr>
                  <w:tcW w:w="2788" w:type="dxa"/>
                </w:tcPr>
                <w:p w14:paraId="07C07CED" w14:textId="0E4FEE43"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15,880</w:t>
                  </w:r>
                </w:p>
              </w:tc>
            </w:tr>
          </w:tbl>
          <w:p w14:paraId="44D08B42" w14:textId="60DFC392" w:rsidR="0027451E" w:rsidRPr="005870DC" w:rsidRDefault="0027451E" w:rsidP="00AA6080">
            <w:pPr>
              <w:pStyle w:val="Vnbnnidung0"/>
              <w:tabs>
                <w:tab w:val="left" w:pos="432"/>
              </w:tabs>
              <w:spacing w:after="120" w:line="360" w:lineRule="auto"/>
              <w:jc w:val="both"/>
              <w:rPr>
                <w:rFonts w:ascii="Arial" w:hAnsi="Arial" w:cs="Arial"/>
                <w:color w:val="010000"/>
              </w:rPr>
            </w:pPr>
            <w:r w:rsidRPr="005870DC">
              <w:rPr>
                <w:rFonts w:ascii="Arial" w:hAnsi="Arial"/>
                <w:color w:val="010000"/>
              </w:rPr>
              <w:t xml:space="preserve">Determine </w:t>
            </w:r>
            <w:r w:rsidR="008B40E2" w:rsidRPr="005870DC">
              <w:rPr>
                <w:rFonts w:ascii="Arial" w:hAnsi="Arial"/>
                <w:color w:val="010000"/>
              </w:rPr>
              <w:t xml:space="preserve">the </w:t>
            </w:r>
            <w:r w:rsidRPr="005870DC">
              <w:rPr>
                <w:rFonts w:ascii="Arial" w:hAnsi="Arial"/>
                <w:color w:val="010000"/>
              </w:rPr>
              <w:t>offering price:</w:t>
            </w:r>
          </w:p>
          <w:p w14:paraId="24202883" w14:textId="7BFE5D94" w:rsidR="0027451E" w:rsidRPr="005870DC" w:rsidRDefault="0027451E" w:rsidP="00AA6080">
            <w:pPr>
              <w:pStyle w:val="Vnbnnidung0"/>
              <w:tabs>
                <w:tab w:val="left" w:pos="432"/>
              </w:tabs>
              <w:spacing w:after="120" w:line="360" w:lineRule="auto"/>
              <w:jc w:val="both"/>
              <w:rPr>
                <w:rFonts w:ascii="Arial" w:hAnsi="Arial" w:cs="Arial"/>
                <w:color w:val="010000"/>
                <w:szCs w:val="22"/>
              </w:rPr>
            </w:pPr>
            <w:r w:rsidRPr="005870DC">
              <w:rPr>
                <w:rFonts w:ascii="Arial" w:hAnsi="Arial"/>
                <w:color w:val="010000"/>
              </w:rPr>
              <w:lastRenderedPageBreak/>
              <w:t xml:space="preserve">Based on the Company's development strategy as well as </w:t>
            </w:r>
            <w:r w:rsidR="008B40E2" w:rsidRPr="005870DC">
              <w:rPr>
                <w:rFonts w:ascii="Arial" w:hAnsi="Arial"/>
                <w:color w:val="010000"/>
              </w:rPr>
              <w:t xml:space="preserve">to </w:t>
            </w:r>
            <w:r w:rsidRPr="005870DC">
              <w:rPr>
                <w:rFonts w:ascii="Arial" w:hAnsi="Arial"/>
                <w:color w:val="010000"/>
              </w:rPr>
              <w:t>encourag</w:t>
            </w:r>
            <w:r w:rsidR="008B40E2" w:rsidRPr="005870DC">
              <w:rPr>
                <w:rFonts w:ascii="Arial" w:hAnsi="Arial"/>
                <w:color w:val="010000"/>
              </w:rPr>
              <w:t>e</w:t>
            </w:r>
            <w:r w:rsidRPr="005870DC">
              <w:rPr>
                <w:rFonts w:ascii="Arial" w:hAnsi="Arial"/>
                <w:color w:val="010000"/>
              </w:rPr>
              <w:t>, motivat</w:t>
            </w:r>
            <w:r w:rsidR="008B40E2" w:rsidRPr="005870DC">
              <w:rPr>
                <w:rFonts w:ascii="Arial" w:hAnsi="Arial"/>
                <w:color w:val="010000"/>
              </w:rPr>
              <w:t>e</w:t>
            </w:r>
            <w:r w:rsidRPr="005870DC">
              <w:rPr>
                <w:rFonts w:ascii="Arial" w:hAnsi="Arial"/>
                <w:color w:val="010000"/>
              </w:rPr>
              <w:t>, and increas</w:t>
            </w:r>
            <w:r w:rsidR="008B40E2" w:rsidRPr="005870DC">
              <w:rPr>
                <w:rFonts w:ascii="Arial" w:hAnsi="Arial"/>
                <w:color w:val="010000"/>
              </w:rPr>
              <w:t>e the</w:t>
            </w:r>
            <w:r w:rsidRPr="005870DC">
              <w:rPr>
                <w:rFonts w:ascii="Arial" w:hAnsi="Arial"/>
                <w:color w:val="010000"/>
              </w:rPr>
              <w:t xml:space="preserve"> work efficiency, the Board of Directors proposes to issue the shares to the Company's </w:t>
            </w:r>
            <w:r w:rsidR="008B40E2" w:rsidRPr="005870DC">
              <w:rPr>
                <w:rFonts w:ascii="Arial" w:hAnsi="Arial"/>
                <w:color w:val="010000"/>
              </w:rPr>
              <w:t>e</w:t>
            </w:r>
            <w:r w:rsidRPr="005870DC">
              <w:rPr>
                <w:rFonts w:ascii="Arial" w:hAnsi="Arial"/>
                <w:color w:val="010000"/>
              </w:rPr>
              <w:t>mployees at a price of VND 10,000/share.</w:t>
            </w:r>
          </w:p>
        </w:tc>
      </w:tr>
      <w:tr w:rsidR="0027451E" w:rsidRPr="005870DC" w14:paraId="5D667715" w14:textId="77777777" w:rsidTr="0027451E">
        <w:tc>
          <w:tcPr>
            <w:tcW w:w="1973" w:type="pct"/>
            <w:shd w:val="clear" w:color="auto" w:fill="auto"/>
            <w:vAlign w:val="center"/>
          </w:tcPr>
          <w:p w14:paraId="48088A8F" w14:textId="0495B369"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lastRenderedPageBreak/>
              <w:t>7 Transfer of right:</w:t>
            </w:r>
          </w:p>
        </w:tc>
        <w:tc>
          <w:tcPr>
            <w:tcW w:w="3027" w:type="pct"/>
            <w:shd w:val="clear" w:color="auto" w:fill="auto"/>
            <w:vAlign w:val="center"/>
          </w:tcPr>
          <w:p w14:paraId="0AB85A22" w14:textId="1CCEAF94" w:rsidR="0027451E" w:rsidRPr="005870DC" w:rsidRDefault="0027451E" w:rsidP="00AA6080">
            <w:pPr>
              <w:pStyle w:val="Vnbnnidung0"/>
              <w:tabs>
                <w:tab w:val="left" w:pos="432"/>
              </w:tabs>
              <w:spacing w:after="120" w:line="360" w:lineRule="auto"/>
              <w:jc w:val="both"/>
              <w:rPr>
                <w:rFonts w:ascii="Arial" w:hAnsi="Arial" w:cs="Arial"/>
                <w:color w:val="010000"/>
              </w:rPr>
            </w:pPr>
            <w:r w:rsidRPr="005870DC">
              <w:rPr>
                <w:rFonts w:ascii="Arial" w:hAnsi="Arial"/>
                <w:color w:val="010000"/>
              </w:rPr>
              <w:t>Employees are not allowed to transfer the right to buy ESOP shares to others</w:t>
            </w:r>
          </w:p>
        </w:tc>
      </w:tr>
      <w:tr w:rsidR="0027451E" w:rsidRPr="005870DC" w14:paraId="269A5D2E" w14:textId="77777777" w:rsidTr="0027451E">
        <w:tc>
          <w:tcPr>
            <w:tcW w:w="1973" w:type="pct"/>
            <w:shd w:val="clear" w:color="auto" w:fill="auto"/>
            <w:vAlign w:val="center"/>
          </w:tcPr>
          <w:p w14:paraId="4BBB152F" w14:textId="23300588"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8 Plan for handling shares whose rights are not exercised:</w:t>
            </w:r>
          </w:p>
        </w:tc>
        <w:tc>
          <w:tcPr>
            <w:tcW w:w="3027" w:type="pct"/>
            <w:shd w:val="clear" w:color="auto" w:fill="auto"/>
            <w:vAlign w:val="center"/>
          </w:tcPr>
          <w:p w14:paraId="632892F3" w14:textId="2E397FEB" w:rsidR="0027451E" w:rsidRPr="005870DC" w:rsidRDefault="0027451E" w:rsidP="00AA6080">
            <w:pPr>
              <w:pStyle w:val="Vnbnnidung0"/>
              <w:tabs>
                <w:tab w:val="left" w:pos="432"/>
              </w:tabs>
              <w:spacing w:after="120" w:line="360" w:lineRule="auto"/>
              <w:jc w:val="both"/>
              <w:rPr>
                <w:rFonts w:ascii="Arial" w:hAnsi="Arial" w:cs="Arial"/>
                <w:color w:val="010000"/>
              </w:rPr>
            </w:pPr>
            <w:r w:rsidRPr="005870DC">
              <w:rPr>
                <w:rFonts w:ascii="Arial" w:hAnsi="Arial"/>
                <w:color w:val="010000"/>
              </w:rPr>
              <w:t>In case the employees give up the rights to buy the allocated shares or quits their job or have a resignation letter at the time of share issuance, the General Meeting of Shareholders authorizes the Board of Directors to decide on the allocation of shares to other employees at a price not lower than the issue price for the respective subjects depending on the decision of the Board of Directors.</w:t>
            </w:r>
          </w:p>
        </w:tc>
      </w:tr>
      <w:tr w:rsidR="0027451E" w:rsidRPr="005870DC" w14:paraId="4D220384" w14:textId="77777777" w:rsidTr="0027451E">
        <w:tc>
          <w:tcPr>
            <w:tcW w:w="1973" w:type="pct"/>
            <w:shd w:val="clear" w:color="auto" w:fill="auto"/>
            <w:vAlign w:val="center"/>
          </w:tcPr>
          <w:p w14:paraId="2CEAA5AC" w14:textId="7D514FF1"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9 Plan to use the capital from the offering</w:t>
            </w:r>
          </w:p>
        </w:tc>
        <w:tc>
          <w:tcPr>
            <w:tcW w:w="3027" w:type="pct"/>
            <w:shd w:val="clear" w:color="auto" w:fill="auto"/>
            <w:vAlign w:val="center"/>
          </w:tcPr>
          <w:p w14:paraId="40E28556" w14:textId="64C57B83" w:rsidR="0027451E" w:rsidRPr="005870DC" w:rsidRDefault="0027451E" w:rsidP="00AA6080">
            <w:pPr>
              <w:pStyle w:val="Vnbnnidung0"/>
              <w:tabs>
                <w:tab w:val="left" w:pos="432"/>
              </w:tabs>
              <w:spacing w:after="120" w:line="360" w:lineRule="auto"/>
              <w:jc w:val="both"/>
              <w:rPr>
                <w:rFonts w:ascii="Arial" w:hAnsi="Arial" w:cs="Arial"/>
                <w:color w:val="010000"/>
              </w:rPr>
            </w:pPr>
            <w:r w:rsidRPr="005870DC">
              <w:rPr>
                <w:rFonts w:ascii="Arial" w:hAnsi="Arial"/>
                <w:color w:val="010000"/>
              </w:rPr>
              <w:t xml:space="preserve">After completing the issuance, the </w:t>
            </w:r>
            <w:r w:rsidR="008B40E2" w:rsidRPr="005870DC">
              <w:rPr>
                <w:rFonts w:ascii="Arial" w:hAnsi="Arial"/>
                <w:color w:val="010000"/>
              </w:rPr>
              <w:t>increase in</w:t>
            </w:r>
            <w:r w:rsidRPr="005870DC">
              <w:rPr>
                <w:rFonts w:ascii="Arial" w:hAnsi="Arial"/>
                <w:color w:val="010000"/>
              </w:rPr>
              <w:t xml:space="preserve"> charter capital will be used for the purpose of supplementing capital for the Company's business activities.</w:t>
            </w:r>
          </w:p>
        </w:tc>
      </w:tr>
      <w:tr w:rsidR="0027451E" w:rsidRPr="005870DC" w14:paraId="0B13EF20" w14:textId="77777777" w:rsidTr="0027451E">
        <w:tc>
          <w:tcPr>
            <w:tcW w:w="1973" w:type="pct"/>
            <w:shd w:val="clear" w:color="auto" w:fill="auto"/>
            <w:vAlign w:val="center"/>
          </w:tcPr>
          <w:p w14:paraId="72A6156A" w14:textId="46A90236"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 xml:space="preserve">10 Expected time to exercise rights </w:t>
            </w:r>
          </w:p>
        </w:tc>
        <w:tc>
          <w:tcPr>
            <w:tcW w:w="3027" w:type="pct"/>
            <w:shd w:val="clear" w:color="auto" w:fill="auto"/>
            <w:vAlign w:val="center"/>
          </w:tcPr>
          <w:p w14:paraId="6890838F" w14:textId="0C639742" w:rsidR="0027451E" w:rsidRPr="005870DC" w:rsidRDefault="0027451E" w:rsidP="00AA6080">
            <w:pPr>
              <w:pStyle w:val="Vnbnnidung0"/>
              <w:tabs>
                <w:tab w:val="left" w:pos="432"/>
              </w:tabs>
              <w:spacing w:after="120" w:line="360" w:lineRule="auto"/>
              <w:jc w:val="both"/>
              <w:rPr>
                <w:rFonts w:ascii="Arial" w:hAnsi="Arial" w:cs="Arial"/>
                <w:color w:val="010000"/>
              </w:rPr>
            </w:pPr>
            <w:r w:rsidRPr="005870DC">
              <w:rPr>
                <w:rFonts w:ascii="Arial" w:hAnsi="Arial"/>
                <w:color w:val="010000"/>
              </w:rPr>
              <w:t>In 2024 - 2025 and/ or after SHS complete</w:t>
            </w:r>
            <w:r w:rsidR="008B40E2" w:rsidRPr="005870DC">
              <w:rPr>
                <w:rFonts w:ascii="Arial" w:hAnsi="Arial"/>
                <w:color w:val="010000"/>
              </w:rPr>
              <w:t>s</w:t>
            </w:r>
            <w:r w:rsidRPr="005870DC">
              <w:rPr>
                <w:rFonts w:ascii="Arial" w:hAnsi="Arial"/>
                <w:color w:val="010000"/>
              </w:rPr>
              <w:t xml:space="preserve"> report</w:t>
            </w:r>
            <w:r w:rsidR="008B40E2" w:rsidRPr="005870DC">
              <w:rPr>
                <w:rFonts w:ascii="Arial" w:hAnsi="Arial"/>
                <w:color w:val="010000"/>
              </w:rPr>
              <w:t>ing</w:t>
            </w:r>
            <w:r w:rsidRPr="005870DC">
              <w:rPr>
                <w:rFonts w:ascii="Arial" w:hAnsi="Arial"/>
                <w:color w:val="010000"/>
              </w:rPr>
              <w:t xml:space="preserve"> to the State Securities Commission on the shares issuance under the </w:t>
            </w:r>
            <w:r w:rsidR="008B40E2" w:rsidRPr="005870DC">
              <w:rPr>
                <w:rFonts w:ascii="Arial" w:hAnsi="Arial"/>
                <w:color w:val="010000"/>
              </w:rPr>
              <w:t>ESOP</w:t>
            </w:r>
          </w:p>
        </w:tc>
      </w:tr>
      <w:tr w:rsidR="0027451E" w:rsidRPr="005870DC" w14:paraId="3595E49D" w14:textId="77777777" w:rsidTr="0027451E">
        <w:tc>
          <w:tcPr>
            <w:tcW w:w="1973" w:type="pct"/>
            <w:shd w:val="clear" w:color="auto" w:fill="auto"/>
            <w:vAlign w:val="center"/>
          </w:tcPr>
          <w:p w14:paraId="66213A80" w14:textId="23926FCE" w:rsidR="0027451E" w:rsidRPr="005870DC" w:rsidRDefault="0027451E" w:rsidP="00AA6080">
            <w:pPr>
              <w:pStyle w:val="Khc0"/>
              <w:tabs>
                <w:tab w:val="left" w:pos="432"/>
              </w:tabs>
              <w:spacing w:after="120" w:line="360" w:lineRule="auto"/>
              <w:jc w:val="both"/>
              <w:rPr>
                <w:rFonts w:ascii="Arial" w:hAnsi="Arial" w:cs="Arial"/>
                <w:color w:val="010000"/>
              </w:rPr>
            </w:pPr>
            <w:r w:rsidRPr="005870DC">
              <w:rPr>
                <w:rFonts w:ascii="Arial" w:hAnsi="Arial"/>
                <w:color w:val="010000"/>
              </w:rPr>
              <w:t>11 Related restrictions</w:t>
            </w:r>
          </w:p>
        </w:tc>
        <w:tc>
          <w:tcPr>
            <w:tcW w:w="3027" w:type="pct"/>
            <w:shd w:val="clear" w:color="auto" w:fill="auto"/>
            <w:vAlign w:val="center"/>
          </w:tcPr>
          <w:p w14:paraId="23CE1F5C" w14:textId="77239608" w:rsidR="0027451E" w:rsidRPr="005870DC" w:rsidRDefault="0027451E" w:rsidP="00AA6080">
            <w:pPr>
              <w:pStyle w:val="Vnbnnidung0"/>
              <w:tabs>
                <w:tab w:val="left" w:pos="432"/>
              </w:tabs>
              <w:spacing w:after="120" w:line="360" w:lineRule="auto"/>
              <w:jc w:val="both"/>
              <w:rPr>
                <w:rFonts w:ascii="Arial" w:hAnsi="Arial" w:cs="Arial"/>
                <w:color w:val="010000"/>
              </w:rPr>
            </w:pPr>
            <w:r w:rsidRPr="005870DC">
              <w:rPr>
                <w:rFonts w:ascii="Arial" w:hAnsi="Arial"/>
                <w:color w:val="010000"/>
              </w:rPr>
              <w:t xml:space="preserve">Shares distributed to employees under the </w:t>
            </w:r>
            <w:r w:rsidR="008B40E2" w:rsidRPr="005870DC">
              <w:rPr>
                <w:rFonts w:ascii="Arial" w:hAnsi="Arial"/>
                <w:color w:val="010000"/>
              </w:rPr>
              <w:t>ESOP</w:t>
            </w:r>
            <w:r w:rsidRPr="005870DC">
              <w:rPr>
                <w:rFonts w:ascii="Arial" w:hAnsi="Arial"/>
                <w:color w:val="010000"/>
              </w:rPr>
              <w:t xml:space="preserve"> are </w:t>
            </w:r>
            <w:r w:rsidR="008B40E2" w:rsidRPr="005870DC">
              <w:rPr>
                <w:rFonts w:ascii="Arial" w:hAnsi="Arial"/>
                <w:color w:val="010000"/>
              </w:rPr>
              <w:t>restricted</w:t>
            </w:r>
            <w:r w:rsidRPr="005870DC">
              <w:rPr>
                <w:rFonts w:ascii="Arial" w:hAnsi="Arial"/>
                <w:color w:val="010000"/>
              </w:rPr>
              <w:t xml:space="preserve"> to transfer within 01 year from the end of the issuance</w:t>
            </w:r>
          </w:p>
        </w:tc>
      </w:tr>
    </w:tbl>
    <w:p w14:paraId="34BF94D9" w14:textId="53B53624"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 xml:space="preserve">Article 10: Approve the Report in 2023 and Plan for 2024 on </w:t>
      </w:r>
      <w:r w:rsidR="008B40E2" w:rsidRPr="005870DC">
        <w:rPr>
          <w:rFonts w:ascii="Arial" w:hAnsi="Arial"/>
          <w:color w:val="010000"/>
          <w:sz w:val="20"/>
        </w:rPr>
        <w:t>b</w:t>
      </w:r>
      <w:r w:rsidRPr="005870DC">
        <w:rPr>
          <w:rFonts w:ascii="Arial" w:hAnsi="Arial"/>
          <w:color w:val="010000"/>
          <w:sz w:val="20"/>
        </w:rPr>
        <w:t>udget, remuneration, bonus, allowance, and other benefits for the Board of Directors</w:t>
      </w:r>
      <w:r w:rsidR="008B40E2" w:rsidRPr="005870DC">
        <w:rPr>
          <w:rFonts w:ascii="Arial" w:hAnsi="Arial"/>
          <w:color w:val="010000"/>
          <w:sz w:val="20"/>
        </w:rPr>
        <w:t xml:space="preserve"> and</w:t>
      </w:r>
      <w:r w:rsidRPr="005870DC">
        <w:rPr>
          <w:rFonts w:ascii="Arial" w:hAnsi="Arial"/>
          <w:color w:val="010000"/>
          <w:sz w:val="20"/>
        </w:rPr>
        <w:t xml:space="preserve"> the Supervisory Board</w:t>
      </w:r>
    </w:p>
    <w:p w14:paraId="34BE194E" w14:textId="736626D0"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 xml:space="preserve">Article 11: Approve the </w:t>
      </w:r>
      <w:r w:rsidR="008B40E2" w:rsidRPr="005870DC">
        <w:rPr>
          <w:rFonts w:ascii="Arial" w:hAnsi="Arial"/>
          <w:color w:val="010000"/>
          <w:sz w:val="20"/>
        </w:rPr>
        <w:t>p</w:t>
      </w:r>
      <w:r w:rsidRPr="005870DC">
        <w:rPr>
          <w:rFonts w:ascii="Arial" w:hAnsi="Arial"/>
          <w:color w:val="010000"/>
          <w:sz w:val="20"/>
        </w:rPr>
        <w:t>olicy on changing the head office address of the Company</w:t>
      </w:r>
    </w:p>
    <w:p w14:paraId="7BDDA252" w14:textId="68D69A91"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 xml:space="preserve">Article 12: Approve the </w:t>
      </w:r>
      <w:r w:rsidR="008B40E2" w:rsidRPr="005870DC">
        <w:rPr>
          <w:rFonts w:ascii="Arial" w:hAnsi="Arial"/>
          <w:color w:val="010000"/>
          <w:sz w:val="20"/>
        </w:rPr>
        <w:t>p</w:t>
      </w:r>
      <w:r w:rsidRPr="005870DC">
        <w:rPr>
          <w:rFonts w:ascii="Arial" w:hAnsi="Arial"/>
          <w:color w:val="010000"/>
          <w:sz w:val="20"/>
        </w:rPr>
        <w:t>lan to carry out activities of providing clearing services, payment for securities transactions via central clearing partners and offering financial products at SHS.</w:t>
      </w:r>
    </w:p>
    <w:p w14:paraId="00A90D98" w14:textId="42F8382A"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 xml:space="preserve">Article 13: Approve the </w:t>
      </w:r>
      <w:r w:rsidR="008B40E2" w:rsidRPr="005870DC">
        <w:rPr>
          <w:rFonts w:ascii="Arial" w:hAnsi="Arial"/>
          <w:color w:val="010000"/>
          <w:sz w:val="20"/>
        </w:rPr>
        <w:t>p</w:t>
      </w:r>
      <w:r w:rsidRPr="005870DC">
        <w:rPr>
          <w:rFonts w:ascii="Arial" w:hAnsi="Arial"/>
          <w:color w:val="010000"/>
          <w:sz w:val="20"/>
        </w:rPr>
        <w:t>lan on listing SHS bonds issued to the public in 2024.</w:t>
      </w:r>
    </w:p>
    <w:p w14:paraId="707B1F9C" w14:textId="77777777"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Article 14: Approve the policy on signing, implementing contracts, agreement, and transaction with affiliated parties.</w:t>
      </w:r>
    </w:p>
    <w:p w14:paraId="3E78A7FF" w14:textId="77777777" w:rsidR="000A7EEB" w:rsidRPr="005870DC" w:rsidRDefault="003B4933" w:rsidP="00AA6080">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Article 15: This General Mandate takes effects from May 15, 2024.</w:t>
      </w:r>
    </w:p>
    <w:p w14:paraId="35D1BE79" w14:textId="58D403BC"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 xml:space="preserve">The Meeting Minutes, Reports, and Proposal at the Annual General Meeting of Shareholders 2024 of Saigon - Hanoi Securities JSC </w:t>
      </w:r>
      <w:r w:rsidR="008B40E2" w:rsidRPr="005870DC">
        <w:rPr>
          <w:rFonts w:ascii="Arial" w:hAnsi="Arial"/>
          <w:color w:val="010000"/>
          <w:sz w:val="20"/>
        </w:rPr>
        <w:t>are</w:t>
      </w:r>
      <w:r w:rsidRPr="005870DC">
        <w:rPr>
          <w:rFonts w:ascii="Arial" w:hAnsi="Arial"/>
          <w:color w:val="010000"/>
          <w:sz w:val="20"/>
        </w:rPr>
        <w:t xml:space="preserve"> inseparable part</w:t>
      </w:r>
      <w:r w:rsidR="008B40E2" w:rsidRPr="005870DC">
        <w:rPr>
          <w:rFonts w:ascii="Arial" w:hAnsi="Arial"/>
          <w:color w:val="010000"/>
          <w:sz w:val="20"/>
        </w:rPr>
        <w:t>s</w:t>
      </w:r>
      <w:r w:rsidRPr="005870DC">
        <w:rPr>
          <w:rFonts w:ascii="Arial" w:hAnsi="Arial"/>
          <w:color w:val="010000"/>
          <w:sz w:val="20"/>
        </w:rPr>
        <w:t xml:space="preserve"> of the Annual General Mandate 2024</w:t>
      </w:r>
    </w:p>
    <w:p w14:paraId="4A8503D2" w14:textId="65C78C20" w:rsidR="000A7EEB" w:rsidRPr="005870DC" w:rsidRDefault="003B4933" w:rsidP="00AA60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870DC">
        <w:rPr>
          <w:rFonts w:ascii="Arial" w:hAnsi="Arial"/>
          <w:color w:val="010000"/>
          <w:sz w:val="20"/>
        </w:rPr>
        <w:t xml:space="preserve">The Board of Directors, the Supervisory Board, the Board of Management, all shareholders, </w:t>
      </w:r>
      <w:r w:rsidR="008B40E2" w:rsidRPr="005870DC">
        <w:rPr>
          <w:rFonts w:ascii="Arial" w:hAnsi="Arial"/>
          <w:color w:val="010000"/>
          <w:sz w:val="20"/>
        </w:rPr>
        <w:t xml:space="preserve">and relevent </w:t>
      </w:r>
      <w:r w:rsidRPr="005870DC">
        <w:rPr>
          <w:rFonts w:ascii="Arial" w:hAnsi="Arial"/>
          <w:color w:val="010000"/>
          <w:sz w:val="20"/>
        </w:rPr>
        <w:t>departments</w:t>
      </w:r>
      <w:r w:rsidR="008B40E2" w:rsidRPr="005870DC">
        <w:rPr>
          <w:rFonts w:ascii="Arial" w:hAnsi="Arial"/>
          <w:color w:val="010000"/>
          <w:sz w:val="20"/>
        </w:rPr>
        <w:t xml:space="preserve"> </w:t>
      </w:r>
      <w:r w:rsidRPr="005870DC">
        <w:rPr>
          <w:rFonts w:ascii="Arial" w:hAnsi="Arial"/>
          <w:color w:val="010000"/>
          <w:sz w:val="20"/>
        </w:rPr>
        <w:t xml:space="preserve">and individual of Saigon - Hanoi Securities JSC are responsible for implementing this General Mandate. </w:t>
      </w:r>
    </w:p>
    <w:p w14:paraId="6BF05D49" w14:textId="77777777" w:rsidR="000A7EEB" w:rsidRPr="005870DC" w:rsidRDefault="000A7EEB" w:rsidP="00AA6080">
      <w:pPr>
        <w:keepNext/>
        <w:pBdr>
          <w:top w:val="nil"/>
          <w:left w:val="nil"/>
          <w:bottom w:val="nil"/>
          <w:right w:val="nil"/>
          <w:between w:val="nil"/>
        </w:pBdr>
        <w:tabs>
          <w:tab w:val="left" w:pos="432"/>
          <w:tab w:val="left" w:pos="5112"/>
        </w:tabs>
        <w:spacing w:after="120" w:line="360" w:lineRule="auto"/>
        <w:jc w:val="both"/>
        <w:rPr>
          <w:rFonts w:ascii="Arial" w:eastAsia="Arial" w:hAnsi="Arial" w:cs="Arial"/>
          <w:color w:val="010000"/>
          <w:sz w:val="20"/>
          <w:szCs w:val="20"/>
        </w:rPr>
      </w:pPr>
    </w:p>
    <w:p w14:paraId="7F37BD17" w14:textId="77777777" w:rsidR="000A7EEB" w:rsidRPr="005870DC" w:rsidRDefault="000A7EEB" w:rsidP="00AA6080">
      <w:pPr>
        <w:pBdr>
          <w:top w:val="nil"/>
          <w:left w:val="nil"/>
          <w:bottom w:val="nil"/>
          <w:right w:val="nil"/>
          <w:between w:val="nil"/>
        </w:pBdr>
        <w:tabs>
          <w:tab w:val="left" w:pos="432"/>
          <w:tab w:val="left" w:pos="986"/>
        </w:tabs>
        <w:spacing w:after="120" w:line="360" w:lineRule="auto"/>
        <w:jc w:val="both"/>
        <w:rPr>
          <w:rFonts w:ascii="Arial" w:eastAsia="Arial" w:hAnsi="Arial" w:cs="Arial"/>
          <w:color w:val="010000"/>
          <w:sz w:val="20"/>
          <w:szCs w:val="20"/>
        </w:rPr>
      </w:pPr>
    </w:p>
    <w:sectPr w:rsidR="000A7EEB" w:rsidRPr="005870DC" w:rsidSect="0027451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5A3"/>
    <w:multiLevelType w:val="hybridMultilevel"/>
    <w:tmpl w:val="960E4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769FB"/>
    <w:multiLevelType w:val="multilevel"/>
    <w:tmpl w:val="50BEFF8E"/>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BF6C90"/>
    <w:multiLevelType w:val="multilevel"/>
    <w:tmpl w:val="3AECC14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F72BD5"/>
    <w:multiLevelType w:val="hybridMultilevel"/>
    <w:tmpl w:val="775A39B6"/>
    <w:lvl w:ilvl="0" w:tplc="26249B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26ED6"/>
    <w:multiLevelType w:val="multilevel"/>
    <w:tmpl w:val="A4DE5C94"/>
    <w:lvl w:ilvl="0">
      <w:start w:val="1"/>
      <w:numFmt w:val="decimal"/>
      <w:lvlText w:val="9.%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7FD2568"/>
    <w:multiLevelType w:val="multilevel"/>
    <w:tmpl w:val="19760A32"/>
    <w:lvl w:ilvl="0">
      <w:start w:val="1"/>
      <w:numFmt w:val="bullet"/>
      <w:lvlText w:val="-"/>
      <w:lvlJc w:val="left"/>
      <w:rPr>
        <w:rFonts w:ascii="Arial" w:eastAsia="Times New Roman" w:hAnsi="Arial" w:cs="Arial"/>
        <w:b w:val="0"/>
        <w:bCs w:val="0"/>
        <w:i w:val="0"/>
        <w:iCs/>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7966EA"/>
    <w:multiLevelType w:val="multilevel"/>
    <w:tmpl w:val="CC2A1C9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876F6D"/>
    <w:multiLevelType w:val="multilevel"/>
    <w:tmpl w:val="03B8F23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7460DA3"/>
    <w:multiLevelType w:val="hybridMultilevel"/>
    <w:tmpl w:val="12FCA4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6337C"/>
    <w:multiLevelType w:val="hybridMultilevel"/>
    <w:tmpl w:val="5092786C"/>
    <w:lvl w:ilvl="0" w:tplc="E43A2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A273D8"/>
    <w:multiLevelType w:val="hybridMultilevel"/>
    <w:tmpl w:val="EB0006F0"/>
    <w:lvl w:ilvl="0" w:tplc="26249B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92019"/>
    <w:multiLevelType w:val="hybridMultilevel"/>
    <w:tmpl w:val="C988DA84"/>
    <w:lvl w:ilvl="0" w:tplc="A2FC173A">
      <w:start w:val="1"/>
      <w:numFmt w:val="decimal"/>
      <w:lvlText w:val="%1."/>
      <w:lvlJc w:val="left"/>
      <w:pPr>
        <w:ind w:left="720" w:hanging="360"/>
      </w:pPr>
      <w:rPr>
        <w:rFonts w:ascii="Arial" w:hAnsi="Arial" w:cs="Arial" w:hint="default"/>
        <w:b w:val="0"/>
        <w:i w:val="0"/>
        <w:sz w:val="20"/>
        <w:u w:val="none"/>
      </w:rPr>
    </w:lvl>
    <w:lvl w:ilvl="1" w:tplc="24901A32" w:tentative="1">
      <w:start w:val="1"/>
      <w:numFmt w:val="lowerLetter"/>
      <w:lvlText w:val="%2."/>
      <w:lvlJc w:val="left"/>
      <w:pPr>
        <w:ind w:left="1440" w:hanging="360"/>
      </w:pPr>
      <w:rPr>
        <w:rFonts w:ascii="Arial" w:hAnsi="Arial" w:cs="Arial"/>
        <w:b w:val="0"/>
        <w:i w:val="0"/>
        <w:sz w:val="20"/>
      </w:rPr>
    </w:lvl>
    <w:lvl w:ilvl="2" w:tplc="718C9208" w:tentative="1">
      <w:start w:val="1"/>
      <w:numFmt w:val="lowerRoman"/>
      <w:lvlText w:val="%3."/>
      <w:lvlJc w:val="right"/>
      <w:pPr>
        <w:ind w:left="2160" w:hanging="180"/>
      </w:pPr>
      <w:rPr>
        <w:rFonts w:ascii="Arial" w:hAnsi="Arial" w:cs="Arial"/>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2D4C49"/>
    <w:multiLevelType w:val="hybridMultilevel"/>
    <w:tmpl w:val="8E106980"/>
    <w:lvl w:ilvl="0" w:tplc="26249B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DF3E3C"/>
    <w:multiLevelType w:val="multilevel"/>
    <w:tmpl w:val="86F2608E"/>
    <w:lvl w:ilvl="0">
      <w:start w:val="1"/>
      <w:numFmt w:val="decimal"/>
      <w:lvlText w:val="2.%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AFD1169"/>
    <w:multiLevelType w:val="multilevel"/>
    <w:tmpl w:val="1F880C5E"/>
    <w:lvl w:ilvl="0">
      <w:start w:val="1"/>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4"/>
  </w:num>
  <w:num w:numId="2">
    <w:abstractNumId w:val="13"/>
  </w:num>
  <w:num w:numId="3">
    <w:abstractNumId w:val="7"/>
  </w:num>
  <w:num w:numId="4">
    <w:abstractNumId w:val="4"/>
  </w:num>
  <w:num w:numId="5">
    <w:abstractNumId w:val="11"/>
  </w:num>
  <w:num w:numId="6">
    <w:abstractNumId w:val="2"/>
  </w:num>
  <w:num w:numId="7">
    <w:abstractNumId w:val="1"/>
  </w:num>
  <w:num w:numId="8">
    <w:abstractNumId w:val="5"/>
  </w:num>
  <w:num w:numId="9">
    <w:abstractNumId w:val="6"/>
  </w:num>
  <w:num w:numId="10">
    <w:abstractNumId w:val="8"/>
  </w:num>
  <w:num w:numId="11">
    <w:abstractNumId w:val="0"/>
  </w:num>
  <w:num w:numId="12">
    <w:abstractNumId w:val="3"/>
  </w:num>
  <w:num w:numId="13">
    <w:abstractNumId w:val="10"/>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EB"/>
    <w:rsid w:val="00000356"/>
    <w:rsid w:val="00007E62"/>
    <w:rsid w:val="000316E7"/>
    <w:rsid w:val="000A7EEB"/>
    <w:rsid w:val="001F2D36"/>
    <w:rsid w:val="0027451E"/>
    <w:rsid w:val="0039411B"/>
    <w:rsid w:val="003B4933"/>
    <w:rsid w:val="00501646"/>
    <w:rsid w:val="005870DC"/>
    <w:rsid w:val="00681198"/>
    <w:rsid w:val="008614BB"/>
    <w:rsid w:val="00870503"/>
    <w:rsid w:val="008B40E2"/>
    <w:rsid w:val="00903390"/>
    <w:rsid w:val="00980EF7"/>
    <w:rsid w:val="00AA6080"/>
    <w:rsid w:val="00B543BF"/>
    <w:rsid w:val="00BB727E"/>
    <w:rsid w:val="00C41DEF"/>
    <w:rsid w:val="00DA5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45D36"/>
  <w15:docId w15:val="{C17C2207-0971-409B-B6DB-074FBE7E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D33047"/>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42"/>
      <w:szCs w:val="42"/>
      <w:u w:val="none"/>
      <w:shd w:val="clear" w:color="auto" w:fill="auto"/>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ing50">
    <w:name w:val="Heading #5_"/>
    <w:basedOn w:val="DefaultParagraphFont"/>
    <w:link w:val="Heading51"/>
    <w:rPr>
      <w:rFonts w:ascii="Times New Roman" w:eastAsia="Times New Roman" w:hAnsi="Times New Roman" w:cs="Times New Roman"/>
      <w:b/>
      <w:bCs/>
      <w:i w:val="0"/>
      <w:iCs w:val="0"/>
      <w:smallCaps w:val="0"/>
      <w:strike w:val="0"/>
      <w:u w:val="none"/>
      <w:shd w:val="clear" w:color="auto" w:fill="auto"/>
    </w:rPr>
  </w:style>
  <w:style w:type="character" w:customStyle="1" w:styleId="Bodytext6">
    <w:name w:val="Body text (6)_"/>
    <w:basedOn w:val="DefaultParagraphFont"/>
    <w:link w:val="Bodytext60"/>
    <w:rPr>
      <w:rFonts w:ascii="Arial" w:eastAsia="Arial" w:hAnsi="Arial" w:cs="Arial"/>
      <w:b/>
      <w:bCs/>
      <w:i w:val="0"/>
      <w:iCs w:val="0"/>
      <w:smallCaps w:val="0"/>
      <w:strike w:val="0"/>
      <w:color w:val="D33047"/>
      <w:sz w:val="19"/>
      <w:szCs w:val="19"/>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b w:val="0"/>
      <w:bCs w:val="0"/>
      <w:i w:val="0"/>
      <w:iCs w:val="0"/>
      <w:smallCaps w:val="0"/>
      <w:strike w:val="0"/>
      <w:sz w:val="14"/>
      <w:szCs w:val="14"/>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30"/>
      <w:szCs w:val="30"/>
      <w:u w:val="none"/>
      <w:shd w:val="clear" w:color="auto" w:fill="auto"/>
    </w:rPr>
  </w:style>
  <w:style w:type="paragraph" w:styleId="BodyText">
    <w:name w:val="Body Text"/>
    <w:basedOn w:val="Normal"/>
    <w:link w:val="BodyTextChar"/>
    <w:qFormat/>
    <w:pPr>
      <w:spacing w:line="283" w:lineRule="auto"/>
    </w:pPr>
    <w:rPr>
      <w:rFonts w:ascii="Times New Roman" w:eastAsia="Times New Roman" w:hAnsi="Times New Roman" w:cs="Times New Roman"/>
      <w:sz w:val="22"/>
      <w:szCs w:val="22"/>
    </w:rPr>
  </w:style>
  <w:style w:type="paragraph" w:customStyle="1" w:styleId="Bodytext20">
    <w:name w:val="Body text (2)"/>
    <w:basedOn w:val="Normal"/>
    <w:link w:val="Bodytext2"/>
    <w:pPr>
      <w:spacing w:line="288" w:lineRule="auto"/>
    </w:pPr>
    <w:rPr>
      <w:rFonts w:ascii="Times New Roman" w:eastAsia="Times New Roman" w:hAnsi="Times New Roman" w:cs="Times New Roman"/>
      <w:i/>
      <w:iCs/>
      <w:sz w:val="16"/>
      <w:szCs w:val="16"/>
    </w:rPr>
  </w:style>
  <w:style w:type="paragraph" w:customStyle="1" w:styleId="Bodytext40">
    <w:name w:val="Body text (4)"/>
    <w:basedOn w:val="Normal"/>
    <w:link w:val="Bodytext4"/>
    <w:pPr>
      <w:spacing w:line="250" w:lineRule="auto"/>
      <w:ind w:firstLine="140"/>
    </w:pPr>
    <w:rPr>
      <w:rFonts w:ascii="Arial" w:eastAsia="Arial" w:hAnsi="Arial" w:cs="Arial"/>
      <w:b/>
      <w:bCs/>
      <w:color w:val="D33047"/>
      <w:sz w:val="16"/>
      <w:szCs w:val="16"/>
    </w:rPr>
  </w:style>
  <w:style w:type="paragraph" w:customStyle="1" w:styleId="Bodytext30">
    <w:name w:val="Body text (3)"/>
    <w:basedOn w:val="Normal"/>
    <w:link w:val="Bodytext3"/>
    <w:pPr>
      <w:spacing w:line="360" w:lineRule="auto"/>
      <w:jc w:val="center"/>
    </w:pPr>
    <w:rPr>
      <w:rFonts w:ascii="Times New Roman" w:eastAsia="Times New Roman" w:hAnsi="Times New Roman" w:cs="Times New Roman"/>
      <w:b/>
      <w:bCs/>
      <w:sz w:val="26"/>
      <w:szCs w:val="26"/>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42"/>
      <w:szCs w:val="42"/>
    </w:rPr>
  </w:style>
  <w:style w:type="paragraph" w:customStyle="1" w:styleId="Heading41">
    <w:name w:val="Heading #4"/>
    <w:basedOn w:val="Normal"/>
    <w:link w:val="Heading40"/>
    <w:pPr>
      <w:jc w:val="center"/>
      <w:outlineLvl w:val="3"/>
    </w:pPr>
    <w:rPr>
      <w:rFonts w:ascii="Times New Roman" w:eastAsia="Times New Roman" w:hAnsi="Times New Roman" w:cs="Times New Roman"/>
      <w:b/>
      <w:bCs/>
      <w:sz w:val="26"/>
      <w:szCs w:val="26"/>
    </w:rPr>
  </w:style>
  <w:style w:type="paragraph" w:customStyle="1" w:styleId="Heading51">
    <w:name w:val="Heading #5"/>
    <w:basedOn w:val="Normal"/>
    <w:link w:val="Heading50"/>
    <w:pPr>
      <w:ind w:left="450"/>
      <w:outlineLvl w:val="4"/>
    </w:pPr>
    <w:rPr>
      <w:rFonts w:ascii="Times New Roman" w:eastAsia="Times New Roman" w:hAnsi="Times New Roman" w:cs="Times New Roman"/>
      <w:b/>
      <w:bCs/>
    </w:rPr>
  </w:style>
  <w:style w:type="paragraph" w:customStyle="1" w:styleId="Bodytext60">
    <w:name w:val="Body text (6)"/>
    <w:basedOn w:val="Normal"/>
    <w:link w:val="Bodytext6"/>
    <w:rPr>
      <w:rFonts w:ascii="Arial" w:eastAsia="Arial" w:hAnsi="Arial" w:cs="Arial"/>
      <w:b/>
      <w:bCs/>
      <w:color w:val="D33047"/>
      <w:sz w:val="19"/>
      <w:szCs w:val="19"/>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34"/>
      <w:szCs w:val="34"/>
    </w:rPr>
  </w:style>
  <w:style w:type="paragraph" w:customStyle="1" w:styleId="Tablecaption0">
    <w:name w:val="Table caption"/>
    <w:basedOn w:val="Normal"/>
    <w:link w:val="Tablecaption"/>
    <w:pPr>
      <w:spacing w:line="288" w:lineRule="auto"/>
      <w:ind w:firstLine="200"/>
    </w:pPr>
    <w:rPr>
      <w:rFonts w:ascii="Times New Roman" w:eastAsia="Times New Roman" w:hAnsi="Times New Roman" w:cs="Times New Roman"/>
      <w:i/>
      <w:iCs/>
      <w:sz w:val="22"/>
      <w:szCs w:val="22"/>
    </w:rPr>
  </w:style>
  <w:style w:type="paragraph" w:customStyle="1" w:styleId="Other0">
    <w:name w:val="Other"/>
    <w:basedOn w:val="Normal"/>
    <w:link w:val="Other"/>
    <w:pPr>
      <w:spacing w:line="283" w:lineRule="auto"/>
    </w:pPr>
    <w:rPr>
      <w:rFonts w:ascii="Times New Roman" w:eastAsia="Times New Roman" w:hAnsi="Times New Roman" w:cs="Times New Roman"/>
      <w:sz w:val="22"/>
      <w:szCs w:val="22"/>
    </w:rPr>
  </w:style>
  <w:style w:type="paragraph" w:customStyle="1" w:styleId="Bodytext50">
    <w:name w:val="Body text (5)"/>
    <w:basedOn w:val="Normal"/>
    <w:link w:val="Bodytext5"/>
    <w:pPr>
      <w:ind w:firstLine="580"/>
    </w:pPr>
    <w:rPr>
      <w:sz w:val="14"/>
      <w:szCs w:val="14"/>
    </w:rPr>
  </w:style>
  <w:style w:type="paragraph" w:customStyle="1" w:styleId="Heading31">
    <w:name w:val="Heading #3"/>
    <w:basedOn w:val="Normal"/>
    <w:link w:val="Heading30"/>
    <w:pPr>
      <w:jc w:val="center"/>
      <w:outlineLvl w:val="2"/>
    </w:pPr>
    <w:rPr>
      <w:rFonts w:ascii="Times New Roman" w:eastAsia="Times New Roman" w:hAnsi="Times New Roman" w:cs="Times New Roman"/>
      <w:b/>
      <w:bCs/>
      <w:sz w:val="30"/>
      <w:szCs w:val="3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character" w:customStyle="1" w:styleId="Khc">
    <w:name w:val="Khác_"/>
    <w:basedOn w:val="DefaultParagraphFont"/>
    <w:link w:val="Khc0"/>
    <w:rsid w:val="00000356"/>
    <w:rPr>
      <w:rFonts w:ascii="Times New Roman" w:eastAsia="Times New Roman" w:hAnsi="Times New Roman" w:cs="Times New Roman"/>
      <w:sz w:val="20"/>
      <w:szCs w:val="20"/>
    </w:rPr>
  </w:style>
  <w:style w:type="paragraph" w:customStyle="1" w:styleId="Khc0">
    <w:name w:val="Khác"/>
    <w:basedOn w:val="Normal"/>
    <w:link w:val="Khc"/>
    <w:rsid w:val="00000356"/>
    <w:pPr>
      <w:spacing w:line="312" w:lineRule="auto"/>
    </w:pPr>
    <w:rPr>
      <w:rFonts w:ascii="Times New Roman" w:eastAsia="Times New Roman" w:hAnsi="Times New Roman" w:cs="Times New Roman"/>
      <w:color w:val="auto"/>
      <w:sz w:val="20"/>
      <w:szCs w:val="20"/>
    </w:rPr>
  </w:style>
  <w:style w:type="table" w:styleId="TableGrid">
    <w:name w:val="Table Grid"/>
    <w:basedOn w:val="TableNormal"/>
    <w:uiPriority w:val="39"/>
    <w:rsid w:val="00000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356"/>
    <w:pPr>
      <w:ind w:left="720"/>
      <w:contextualSpacing/>
    </w:pPr>
  </w:style>
  <w:style w:type="character" w:customStyle="1" w:styleId="Vnbnnidung">
    <w:name w:val="Văn bản nội dung_"/>
    <w:basedOn w:val="DefaultParagraphFont"/>
    <w:link w:val="Vnbnnidung0"/>
    <w:rsid w:val="0039411B"/>
    <w:rPr>
      <w:rFonts w:ascii="Times New Roman" w:eastAsia="Times New Roman" w:hAnsi="Times New Roman" w:cs="Times New Roman"/>
      <w:sz w:val="20"/>
      <w:szCs w:val="20"/>
    </w:rPr>
  </w:style>
  <w:style w:type="paragraph" w:customStyle="1" w:styleId="Vnbnnidung0">
    <w:name w:val="Văn bản nội dung"/>
    <w:basedOn w:val="Normal"/>
    <w:link w:val="Vnbnnidung"/>
    <w:rsid w:val="0039411B"/>
    <w:pPr>
      <w:spacing w:line="312" w:lineRule="auto"/>
    </w:pPr>
    <w:rPr>
      <w:rFonts w:ascii="Times New Roman" w:eastAsia="Times New Roman"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TvIVmBXIE+6v3WMnndkrfQ0pvw==">CgMxLjA4AHIhMWd6NTY3V3BGbEtfNk5WRTFZd0VPdUFscWg3UGVhWjVj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2564</Words>
  <Characters>14616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9</cp:revision>
  <dcterms:created xsi:type="dcterms:W3CDTF">2024-05-21T02:34:00Z</dcterms:created>
  <dcterms:modified xsi:type="dcterms:W3CDTF">2024-05-23T06:07:00Z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fd5152c9b27232c67e1f6f79c80e218d1b3258141554b1856d194413bbc3bf3d</vt:lpwstr>
  </property>
</Properties>
</file>