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2195A" w:rsidRPr="00927E73" w:rsidRDefault="003C4BA7" w:rsidP="00741A0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27E73">
        <w:rPr>
          <w:rFonts w:ascii="Arial" w:hAnsi="Arial" w:cs="Arial"/>
          <w:b/>
          <w:bCs/>
          <w:color w:val="010000"/>
          <w:sz w:val="20"/>
        </w:rPr>
        <w:t>MSN123009:</w:t>
      </w:r>
      <w:r w:rsidRPr="00927E73">
        <w:rPr>
          <w:rFonts w:ascii="Arial" w:hAnsi="Arial" w:cs="Arial"/>
          <w:b/>
          <w:color w:val="010000"/>
          <w:sz w:val="20"/>
        </w:rPr>
        <w:t xml:space="preserve"> Board Resolution </w:t>
      </w:r>
    </w:p>
    <w:p w14:paraId="00000002" w14:textId="77777777" w:rsidR="00C2195A" w:rsidRPr="00927E73" w:rsidRDefault="003C4BA7" w:rsidP="00741A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27E73">
        <w:rPr>
          <w:rFonts w:ascii="Arial" w:hAnsi="Arial" w:cs="Arial"/>
          <w:color w:val="010000"/>
          <w:sz w:val="20"/>
        </w:rPr>
        <w:t xml:space="preserve">On May 21, 2024, Masan Group Corporation announced Resolution No. 222/2024/NQ-HDQT as follows: </w:t>
      </w:r>
    </w:p>
    <w:p w14:paraId="00000003" w14:textId="77777777" w:rsidR="00C2195A" w:rsidRPr="00927E73" w:rsidRDefault="003C4BA7" w:rsidP="00741A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27E73">
        <w:rPr>
          <w:rFonts w:ascii="Arial" w:hAnsi="Arial" w:cs="Arial"/>
          <w:color w:val="010000"/>
          <w:sz w:val="20"/>
        </w:rPr>
        <w:t>Article 1: Approve the implementation plan for issuing new shares under the employee stock ownership plan (ESOP) in accordance with Article 8 of the General Mandate No. 178/2024/NQ-DHDCD dated April 25, 2024, as follows:</w:t>
      </w:r>
      <w:bookmarkStart w:id="0" w:name="_GoBack"/>
      <w:bookmarkEnd w:id="0"/>
    </w:p>
    <w:p w14:paraId="00000004" w14:textId="77777777" w:rsidR="00C2195A" w:rsidRPr="00927E73" w:rsidRDefault="003C4BA7" w:rsidP="00741A02">
      <w:pPr>
        <w:numPr>
          <w:ilvl w:val="0"/>
          <w:numId w:val="2"/>
        </w:numPr>
        <w:pBdr>
          <w:top w:val="nil"/>
          <w:left w:val="nil"/>
          <w:bottom w:val="nil"/>
          <w:right w:val="nil"/>
          <w:between w:val="nil"/>
        </w:pBdr>
        <w:tabs>
          <w:tab w:val="left" w:pos="432"/>
          <w:tab w:val="left" w:pos="3119"/>
        </w:tabs>
        <w:spacing w:after="120" w:line="360" w:lineRule="auto"/>
        <w:ind w:left="0" w:firstLine="0"/>
        <w:jc w:val="both"/>
        <w:rPr>
          <w:rFonts w:ascii="Arial" w:eastAsia="Arial" w:hAnsi="Arial" w:cs="Arial"/>
          <w:color w:val="010000"/>
          <w:sz w:val="20"/>
          <w:szCs w:val="20"/>
        </w:rPr>
      </w:pPr>
      <w:r w:rsidRPr="00927E73">
        <w:rPr>
          <w:rFonts w:ascii="Arial" w:hAnsi="Arial" w:cs="Arial"/>
          <w:color w:val="010000"/>
          <w:sz w:val="20"/>
        </w:rPr>
        <w:t>Share name: Share of Masan Group Corporation</w:t>
      </w:r>
    </w:p>
    <w:p w14:paraId="00000005" w14:textId="3F00176F" w:rsidR="00C2195A" w:rsidRPr="00927E73" w:rsidRDefault="003C4BA7" w:rsidP="00741A02">
      <w:pPr>
        <w:numPr>
          <w:ilvl w:val="0"/>
          <w:numId w:val="2"/>
        </w:numPr>
        <w:pBdr>
          <w:top w:val="nil"/>
          <w:left w:val="nil"/>
          <w:bottom w:val="nil"/>
          <w:right w:val="nil"/>
          <w:between w:val="nil"/>
        </w:pBdr>
        <w:tabs>
          <w:tab w:val="left" w:pos="432"/>
          <w:tab w:val="left" w:pos="3119"/>
        </w:tabs>
        <w:spacing w:after="120" w:line="360" w:lineRule="auto"/>
        <w:ind w:left="0" w:firstLine="0"/>
        <w:jc w:val="both"/>
        <w:rPr>
          <w:rFonts w:ascii="Arial" w:eastAsia="Arial" w:hAnsi="Arial" w:cs="Arial"/>
          <w:color w:val="010000"/>
          <w:sz w:val="20"/>
          <w:szCs w:val="20"/>
        </w:rPr>
      </w:pPr>
      <w:r w:rsidRPr="00927E73">
        <w:rPr>
          <w:rFonts w:ascii="Arial" w:hAnsi="Arial" w:cs="Arial"/>
          <w:color w:val="010000"/>
          <w:sz w:val="20"/>
        </w:rPr>
        <w:t>Total number of outstanding shares of the Company: 1,505,419,876 share</w:t>
      </w:r>
      <w:r w:rsidR="004D4B24" w:rsidRPr="00927E73">
        <w:rPr>
          <w:rFonts w:ascii="Arial" w:hAnsi="Arial" w:cs="Arial"/>
          <w:color w:val="010000"/>
          <w:sz w:val="20"/>
        </w:rPr>
        <w:t>s</w:t>
      </w:r>
      <w:r w:rsidRPr="00927E73">
        <w:rPr>
          <w:rFonts w:ascii="Arial" w:hAnsi="Arial" w:cs="Arial"/>
          <w:color w:val="010000"/>
          <w:sz w:val="20"/>
        </w:rPr>
        <w:t>.</w:t>
      </w:r>
    </w:p>
    <w:p w14:paraId="00000006" w14:textId="3A2CA1E6" w:rsidR="00C2195A" w:rsidRPr="00927E73" w:rsidRDefault="003C4BA7" w:rsidP="00741A02">
      <w:pPr>
        <w:numPr>
          <w:ilvl w:val="0"/>
          <w:numId w:val="2"/>
        </w:numPr>
        <w:pBdr>
          <w:top w:val="nil"/>
          <w:left w:val="nil"/>
          <w:bottom w:val="nil"/>
          <w:right w:val="nil"/>
          <w:between w:val="nil"/>
        </w:pBdr>
        <w:tabs>
          <w:tab w:val="left" w:pos="432"/>
          <w:tab w:val="left" w:pos="3119"/>
        </w:tabs>
        <w:spacing w:after="120" w:line="360" w:lineRule="auto"/>
        <w:ind w:left="0" w:firstLine="0"/>
        <w:jc w:val="both"/>
        <w:rPr>
          <w:rFonts w:ascii="Arial" w:eastAsia="Arial" w:hAnsi="Arial" w:cs="Arial"/>
          <w:color w:val="010000"/>
          <w:sz w:val="20"/>
          <w:szCs w:val="20"/>
        </w:rPr>
      </w:pPr>
      <w:r w:rsidRPr="00927E73">
        <w:rPr>
          <w:rFonts w:ascii="Arial" w:hAnsi="Arial" w:cs="Arial"/>
          <w:color w:val="010000"/>
          <w:sz w:val="20"/>
        </w:rPr>
        <w:t>The expected number of shares to be issued under the ESOP: 7,526,753 shares, equivalent to 0.49998% of the total number of out</w:t>
      </w:r>
      <w:r w:rsidR="00722AC7" w:rsidRPr="00927E73">
        <w:rPr>
          <w:rFonts w:ascii="Arial" w:hAnsi="Arial" w:cs="Arial"/>
          <w:color w:val="010000"/>
          <w:sz w:val="20"/>
        </w:rPr>
        <w:t>standing shares of the Company.</w:t>
      </w:r>
    </w:p>
    <w:p w14:paraId="00000007" w14:textId="77777777" w:rsidR="00C2195A" w:rsidRPr="00927E73" w:rsidRDefault="003C4BA7" w:rsidP="00741A02">
      <w:pPr>
        <w:numPr>
          <w:ilvl w:val="0"/>
          <w:numId w:val="2"/>
        </w:numPr>
        <w:pBdr>
          <w:top w:val="nil"/>
          <w:left w:val="nil"/>
          <w:bottom w:val="nil"/>
          <w:right w:val="nil"/>
          <w:between w:val="nil"/>
        </w:pBdr>
        <w:tabs>
          <w:tab w:val="left" w:pos="432"/>
          <w:tab w:val="left" w:pos="3119"/>
        </w:tabs>
        <w:spacing w:after="120" w:line="360" w:lineRule="auto"/>
        <w:ind w:left="0" w:firstLine="0"/>
        <w:jc w:val="both"/>
        <w:rPr>
          <w:rFonts w:ascii="Arial" w:eastAsia="Arial" w:hAnsi="Arial" w:cs="Arial"/>
          <w:color w:val="010000"/>
          <w:sz w:val="20"/>
          <w:szCs w:val="20"/>
        </w:rPr>
      </w:pPr>
      <w:r w:rsidRPr="00927E73">
        <w:rPr>
          <w:rFonts w:ascii="Arial" w:hAnsi="Arial" w:cs="Arial"/>
          <w:color w:val="010000"/>
          <w:sz w:val="20"/>
        </w:rPr>
        <w:t>Type of shares: Common share</w:t>
      </w:r>
    </w:p>
    <w:p w14:paraId="00000008" w14:textId="003899D2" w:rsidR="00C2195A" w:rsidRPr="00927E73" w:rsidRDefault="003C4BA7" w:rsidP="00741A02">
      <w:pPr>
        <w:numPr>
          <w:ilvl w:val="0"/>
          <w:numId w:val="2"/>
        </w:numPr>
        <w:pBdr>
          <w:top w:val="nil"/>
          <w:left w:val="nil"/>
          <w:bottom w:val="nil"/>
          <w:right w:val="nil"/>
          <w:between w:val="nil"/>
        </w:pBdr>
        <w:tabs>
          <w:tab w:val="left" w:pos="432"/>
          <w:tab w:val="left" w:pos="3119"/>
        </w:tabs>
        <w:spacing w:after="120" w:line="360" w:lineRule="auto"/>
        <w:ind w:left="0" w:firstLine="0"/>
        <w:jc w:val="both"/>
        <w:rPr>
          <w:rFonts w:ascii="Arial" w:eastAsia="Arial" w:hAnsi="Arial" w:cs="Arial"/>
          <w:color w:val="010000"/>
          <w:sz w:val="20"/>
          <w:szCs w:val="20"/>
        </w:rPr>
      </w:pPr>
      <w:r w:rsidRPr="00927E73">
        <w:rPr>
          <w:rFonts w:ascii="Arial" w:hAnsi="Arial" w:cs="Arial"/>
          <w:color w:val="010000"/>
          <w:sz w:val="20"/>
        </w:rPr>
        <w:t>Par value: VND</w:t>
      </w:r>
      <w:r w:rsidR="00A81A8F" w:rsidRPr="00927E73">
        <w:rPr>
          <w:rFonts w:ascii="Arial" w:hAnsi="Arial" w:cs="Arial"/>
          <w:color w:val="010000"/>
          <w:sz w:val="20"/>
        </w:rPr>
        <w:t xml:space="preserve"> </w:t>
      </w:r>
      <w:r w:rsidRPr="00927E73">
        <w:rPr>
          <w:rFonts w:ascii="Arial" w:hAnsi="Arial" w:cs="Arial"/>
          <w:color w:val="010000"/>
          <w:sz w:val="20"/>
        </w:rPr>
        <w:t>10,000 /share</w:t>
      </w:r>
    </w:p>
    <w:p w14:paraId="00000009" w14:textId="3ADA0150" w:rsidR="00C2195A" w:rsidRPr="00927E73" w:rsidRDefault="000E22BD" w:rsidP="00741A02">
      <w:pPr>
        <w:numPr>
          <w:ilvl w:val="0"/>
          <w:numId w:val="2"/>
        </w:numPr>
        <w:pBdr>
          <w:top w:val="nil"/>
          <w:left w:val="nil"/>
          <w:bottom w:val="nil"/>
          <w:right w:val="nil"/>
          <w:between w:val="nil"/>
        </w:pBdr>
        <w:tabs>
          <w:tab w:val="left" w:pos="432"/>
          <w:tab w:val="left" w:pos="3119"/>
        </w:tabs>
        <w:spacing w:after="120" w:line="360" w:lineRule="auto"/>
        <w:ind w:left="0" w:firstLine="0"/>
        <w:jc w:val="both"/>
        <w:rPr>
          <w:rFonts w:ascii="Arial" w:eastAsia="Arial" w:hAnsi="Arial" w:cs="Arial"/>
          <w:color w:val="010000"/>
          <w:sz w:val="20"/>
          <w:szCs w:val="20"/>
        </w:rPr>
      </w:pPr>
      <w:r w:rsidRPr="00927E73">
        <w:rPr>
          <w:rFonts w:ascii="Arial" w:hAnsi="Arial" w:cs="Arial"/>
          <w:color w:val="010000"/>
          <w:sz w:val="20"/>
        </w:rPr>
        <w:t xml:space="preserve">Issuance </w:t>
      </w:r>
      <w:r w:rsidR="003C4BA7" w:rsidRPr="00927E73">
        <w:rPr>
          <w:rFonts w:ascii="Arial" w:hAnsi="Arial" w:cs="Arial"/>
          <w:color w:val="010000"/>
          <w:sz w:val="20"/>
        </w:rPr>
        <w:t>price</w:t>
      </w:r>
      <w:r w:rsidR="00A81A8F" w:rsidRPr="00927E73">
        <w:rPr>
          <w:rFonts w:ascii="Arial" w:hAnsi="Arial" w:cs="Arial"/>
          <w:color w:val="010000"/>
          <w:sz w:val="20"/>
        </w:rPr>
        <w:t>:</w:t>
      </w:r>
      <w:r w:rsidR="003C4BA7" w:rsidRPr="00927E73">
        <w:rPr>
          <w:rFonts w:ascii="Arial" w:hAnsi="Arial" w:cs="Arial"/>
          <w:color w:val="010000"/>
          <w:sz w:val="20"/>
        </w:rPr>
        <w:t xml:space="preserve"> VND 10,000 /share.</w:t>
      </w:r>
    </w:p>
    <w:p w14:paraId="0000000A" w14:textId="1473B9E2" w:rsidR="00C2195A" w:rsidRPr="00927E73" w:rsidRDefault="000E22BD" w:rsidP="00741A02">
      <w:pPr>
        <w:numPr>
          <w:ilvl w:val="0"/>
          <w:numId w:val="2"/>
        </w:numPr>
        <w:pBdr>
          <w:top w:val="nil"/>
          <w:left w:val="nil"/>
          <w:bottom w:val="nil"/>
          <w:right w:val="nil"/>
          <w:between w:val="nil"/>
        </w:pBdr>
        <w:tabs>
          <w:tab w:val="left" w:pos="432"/>
          <w:tab w:val="left" w:pos="3119"/>
        </w:tabs>
        <w:spacing w:after="120" w:line="360" w:lineRule="auto"/>
        <w:ind w:left="0" w:firstLine="0"/>
        <w:jc w:val="both"/>
        <w:rPr>
          <w:rFonts w:ascii="Arial" w:eastAsia="Arial" w:hAnsi="Arial" w:cs="Arial"/>
          <w:color w:val="010000"/>
          <w:sz w:val="20"/>
          <w:szCs w:val="20"/>
        </w:rPr>
      </w:pPr>
      <w:r w:rsidRPr="00927E73">
        <w:rPr>
          <w:rFonts w:ascii="Arial" w:hAnsi="Arial" w:cs="Arial"/>
          <w:color w:val="010000"/>
          <w:sz w:val="20"/>
        </w:rPr>
        <w:t>Expected</w:t>
      </w:r>
      <w:r w:rsidR="003C4BA7" w:rsidRPr="00927E73">
        <w:rPr>
          <w:rFonts w:ascii="Arial" w:hAnsi="Arial" w:cs="Arial"/>
          <w:color w:val="010000"/>
          <w:sz w:val="20"/>
        </w:rPr>
        <w:t xml:space="preserve"> recipients of the issuance: The</w:t>
      </w:r>
      <w:r w:rsidRPr="00927E73">
        <w:rPr>
          <w:rFonts w:ascii="Arial" w:hAnsi="Arial" w:cs="Arial"/>
          <w:color w:val="010000"/>
          <w:sz w:val="20"/>
        </w:rPr>
        <w:t xml:space="preserve"> expected</w:t>
      </w:r>
      <w:r w:rsidR="003C4BA7" w:rsidRPr="00927E73">
        <w:rPr>
          <w:rFonts w:ascii="Arial" w:hAnsi="Arial" w:cs="Arial"/>
          <w:color w:val="010000"/>
          <w:sz w:val="20"/>
        </w:rPr>
        <w:t xml:space="preserve"> recipients are employees of the Company and its subsidiaries (i)</w:t>
      </w:r>
      <w:r w:rsidR="00A81A8F" w:rsidRPr="00927E73">
        <w:rPr>
          <w:rFonts w:ascii="Arial" w:hAnsi="Arial" w:cs="Arial"/>
          <w:color w:val="010000"/>
          <w:sz w:val="20"/>
        </w:rPr>
        <w:t xml:space="preserve"> </w:t>
      </w:r>
      <w:r w:rsidR="003C4BA7" w:rsidRPr="00927E73">
        <w:rPr>
          <w:rFonts w:ascii="Arial" w:hAnsi="Arial" w:cs="Arial"/>
          <w:color w:val="010000"/>
          <w:sz w:val="20"/>
        </w:rPr>
        <w:t>who have outstanding performance, make special contributions to the production and business activities of the Company and its subsidiaries, bringing long-term growth value to the Company and its subsidiaries, and (ii) are committed to long-term loyalty to the Company and its subsidiaries.</w:t>
      </w:r>
    </w:p>
    <w:p w14:paraId="0000000B" w14:textId="77777777" w:rsidR="00C2195A" w:rsidRPr="00927E73" w:rsidRDefault="003C4BA7" w:rsidP="00741A02">
      <w:pPr>
        <w:numPr>
          <w:ilvl w:val="0"/>
          <w:numId w:val="2"/>
        </w:numPr>
        <w:pBdr>
          <w:top w:val="nil"/>
          <w:left w:val="nil"/>
          <w:bottom w:val="nil"/>
          <w:right w:val="nil"/>
          <w:between w:val="nil"/>
        </w:pBdr>
        <w:tabs>
          <w:tab w:val="left" w:pos="432"/>
          <w:tab w:val="left" w:pos="3119"/>
        </w:tabs>
        <w:spacing w:after="120" w:line="360" w:lineRule="auto"/>
        <w:ind w:left="0" w:firstLine="0"/>
        <w:jc w:val="both"/>
        <w:rPr>
          <w:rFonts w:ascii="Arial" w:eastAsia="Arial" w:hAnsi="Arial" w:cs="Arial"/>
          <w:color w:val="010000"/>
          <w:sz w:val="20"/>
          <w:szCs w:val="20"/>
        </w:rPr>
      </w:pPr>
      <w:r w:rsidRPr="00927E73">
        <w:rPr>
          <w:rFonts w:ascii="Arial" w:hAnsi="Arial" w:cs="Arial"/>
          <w:color w:val="010000"/>
          <w:sz w:val="20"/>
        </w:rPr>
        <w:t>The criteria for determining the shares distributed to each employee: Regulate in Regulation on share issuance program for the employee stock ownership program for the year 2024.</w:t>
      </w:r>
    </w:p>
    <w:p w14:paraId="0000000C" w14:textId="47A7AFD6" w:rsidR="00C2195A" w:rsidRPr="00927E73" w:rsidRDefault="003C4BA7" w:rsidP="00741A02">
      <w:pPr>
        <w:numPr>
          <w:ilvl w:val="0"/>
          <w:numId w:val="2"/>
        </w:numPr>
        <w:pBdr>
          <w:top w:val="nil"/>
          <w:left w:val="nil"/>
          <w:bottom w:val="nil"/>
          <w:right w:val="nil"/>
          <w:between w:val="nil"/>
        </w:pBdr>
        <w:tabs>
          <w:tab w:val="left" w:pos="432"/>
          <w:tab w:val="left" w:pos="3119"/>
        </w:tabs>
        <w:spacing w:after="120" w:line="360" w:lineRule="auto"/>
        <w:ind w:left="0" w:firstLine="0"/>
        <w:jc w:val="both"/>
        <w:rPr>
          <w:rFonts w:ascii="Arial" w:eastAsia="Arial" w:hAnsi="Arial" w:cs="Arial"/>
          <w:color w:val="010000"/>
          <w:sz w:val="20"/>
          <w:szCs w:val="20"/>
        </w:rPr>
      </w:pPr>
      <w:r w:rsidRPr="00927E73">
        <w:rPr>
          <w:rFonts w:ascii="Arial" w:hAnsi="Arial" w:cs="Arial"/>
          <w:color w:val="010000"/>
          <w:sz w:val="20"/>
        </w:rPr>
        <w:t xml:space="preserve">The key principles for determining the number of shares distributed under the ESOP: Regulate in Regulation </w:t>
      </w:r>
      <w:r w:rsidR="000E22BD" w:rsidRPr="00927E73">
        <w:rPr>
          <w:rFonts w:ascii="Arial" w:hAnsi="Arial" w:cs="Arial"/>
          <w:color w:val="010000"/>
          <w:sz w:val="20"/>
        </w:rPr>
        <w:t>on</w:t>
      </w:r>
      <w:r w:rsidRPr="00927E73">
        <w:rPr>
          <w:rFonts w:ascii="Arial" w:hAnsi="Arial" w:cs="Arial"/>
          <w:color w:val="010000"/>
          <w:sz w:val="20"/>
        </w:rPr>
        <w:t xml:space="preserve"> share issuance program for the employee stock ownership program for the year 2024.</w:t>
      </w:r>
    </w:p>
    <w:p w14:paraId="0000000D" w14:textId="0904581D" w:rsidR="00C2195A" w:rsidRPr="00927E73" w:rsidRDefault="003C4BA7" w:rsidP="00741A02">
      <w:pPr>
        <w:numPr>
          <w:ilvl w:val="0"/>
          <w:numId w:val="2"/>
        </w:numPr>
        <w:pBdr>
          <w:top w:val="nil"/>
          <w:left w:val="nil"/>
          <w:bottom w:val="nil"/>
          <w:right w:val="nil"/>
          <w:between w:val="nil"/>
        </w:pBdr>
        <w:tabs>
          <w:tab w:val="left" w:pos="432"/>
          <w:tab w:val="left" w:pos="3119"/>
        </w:tabs>
        <w:spacing w:after="120" w:line="360" w:lineRule="auto"/>
        <w:ind w:left="0" w:firstLine="0"/>
        <w:jc w:val="both"/>
        <w:rPr>
          <w:rFonts w:ascii="Arial" w:eastAsia="Arial" w:hAnsi="Arial" w:cs="Arial"/>
          <w:color w:val="010000"/>
          <w:sz w:val="20"/>
          <w:szCs w:val="20"/>
        </w:rPr>
      </w:pPr>
      <w:r w:rsidRPr="00927E73">
        <w:rPr>
          <w:rFonts w:ascii="Arial" w:hAnsi="Arial" w:cs="Arial"/>
          <w:color w:val="010000"/>
          <w:sz w:val="20"/>
        </w:rPr>
        <w:t xml:space="preserve">Solution for the </w:t>
      </w:r>
      <w:r w:rsidR="000E22BD" w:rsidRPr="00927E73">
        <w:rPr>
          <w:rFonts w:ascii="Arial" w:hAnsi="Arial" w:cs="Arial"/>
          <w:color w:val="010000"/>
          <w:sz w:val="20"/>
        </w:rPr>
        <w:t>remaining shares not distributed:</w:t>
      </w:r>
      <w:r w:rsidRPr="00927E73">
        <w:rPr>
          <w:rFonts w:ascii="Arial" w:hAnsi="Arial" w:cs="Arial"/>
          <w:color w:val="010000"/>
          <w:sz w:val="20"/>
        </w:rPr>
        <w:t xml:space="preserve"> After the </w:t>
      </w:r>
      <w:r w:rsidR="000E22BD" w:rsidRPr="00927E73">
        <w:rPr>
          <w:rFonts w:ascii="Arial" w:hAnsi="Arial" w:cs="Arial"/>
          <w:color w:val="010000"/>
          <w:sz w:val="20"/>
        </w:rPr>
        <w:t>registration and</w:t>
      </w:r>
      <w:r w:rsidRPr="00927E73">
        <w:rPr>
          <w:rFonts w:ascii="Arial" w:hAnsi="Arial" w:cs="Arial"/>
          <w:color w:val="010000"/>
          <w:sz w:val="20"/>
        </w:rPr>
        <w:t xml:space="preserve"> submission of funds for purchasing shares concludes, if employees do not buy all the </w:t>
      </w:r>
      <w:r w:rsidR="000E22BD" w:rsidRPr="00927E73">
        <w:rPr>
          <w:rFonts w:ascii="Arial" w:hAnsi="Arial" w:cs="Arial"/>
          <w:color w:val="010000"/>
          <w:sz w:val="20"/>
        </w:rPr>
        <w:t>number of expected issued shares</w:t>
      </w:r>
      <w:r w:rsidRPr="00927E73">
        <w:rPr>
          <w:rFonts w:ascii="Arial" w:hAnsi="Arial" w:cs="Arial"/>
          <w:color w:val="010000"/>
          <w:sz w:val="20"/>
        </w:rPr>
        <w:t>, the remaining shares will not continue to be offered for sale; only the actual number of shares registered for purchase will be recorded.</w:t>
      </w:r>
    </w:p>
    <w:p w14:paraId="0000000E" w14:textId="77777777" w:rsidR="00C2195A" w:rsidRPr="00927E73" w:rsidRDefault="003C4BA7" w:rsidP="00741A02">
      <w:pPr>
        <w:numPr>
          <w:ilvl w:val="0"/>
          <w:numId w:val="2"/>
        </w:numPr>
        <w:pBdr>
          <w:top w:val="nil"/>
          <w:left w:val="nil"/>
          <w:bottom w:val="nil"/>
          <w:right w:val="nil"/>
          <w:between w:val="nil"/>
        </w:pBdr>
        <w:tabs>
          <w:tab w:val="left" w:pos="432"/>
          <w:tab w:val="left" w:pos="3119"/>
        </w:tabs>
        <w:spacing w:after="120" w:line="360" w:lineRule="auto"/>
        <w:ind w:left="0" w:firstLine="0"/>
        <w:jc w:val="both"/>
        <w:rPr>
          <w:rFonts w:ascii="Arial" w:eastAsia="Arial" w:hAnsi="Arial" w:cs="Arial"/>
          <w:color w:val="010000"/>
          <w:sz w:val="20"/>
          <w:szCs w:val="20"/>
        </w:rPr>
      </w:pPr>
      <w:r w:rsidRPr="00927E73">
        <w:rPr>
          <w:rFonts w:ascii="Arial" w:hAnsi="Arial" w:cs="Arial"/>
          <w:color w:val="010000"/>
          <w:sz w:val="20"/>
        </w:rPr>
        <w:t>Implementation time: Expect in the Q2 or Q3 of 2024, in accordance with legal regulations and information disclosure requirements.</w:t>
      </w:r>
    </w:p>
    <w:p w14:paraId="0000000F" w14:textId="77777777" w:rsidR="00C2195A" w:rsidRPr="00927E73" w:rsidRDefault="003C4BA7" w:rsidP="00741A02">
      <w:pPr>
        <w:numPr>
          <w:ilvl w:val="0"/>
          <w:numId w:val="2"/>
        </w:numPr>
        <w:pBdr>
          <w:top w:val="nil"/>
          <w:left w:val="nil"/>
          <w:bottom w:val="nil"/>
          <w:right w:val="nil"/>
          <w:between w:val="nil"/>
        </w:pBdr>
        <w:tabs>
          <w:tab w:val="left" w:pos="432"/>
          <w:tab w:val="left" w:pos="3119"/>
        </w:tabs>
        <w:spacing w:after="120" w:line="360" w:lineRule="auto"/>
        <w:ind w:left="0" w:firstLine="0"/>
        <w:jc w:val="both"/>
        <w:rPr>
          <w:rFonts w:ascii="Arial" w:eastAsia="Arial" w:hAnsi="Arial" w:cs="Arial"/>
          <w:color w:val="010000"/>
          <w:sz w:val="20"/>
          <w:szCs w:val="20"/>
        </w:rPr>
      </w:pPr>
      <w:r w:rsidRPr="00927E73">
        <w:rPr>
          <w:rFonts w:ascii="Arial" w:hAnsi="Arial" w:cs="Arial"/>
          <w:color w:val="010000"/>
          <w:sz w:val="20"/>
        </w:rPr>
        <w:t>Transfer restriction: The entire quantity of shares issued under the employee stock ownership program will be restricted from transfer for a period of 1 year from the end date of the issuance (the date of completion of the collection of funds for the purchase of shares by employees).</w:t>
      </w:r>
    </w:p>
    <w:p w14:paraId="00000010" w14:textId="77777777" w:rsidR="00C2195A" w:rsidRPr="00927E73" w:rsidRDefault="003C4BA7" w:rsidP="00741A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27E73">
        <w:rPr>
          <w:rFonts w:ascii="Arial" w:hAnsi="Arial" w:cs="Arial"/>
          <w:color w:val="010000"/>
          <w:sz w:val="20"/>
        </w:rPr>
        <w:t>Article 2: Approve the plan to ensure that the share issuance meets the foreign ownership rate:</w:t>
      </w:r>
    </w:p>
    <w:p w14:paraId="32B8EA1E" w14:textId="77777777" w:rsidR="003C4BA7" w:rsidRPr="00927E73" w:rsidRDefault="003C4BA7" w:rsidP="00741A02">
      <w:pPr>
        <w:pStyle w:val="ListParagraph"/>
        <w:numPr>
          <w:ilvl w:val="0"/>
          <w:numId w:val="3"/>
        </w:numPr>
        <w:pBdr>
          <w:top w:val="nil"/>
          <w:left w:val="nil"/>
          <w:bottom w:val="nil"/>
          <w:right w:val="nil"/>
          <w:between w:val="nil"/>
        </w:pBdr>
        <w:tabs>
          <w:tab w:val="left" w:pos="432"/>
          <w:tab w:val="left" w:pos="3119"/>
        </w:tabs>
        <w:spacing w:after="120" w:line="360" w:lineRule="auto"/>
        <w:ind w:left="0" w:firstLine="0"/>
        <w:contextualSpacing w:val="0"/>
        <w:jc w:val="both"/>
        <w:rPr>
          <w:rFonts w:ascii="Arial" w:eastAsia="Arial" w:hAnsi="Arial" w:cs="Arial"/>
          <w:color w:val="010000"/>
          <w:sz w:val="20"/>
          <w:szCs w:val="20"/>
        </w:rPr>
      </w:pPr>
      <w:r w:rsidRPr="00927E73">
        <w:rPr>
          <w:rFonts w:ascii="Arial" w:hAnsi="Arial" w:cs="Arial"/>
          <w:color w:val="010000"/>
          <w:sz w:val="20"/>
        </w:rPr>
        <w:t>The maximum foreign ownership</w:t>
      </w:r>
      <w:r w:rsidR="00722AC7" w:rsidRPr="00927E73">
        <w:rPr>
          <w:rFonts w:ascii="Arial" w:hAnsi="Arial" w:cs="Arial"/>
          <w:color w:val="010000"/>
          <w:sz w:val="20"/>
        </w:rPr>
        <w:t xml:space="preserve"> rate</w:t>
      </w:r>
      <w:r w:rsidRPr="00927E73">
        <w:rPr>
          <w:rFonts w:ascii="Arial" w:hAnsi="Arial" w:cs="Arial"/>
          <w:color w:val="010000"/>
          <w:sz w:val="20"/>
        </w:rPr>
        <w:t xml:space="preserve"> in the Company at present is 49% of charter capital.</w:t>
      </w:r>
    </w:p>
    <w:p w14:paraId="00000012" w14:textId="45C1B13A" w:rsidR="00C2195A" w:rsidRPr="00927E73" w:rsidRDefault="003C4BA7" w:rsidP="00741A02">
      <w:pPr>
        <w:pStyle w:val="ListParagraph"/>
        <w:numPr>
          <w:ilvl w:val="0"/>
          <w:numId w:val="3"/>
        </w:numPr>
        <w:pBdr>
          <w:top w:val="nil"/>
          <w:left w:val="nil"/>
          <w:bottom w:val="nil"/>
          <w:right w:val="nil"/>
          <w:between w:val="nil"/>
        </w:pBdr>
        <w:tabs>
          <w:tab w:val="left" w:pos="432"/>
          <w:tab w:val="left" w:pos="3119"/>
        </w:tabs>
        <w:spacing w:after="120" w:line="360" w:lineRule="auto"/>
        <w:ind w:left="0" w:firstLine="0"/>
        <w:contextualSpacing w:val="0"/>
        <w:jc w:val="both"/>
        <w:rPr>
          <w:rFonts w:ascii="Arial" w:eastAsia="Arial" w:hAnsi="Arial" w:cs="Arial"/>
          <w:color w:val="010000"/>
          <w:sz w:val="20"/>
          <w:szCs w:val="20"/>
        </w:rPr>
      </w:pPr>
      <w:r w:rsidRPr="00927E73">
        <w:rPr>
          <w:rFonts w:ascii="Arial" w:hAnsi="Arial" w:cs="Arial"/>
          <w:color w:val="010000"/>
          <w:sz w:val="20"/>
        </w:rPr>
        <w:t xml:space="preserve">The number of shares issued to foreign employees under the </w:t>
      </w:r>
      <w:r w:rsidR="000E22BD" w:rsidRPr="00927E73">
        <w:rPr>
          <w:rFonts w:ascii="Arial" w:hAnsi="Arial" w:cs="Arial"/>
          <w:color w:val="010000"/>
          <w:sz w:val="20"/>
        </w:rPr>
        <w:t xml:space="preserve">ESOP </w:t>
      </w:r>
      <w:r w:rsidRPr="00927E73">
        <w:rPr>
          <w:rFonts w:ascii="Arial" w:hAnsi="Arial" w:cs="Arial"/>
          <w:color w:val="010000"/>
          <w:sz w:val="20"/>
        </w:rPr>
        <w:t>is expected to account for 6.41% of the total number of ESOP shares planned to be issued accordi</w:t>
      </w:r>
      <w:r w:rsidR="00722AC7" w:rsidRPr="00927E73">
        <w:rPr>
          <w:rFonts w:ascii="Arial" w:hAnsi="Arial" w:cs="Arial"/>
          <w:color w:val="010000"/>
          <w:sz w:val="20"/>
        </w:rPr>
        <w:t xml:space="preserve">ng to the provisions in Article </w:t>
      </w:r>
      <w:r w:rsidRPr="00927E73">
        <w:rPr>
          <w:rFonts w:ascii="Arial" w:hAnsi="Arial" w:cs="Arial"/>
          <w:color w:val="010000"/>
          <w:sz w:val="20"/>
        </w:rPr>
        <w:lastRenderedPageBreak/>
        <w:t>1. Thus, the issuance of shares under the ESOP complies with the foreign ownership rate of the Company according to legal regulations</w:t>
      </w:r>
    </w:p>
    <w:p w14:paraId="00000013" w14:textId="05F92BCC" w:rsidR="00C2195A" w:rsidRPr="00927E73" w:rsidRDefault="003C4BA7" w:rsidP="00741A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27E73">
        <w:rPr>
          <w:rFonts w:ascii="Arial" w:hAnsi="Arial" w:cs="Arial"/>
          <w:color w:val="010000"/>
          <w:sz w:val="20"/>
        </w:rPr>
        <w:t>Article 3: Assign to Mr. Nguyen Dang Quang, Chair of the Board of Directors, or Mr. Danny Le, the General Manager</w:t>
      </w:r>
      <w:r w:rsidR="00A81A8F" w:rsidRPr="00927E73">
        <w:rPr>
          <w:rFonts w:ascii="Arial" w:hAnsi="Arial" w:cs="Arial"/>
          <w:color w:val="010000"/>
          <w:sz w:val="20"/>
        </w:rPr>
        <w:t>.</w:t>
      </w:r>
    </w:p>
    <w:p w14:paraId="00000014" w14:textId="6E8CD5E1" w:rsidR="00C2195A" w:rsidRPr="00927E73" w:rsidRDefault="003C4BA7" w:rsidP="00741A02">
      <w:pPr>
        <w:numPr>
          <w:ilvl w:val="0"/>
          <w:numId w:val="1"/>
        </w:numPr>
        <w:pBdr>
          <w:top w:val="nil"/>
          <w:left w:val="nil"/>
          <w:bottom w:val="nil"/>
          <w:right w:val="nil"/>
          <w:between w:val="nil"/>
        </w:pBdr>
        <w:tabs>
          <w:tab w:val="left" w:pos="432"/>
          <w:tab w:val="left" w:pos="714"/>
        </w:tabs>
        <w:spacing w:after="120" w:line="360" w:lineRule="auto"/>
        <w:jc w:val="both"/>
        <w:rPr>
          <w:rFonts w:ascii="Arial" w:eastAsia="Arial" w:hAnsi="Arial" w:cs="Arial"/>
          <w:color w:val="010000"/>
          <w:sz w:val="20"/>
          <w:szCs w:val="20"/>
        </w:rPr>
      </w:pPr>
      <w:r w:rsidRPr="00927E73">
        <w:rPr>
          <w:rFonts w:ascii="Arial" w:hAnsi="Arial" w:cs="Arial"/>
          <w:color w:val="010000"/>
          <w:sz w:val="20"/>
        </w:rPr>
        <w:t>Decide on the time to implement and the documentation to be submitted to the relevant authorities on the issuance of shares under the ESOP.</w:t>
      </w:r>
    </w:p>
    <w:p w14:paraId="00000015" w14:textId="77777777" w:rsidR="00C2195A" w:rsidRPr="00927E73" w:rsidRDefault="003C4BA7" w:rsidP="00741A02">
      <w:pPr>
        <w:numPr>
          <w:ilvl w:val="0"/>
          <w:numId w:val="1"/>
        </w:numPr>
        <w:pBdr>
          <w:top w:val="nil"/>
          <w:left w:val="nil"/>
          <w:bottom w:val="nil"/>
          <w:right w:val="nil"/>
          <w:between w:val="nil"/>
        </w:pBdr>
        <w:tabs>
          <w:tab w:val="left" w:pos="432"/>
          <w:tab w:val="left" w:pos="714"/>
        </w:tabs>
        <w:spacing w:after="120" w:line="360" w:lineRule="auto"/>
        <w:jc w:val="both"/>
        <w:rPr>
          <w:rFonts w:ascii="Arial" w:eastAsia="Arial" w:hAnsi="Arial" w:cs="Arial"/>
          <w:color w:val="010000"/>
          <w:sz w:val="20"/>
          <w:szCs w:val="20"/>
        </w:rPr>
      </w:pPr>
      <w:r w:rsidRPr="00927E73">
        <w:rPr>
          <w:rFonts w:ascii="Arial" w:hAnsi="Arial" w:cs="Arial"/>
          <w:color w:val="010000"/>
          <w:sz w:val="20"/>
        </w:rPr>
        <w:t>Record the actual number of shares registered for purchase and discontinue the offering of shares that are not purchased (if any) according to the principles in Article 1.</w:t>
      </w:r>
    </w:p>
    <w:p w14:paraId="00000017" w14:textId="787BEB95" w:rsidR="00C2195A" w:rsidRPr="00927E73" w:rsidRDefault="003C4BA7" w:rsidP="00741A02">
      <w:pPr>
        <w:numPr>
          <w:ilvl w:val="0"/>
          <w:numId w:val="1"/>
        </w:numPr>
        <w:pBdr>
          <w:top w:val="nil"/>
          <w:left w:val="nil"/>
          <w:bottom w:val="nil"/>
          <w:right w:val="nil"/>
          <w:between w:val="nil"/>
        </w:pBdr>
        <w:tabs>
          <w:tab w:val="left" w:pos="432"/>
          <w:tab w:val="left" w:pos="714"/>
        </w:tabs>
        <w:spacing w:after="120" w:line="360" w:lineRule="auto"/>
        <w:jc w:val="both"/>
        <w:rPr>
          <w:rFonts w:ascii="Arial" w:hAnsi="Arial" w:cs="Arial"/>
          <w:color w:val="010000"/>
          <w:sz w:val="20"/>
        </w:rPr>
      </w:pPr>
      <w:r w:rsidRPr="00927E73">
        <w:rPr>
          <w:rFonts w:ascii="Arial" w:hAnsi="Arial" w:cs="Arial"/>
          <w:color w:val="010000"/>
          <w:sz w:val="20"/>
        </w:rPr>
        <w:t xml:space="preserve">Signing contracts, agreements, and other relevant documents related to the issuance of shares </w:t>
      </w:r>
      <w:r w:rsidR="00722AC7" w:rsidRPr="00927E73">
        <w:rPr>
          <w:rFonts w:ascii="Arial" w:hAnsi="Arial" w:cs="Arial"/>
          <w:color w:val="010000"/>
          <w:sz w:val="20"/>
        </w:rPr>
        <w:t>under the ESOP</w:t>
      </w:r>
      <w:r w:rsidRPr="00927E73">
        <w:rPr>
          <w:rFonts w:ascii="Arial" w:hAnsi="Arial" w:cs="Arial"/>
          <w:color w:val="010000"/>
          <w:sz w:val="20"/>
        </w:rPr>
        <w:t xml:space="preserve">. </w:t>
      </w:r>
    </w:p>
    <w:p w14:paraId="00000019" w14:textId="0B0335D7" w:rsidR="00C2195A" w:rsidRPr="00927E73" w:rsidRDefault="003C4BA7" w:rsidP="00741A02">
      <w:pPr>
        <w:numPr>
          <w:ilvl w:val="0"/>
          <w:numId w:val="1"/>
        </w:numPr>
        <w:pBdr>
          <w:top w:val="nil"/>
          <w:left w:val="nil"/>
          <w:bottom w:val="nil"/>
          <w:right w:val="nil"/>
          <w:between w:val="nil"/>
        </w:pBdr>
        <w:tabs>
          <w:tab w:val="left" w:pos="432"/>
          <w:tab w:val="left" w:pos="714"/>
        </w:tabs>
        <w:spacing w:after="120" w:line="360" w:lineRule="auto"/>
        <w:jc w:val="both"/>
        <w:rPr>
          <w:rFonts w:ascii="Arial" w:eastAsia="Arial" w:hAnsi="Arial" w:cs="Arial"/>
          <w:color w:val="010000"/>
          <w:sz w:val="20"/>
          <w:szCs w:val="20"/>
        </w:rPr>
      </w:pPr>
      <w:r w:rsidRPr="00927E73">
        <w:rPr>
          <w:rFonts w:ascii="Arial" w:hAnsi="Arial" w:cs="Arial"/>
          <w:color w:val="010000"/>
          <w:sz w:val="20"/>
        </w:rPr>
        <w:t>Perform necessary procedures to register to increase charter capital at the Department of Planning and Investment of Ho Chi Minh City, register additional securities for the actual number of shares issued at the Vietnam Securities Depository and Clearing Corporation and register additional trading for the actual number of shares issued at the Ho Chi Minh City Stock Exchange.</w:t>
      </w:r>
    </w:p>
    <w:p w14:paraId="0000001C" w14:textId="69D9972F" w:rsidR="00C2195A" w:rsidRPr="00927E73" w:rsidRDefault="003C4BA7" w:rsidP="00741A02">
      <w:pPr>
        <w:numPr>
          <w:ilvl w:val="0"/>
          <w:numId w:val="1"/>
        </w:numPr>
        <w:pBdr>
          <w:top w:val="nil"/>
          <w:left w:val="nil"/>
          <w:bottom w:val="nil"/>
          <w:right w:val="nil"/>
          <w:between w:val="nil"/>
        </w:pBdr>
        <w:tabs>
          <w:tab w:val="left" w:pos="432"/>
          <w:tab w:val="left" w:pos="714"/>
        </w:tabs>
        <w:spacing w:after="120" w:line="360" w:lineRule="auto"/>
        <w:jc w:val="both"/>
        <w:rPr>
          <w:rFonts w:ascii="Arial" w:eastAsia="Arial" w:hAnsi="Arial" w:cs="Arial"/>
          <w:color w:val="010000"/>
          <w:sz w:val="20"/>
          <w:szCs w:val="20"/>
        </w:rPr>
      </w:pPr>
      <w:r w:rsidRPr="00927E73">
        <w:rPr>
          <w:rFonts w:ascii="Arial" w:hAnsi="Arial" w:cs="Arial"/>
          <w:color w:val="010000"/>
          <w:sz w:val="20"/>
        </w:rPr>
        <w:t>Amend the Company's Charter related to charter capital based on the actual number of shares issued under the ESOP; and</w:t>
      </w:r>
    </w:p>
    <w:p w14:paraId="0000001D" w14:textId="5B89E7D9" w:rsidR="00C2195A" w:rsidRPr="00927E73" w:rsidRDefault="003C4BA7" w:rsidP="00741A02">
      <w:pPr>
        <w:numPr>
          <w:ilvl w:val="0"/>
          <w:numId w:val="1"/>
        </w:numPr>
        <w:pBdr>
          <w:top w:val="nil"/>
          <w:left w:val="nil"/>
          <w:bottom w:val="nil"/>
          <w:right w:val="nil"/>
          <w:between w:val="nil"/>
        </w:pBdr>
        <w:tabs>
          <w:tab w:val="left" w:pos="432"/>
          <w:tab w:val="left" w:pos="714"/>
        </w:tabs>
        <w:spacing w:after="120" w:line="360" w:lineRule="auto"/>
        <w:jc w:val="both"/>
        <w:rPr>
          <w:rFonts w:ascii="Arial" w:eastAsia="Arial" w:hAnsi="Arial" w:cs="Arial"/>
          <w:color w:val="010000"/>
          <w:sz w:val="20"/>
          <w:szCs w:val="20"/>
        </w:rPr>
      </w:pPr>
      <w:r w:rsidRPr="00927E73">
        <w:rPr>
          <w:rFonts w:ascii="Arial" w:hAnsi="Arial" w:cs="Arial"/>
          <w:color w:val="010000"/>
          <w:sz w:val="20"/>
        </w:rPr>
        <w:t>Complete all other necessary tasks to finalize the issuance of new shares under the ESOP.</w:t>
      </w:r>
    </w:p>
    <w:p w14:paraId="0000001E" w14:textId="62726D12" w:rsidR="00C2195A" w:rsidRPr="00927E73" w:rsidRDefault="003C4BA7" w:rsidP="00741A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27E73">
        <w:rPr>
          <w:rFonts w:ascii="Arial" w:hAnsi="Arial" w:cs="Arial"/>
          <w:color w:val="010000"/>
          <w:sz w:val="20"/>
        </w:rPr>
        <w:t>Article 4: The Board of Management</w:t>
      </w:r>
      <w:r w:rsidR="00A81A8F" w:rsidRPr="00927E73">
        <w:rPr>
          <w:rFonts w:ascii="Arial" w:hAnsi="Arial" w:cs="Arial"/>
          <w:color w:val="010000"/>
          <w:sz w:val="20"/>
        </w:rPr>
        <w:t>,</w:t>
      </w:r>
      <w:r w:rsidRPr="00927E73">
        <w:rPr>
          <w:rFonts w:ascii="Arial" w:hAnsi="Arial" w:cs="Arial"/>
          <w:color w:val="010000"/>
          <w:sz w:val="20"/>
        </w:rPr>
        <w:t xml:space="preserve"> affiliated individuals and departments are responsible for implementing this Resolution.</w:t>
      </w:r>
    </w:p>
    <w:p w14:paraId="0000001F" w14:textId="77777777" w:rsidR="00C2195A" w:rsidRPr="00927E73" w:rsidRDefault="003C4BA7" w:rsidP="00741A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927E73">
        <w:rPr>
          <w:rFonts w:ascii="Arial" w:hAnsi="Arial" w:cs="Arial"/>
          <w:color w:val="010000"/>
          <w:sz w:val="20"/>
        </w:rPr>
        <w:t>Article 5: This Resolution takes effect from the date of its signing.</w:t>
      </w:r>
    </w:p>
    <w:sectPr w:rsidR="00C2195A" w:rsidRPr="00927E73" w:rsidSect="00A458C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0030"/>
    <w:multiLevelType w:val="multilevel"/>
    <w:tmpl w:val="897C000A"/>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4A5E2E"/>
    <w:multiLevelType w:val="multilevel"/>
    <w:tmpl w:val="C5EA246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C5110C3"/>
    <w:multiLevelType w:val="hybridMultilevel"/>
    <w:tmpl w:val="37F4FFE4"/>
    <w:lvl w:ilvl="0" w:tplc="4A949192">
      <w:start w:val="1"/>
      <w:numFmt w:val="bullet"/>
      <w:lvlText w:val="-"/>
      <w:lvlJc w:val="left"/>
      <w:pPr>
        <w:ind w:left="720" w:hanging="360"/>
      </w:pPr>
      <w:rPr>
        <w:rFonts w:ascii="Arial" w:hAnsi="Arial" w:hint="default"/>
        <w:b w:val="0"/>
        <w:i w:val="0"/>
        <w:sz w:val="20"/>
      </w:rPr>
    </w:lvl>
    <w:lvl w:ilvl="1" w:tplc="98963AF0" w:tentative="1">
      <w:start w:val="1"/>
      <w:numFmt w:val="bullet"/>
      <w:lvlText w:val="o"/>
      <w:lvlJc w:val="left"/>
      <w:pPr>
        <w:ind w:left="1440" w:hanging="360"/>
      </w:pPr>
      <w:rPr>
        <w:rFonts w:ascii="Courier New" w:hAnsi="Courier New" w:cs="Courier New" w:hint="default"/>
        <w:b w:val="0"/>
        <w:i w:val="0"/>
        <w:sz w:val="20"/>
      </w:rPr>
    </w:lvl>
    <w:lvl w:ilvl="2" w:tplc="8374783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5A"/>
    <w:rsid w:val="000E22BD"/>
    <w:rsid w:val="003C4BA7"/>
    <w:rsid w:val="004D4B24"/>
    <w:rsid w:val="00722AC7"/>
    <w:rsid w:val="00741A02"/>
    <w:rsid w:val="00927E73"/>
    <w:rsid w:val="00A458C0"/>
    <w:rsid w:val="00A81A8F"/>
    <w:rsid w:val="00C2195A"/>
    <w:rsid w:val="00E80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CCEA3"/>
  <w15:docId w15:val="{561E019D-8F60-4A21-8321-B6D71317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D1757C"/>
      <w:sz w:val="18"/>
      <w:szCs w:val="18"/>
      <w:u w:val="none"/>
      <w:shd w:val="clear" w:color="auto" w:fill="auto"/>
    </w:rPr>
  </w:style>
  <w:style w:type="paragraph" w:customStyle="1" w:styleId="Vnbnnidung0">
    <w:name w:val="Văn bản nội dung"/>
    <w:basedOn w:val="Normal"/>
    <w:link w:val="Vnbnnidung"/>
    <w:pPr>
      <w:ind w:firstLine="20"/>
    </w:pPr>
    <w:rPr>
      <w:rFonts w:ascii="Times New Roman" w:eastAsia="Times New Roman" w:hAnsi="Times New Roman" w:cs="Times New Roman"/>
    </w:rPr>
  </w:style>
  <w:style w:type="paragraph" w:customStyle="1" w:styleId="Tiu10">
    <w:name w:val="Tiêu đề #1"/>
    <w:basedOn w:val="Normal"/>
    <w:link w:val="Tiu1"/>
    <w:pPr>
      <w:ind w:left="1620"/>
      <w:outlineLvl w:val="0"/>
    </w:pPr>
    <w:rPr>
      <w:rFonts w:ascii="Times New Roman" w:eastAsia="Times New Roman" w:hAnsi="Times New Roman" w:cs="Times New Roman"/>
      <w:b/>
      <w:bCs/>
    </w:rPr>
  </w:style>
  <w:style w:type="paragraph" w:customStyle="1" w:styleId="Vnbnnidung20">
    <w:name w:val="Văn bản nội dung (2)"/>
    <w:basedOn w:val="Normal"/>
    <w:link w:val="Vnbnnidung2"/>
    <w:rPr>
      <w:rFonts w:ascii="Arial" w:eastAsia="Arial" w:hAnsi="Arial" w:cs="Arial"/>
      <w:color w:val="D1757C"/>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22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aZFRYk/GmRstVq5AoFVHC1wz9Q==">CgMxLjAyCGguZ2pkZ3hzOAByITE2R241YmlvMlBLa2xQV0thQWJ0anRVYThkTWhTV3JUeA==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2024-05-23T03:24:00Z</dcterms:created>
  <dcterms:modified xsi:type="dcterms:W3CDTF">2024-05-24T06:29:00Z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7b860dc78c779fdb5f2a751d68302763d3fd4d9ed1efc8476f757f5d78e285c7</vt:lpwstr>
  </property>
</Properties>
</file>