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7B5B" w:rsidRPr="00057A8E" w:rsidRDefault="008E737E" w:rsidP="006D71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57A8E">
        <w:rPr>
          <w:rFonts w:ascii="Arial" w:hAnsi="Arial" w:cs="Arial"/>
          <w:b/>
          <w:color w:val="010000"/>
          <w:sz w:val="20"/>
        </w:rPr>
        <w:t>SDK: Board Resolution</w:t>
      </w:r>
    </w:p>
    <w:p w14:paraId="00000002" w14:textId="77777777" w:rsidR="006A7B5B" w:rsidRPr="00057A8E" w:rsidRDefault="008E737E" w:rsidP="006D71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7A8E">
        <w:rPr>
          <w:rFonts w:ascii="Arial" w:hAnsi="Arial" w:cs="Arial"/>
          <w:color w:val="010000"/>
          <w:sz w:val="20"/>
        </w:rPr>
        <w:t>On May 22, 2024, Mechanical Engineering &amp; Metallurgy Joint Stock Company announced Resolution No. 004/2024/NQ-HDQT as follows:</w:t>
      </w:r>
    </w:p>
    <w:p w14:paraId="00000003" w14:textId="77777777" w:rsidR="006A7B5B" w:rsidRPr="00057A8E" w:rsidRDefault="008E737E" w:rsidP="006D71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7A8E">
        <w:rPr>
          <w:rFonts w:ascii="Arial" w:hAnsi="Arial" w:cs="Arial"/>
          <w:color w:val="010000"/>
          <w:sz w:val="20"/>
        </w:rPr>
        <w:t>‎‎Article 1. Approve selecting AASC Auditing Firm Company Limited as the audit company of the Semi-annual and Annual Financial Statements 2024 of Mechanical Engineering &amp; Metallurgy Joint Stock Company.</w:t>
      </w:r>
    </w:p>
    <w:p w14:paraId="00000004" w14:textId="4E191C36" w:rsidR="006A7B5B" w:rsidRPr="00057A8E" w:rsidRDefault="008E737E" w:rsidP="006D71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7A8E">
        <w:rPr>
          <w:rFonts w:ascii="Arial" w:hAnsi="Arial" w:cs="Arial"/>
          <w:color w:val="010000"/>
          <w:sz w:val="20"/>
        </w:rPr>
        <w:t xml:space="preserve">‎‎Article 2. The Board of Directors assigns the General Manager of the company to sign a </w:t>
      </w:r>
      <w:r w:rsidR="00057A8E" w:rsidRPr="00057A8E">
        <w:rPr>
          <w:rFonts w:ascii="Arial" w:hAnsi="Arial" w:cs="Arial"/>
          <w:color w:val="010000"/>
          <w:sz w:val="20"/>
        </w:rPr>
        <w:t xml:space="preserve">contract </w:t>
      </w:r>
      <w:r w:rsidR="00057A8E" w:rsidRPr="00057A8E">
        <w:rPr>
          <w:rFonts w:ascii="Arial" w:hAnsi="Arial" w:cs="Arial"/>
          <w:color w:val="010000"/>
          <w:sz w:val="20"/>
        </w:rPr>
        <w:t xml:space="preserve">to </w:t>
      </w:r>
      <w:r w:rsidRPr="00057A8E">
        <w:rPr>
          <w:rFonts w:ascii="Arial" w:hAnsi="Arial" w:cs="Arial"/>
          <w:color w:val="010000"/>
          <w:sz w:val="20"/>
        </w:rPr>
        <w:t>audit and review the Financial Statements 2024 with AASC Auditing Firm Company Limited in accordance with the provisions of Law and the Company's Charter.</w:t>
      </w:r>
    </w:p>
    <w:p w14:paraId="00000005" w14:textId="77777777" w:rsidR="006A7B5B" w:rsidRPr="00057A8E" w:rsidRDefault="008E737E" w:rsidP="006D71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57A8E">
        <w:rPr>
          <w:rFonts w:ascii="Arial" w:hAnsi="Arial" w:cs="Arial"/>
          <w:color w:val="010000"/>
          <w:sz w:val="20"/>
        </w:rPr>
        <w:t>‎‎Article 3. The Board of Management and relevant departments are responsible for implementing this Resolution.</w:t>
      </w:r>
    </w:p>
    <w:p w14:paraId="00000006" w14:textId="77777777" w:rsidR="006A7B5B" w:rsidRPr="00057A8E" w:rsidRDefault="008E737E" w:rsidP="006D71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7A8E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6A7B5B" w:rsidRPr="00057A8E" w:rsidSect="006D71A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5B"/>
    <w:rsid w:val="00057A8E"/>
    <w:rsid w:val="001C6CE8"/>
    <w:rsid w:val="002164A3"/>
    <w:rsid w:val="006A7B5B"/>
    <w:rsid w:val="006D71AF"/>
    <w:rsid w:val="008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5E51F"/>
  <w15:docId w15:val="{44C02EAC-11E2-4D84-A2F8-FA8DD575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20" w:line="298" w:lineRule="auto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RR5z/xWOrSF/Q2uGwtgL/uQOOg==">CgMxLjA4AHIhMVd6S1Rpam9mQjB6a29rcmhvM08yRTI0Nk5BdmxDdGVu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12</Lines>
  <Paragraphs>7</Paragraphs>
  <ScaleCrop>false</ScaleCrop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8</cp:revision>
  <dcterms:created xsi:type="dcterms:W3CDTF">2024-05-23T03:42:00Z</dcterms:created>
  <dcterms:modified xsi:type="dcterms:W3CDTF">2024-05-24T01:54:00Z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1c4eef4bae607084fb2fc05b5150bcc7cd5b00b8676cfaf2a3cb10ff7c7ecde8</vt:lpwstr>
  </property>
</Properties>
</file>