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C7620D">
        <w:rPr>
          <w:rFonts w:ascii="Arial" w:hAnsi="Arial" w:cs="Arial"/>
          <w:b/>
          <w:color w:val="010000"/>
          <w:sz w:val="20"/>
        </w:rPr>
        <w:t>CDN: Board Resolution</w:t>
      </w:r>
    </w:p>
    <w:p w14:paraId="00000002" w14:textId="62BDCF27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620D">
        <w:rPr>
          <w:rFonts w:ascii="Arial" w:hAnsi="Arial" w:cs="Arial"/>
          <w:color w:val="010000"/>
          <w:sz w:val="20"/>
        </w:rPr>
        <w:t xml:space="preserve">On May 22, 2024, </w:t>
      </w:r>
      <w:proofErr w:type="spellStart"/>
      <w:r w:rsidRPr="00C7620D">
        <w:rPr>
          <w:rFonts w:ascii="Arial" w:hAnsi="Arial" w:cs="Arial"/>
          <w:color w:val="010000"/>
          <w:sz w:val="20"/>
        </w:rPr>
        <w:t>Danang</w:t>
      </w:r>
      <w:proofErr w:type="spellEnd"/>
      <w:r w:rsidRPr="00C7620D">
        <w:rPr>
          <w:rFonts w:ascii="Arial" w:hAnsi="Arial" w:cs="Arial"/>
          <w:color w:val="010000"/>
          <w:sz w:val="20"/>
        </w:rPr>
        <w:t xml:space="preserve"> Port Joint Stock Company announced Resolution No. 54/NQ–CDN on the dividend payment 2023 of </w:t>
      </w:r>
      <w:proofErr w:type="spellStart"/>
      <w:r w:rsidRPr="00C7620D">
        <w:rPr>
          <w:rFonts w:ascii="Arial" w:hAnsi="Arial" w:cs="Arial"/>
          <w:color w:val="010000"/>
          <w:sz w:val="20"/>
        </w:rPr>
        <w:t>Danang</w:t>
      </w:r>
      <w:proofErr w:type="spellEnd"/>
      <w:r w:rsidRPr="00C7620D">
        <w:rPr>
          <w:rFonts w:ascii="Arial" w:hAnsi="Arial" w:cs="Arial"/>
          <w:color w:val="010000"/>
          <w:sz w:val="20"/>
        </w:rPr>
        <w:t xml:space="preserve"> Port Joint Stock Company as follows:</w:t>
      </w:r>
    </w:p>
    <w:p w14:paraId="00000003" w14:textId="77777777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620D">
        <w:rPr>
          <w:rFonts w:ascii="Arial" w:hAnsi="Arial" w:cs="Arial"/>
          <w:color w:val="010000"/>
          <w:sz w:val="20"/>
        </w:rPr>
        <w:t xml:space="preserve">‎‎Article 1. Approve the dividend payment 2023 of </w:t>
      </w:r>
      <w:proofErr w:type="spellStart"/>
      <w:r w:rsidRPr="00C7620D">
        <w:rPr>
          <w:rFonts w:ascii="Arial" w:hAnsi="Arial" w:cs="Arial"/>
          <w:color w:val="010000"/>
          <w:sz w:val="20"/>
        </w:rPr>
        <w:t>Danang</w:t>
      </w:r>
      <w:proofErr w:type="spellEnd"/>
      <w:r w:rsidRPr="00C7620D">
        <w:rPr>
          <w:rFonts w:ascii="Arial" w:hAnsi="Arial" w:cs="Arial"/>
          <w:color w:val="010000"/>
          <w:sz w:val="20"/>
        </w:rPr>
        <w:t xml:space="preserve"> Port Joint Stock Company along with detailed contents as follows: </w:t>
      </w:r>
    </w:p>
    <w:p w14:paraId="00000004" w14:textId="77777777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620D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C7620D">
        <w:rPr>
          <w:rFonts w:ascii="Arial" w:hAnsi="Arial" w:cs="Arial"/>
          <w:color w:val="010000"/>
          <w:sz w:val="20"/>
        </w:rPr>
        <w:t>Danang</w:t>
      </w:r>
      <w:proofErr w:type="spellEnd"/>
      <w:r w:rsidRPr="00C7620D">
        <w:rPr>
          <w:rFonts w:ascii="Arial" w:hAnsi="Arial" w:cs="Arial"/>
          <w:color w:val="010000"/>
          <w:sz w:val="20"/>
        </w:rPr>
        <w:t xml:space="preserve"> Port Joint Stock Company</w:t>
      </w:r>
    </w:p>
    <w:p w14:paraId="00000005" w14:textId="77777777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620D">
        <w:rPr>
          <w:rFonts w:ascii="Arial" w:hAnsi="Arial" w:cs="Arial"/>
          <w:color w:val="010000"/>
          <w:sz w:val="20"/>
        </w:rPr>
        <w:t>Securities code: CDN</w:t>
      </w:r>
    </w:p>
    <w:p w14:paraId="00000006" w14:textId="77777777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620D">
        <w:rPr>
          <w:rFonts w:ascii="Arial" w:hAnsi="Arial" w:cs="Arial"/>
          <w:color w:val="010000"/>
          <w:sz w:val="20"/>
        </w:rPr>
        <w:t>Securities type: common share</w:t>
      </w:r>
    </w:p>
    <w:p w14:paraId="00000007" w14:textId="77777777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620D">
        <w:rPr>
          <w:rFonts w:ascii="Arial" w:hAnsi="Arial" w:cs="Arial"/>
          <w:color w:val="010000"/>
          <w:sz w:val="20"/>
        </w:rPr>
        <w:t>Transaction par value: VND 10,000/share</w:t>
      </w:r>
    </w:p>
    <w:p w14:paraId="00000008" w14:textId="77777777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620D">
        <w:rPr>
          <w:rFonts w:ascii="Arial" w:hAnsi="Arial" w:cs="Arial"/>
          <w:color w:val="010000"/>
          <w:sz w:val="20"/>
        </w:rPr>
        <w:t>Stock Exchange: HNX</w:t>
      </w:r>
    </w:p>
    <w:p w14:paraId="00000009" w14:textId="77777777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620D">
        <w:rPr>
          <w:rFonts w:ascii="Arial" w:hAnsi="Arial" w:cs="Arial"/>
          <w:color w:val="010000"/>
          <w:sz w:val="20"/>
        </w:rPr>
        <w:t xml:space="preserve">Exercise rate: 14%/Share (for each share owned by the shareholders, they will receive VND 1,400) </w:t>
      </w:r>
    </w:p>
    <w:p w14:paraId="0000000A" w14:textId="570C10B9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620D">
        <w:rPr>
          <w:rFonts w:ascii="Arial" w:hAnsi="Arial" w:cs="Arial"/>
          <w:color w:val="010000"/>
          <w:sz w:val="20"/>
        </w:rPr>
        <w:t>Payment form: In cash</w:t>
      </w:r>
    </w:p>
    <w:p w14:paraId="0000000B" w14:textId="77777777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620D">
        <w:rPr>
          <w:rFonts w:ascii="Arial" w:hAnsi="Arial" w:cs="Arial"/>
          <w:color w:val="010000"/>
          <w:sz w:val="20"/>
        </w:rPr>
        <w:t>Payment date (expected): July 2024</w:t>
      </w:r>
    </w:p>
    <w:p w14:paraId="0000000C" w14:textId="5589CCAF" w:rsidR="00383AE0" w:rsidRPr="00C7620D" w:rsidRDefault="00225BF7" w:rsidP="00EF45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620D">
        <w:rPr>
          <w:rFonts w:ascii="Arial" w:hAnsi="Arial" w:cs="Arial"/>
          <w:color w:val="010000"/>
          <w:sz w:val="20"/>
        </w:rPr>
        <w:t xml:space="preserve">‎‎Article 2. Assign the General Manager to implement in accordance with current provisions of law, company charter, regulations, internal regulations of </w:t>
      </w:r>
      <w:proofErr w:type="spellStart"/>
      <w:r w:rsidRPr="00C7620D">
        <w:rPr>
          <w:rFonts w:ascii="Arial" w:hAnsi="Arial" w:cs="Arial"/>
          <w:color w:val="010000"/>
          <w:sz w:val="20"/>
        </w:rPr>
        <w:t>Danang</w:t>
      </w:r>
      <w:proofErr w:type="spellEnd"/>
      <w:r w:rsidRPr="00C7620D">
        <w:rPr>
          <w:rFonts w:ascii="Arial" w:hAnsi="Arial" w:cs="Arial"/>
          <w:color w:val="010000"/>
          <w:sz w:val="20"/>
        </w:rPr>
        <w:t xml:space="preserve"> Port Joint Stock Company and other relevant regulations. Report the implementation results and problems during the implementation for further consideration and direction./.</w:t>
      </w:r>
      <w:bookmarkEnd w:id="0"/>
    </w:p>
    <w:sectPr w:rsidR="00383AE0" w:rsidRPr="00C7620D" w:rsidSect="00BE77D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0"/>
    <w:rsid w:val="001B51D1"/>
    <w:rsid w:val="00225BF7"/>
    <w:rsid w:val="002A5BBE"/>
    <w:rsid w:val="00383AE0"/>
    <w:rsid w:val="00BE77DD"/>
    <w:rsid w:val="00C7620D"/>
    <w:rsid w:val="00E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2CED5"/>
  <w15:docId w15:val="{BFFA9BAC-E027-4975-9B43-7703D7D8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F21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E3A5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F21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  <w:color w:val="1E1F21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BE3A50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233" w:lineRule="auto"/>
    </w:pPr>
    <w:rPr>
      <w:rFonts w:ascii="Arial" w:eastAsia="Arial" w:hAnsi="Arial" w:cs="Arial"/>
      <w:sz w:val="48"/>
      <w:szCs w:val="48"/>
    </w:rPr>
  </w:style>
  <w:style w:type="paragraph" w:customStyle="1" w:styleId="Bodytext30">
    <w:name w:val="Body text (3)"/>
    <w:basedOn w:val="Normal"/>
    <w:link w:val="Bodytext3"/>
    <w:pPr>
      <w:ind w:firstLine="220"/>
    </w:pPr>
    <w:rPr>
      <w:rFonts w:ascii="Times New Roman" w:eastAsia="Times New Roman" w:hAnsi="Times New Roman" w:cs="Times New Roman"/>
      <w:color w:val="1E1F21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nTWBZbRqoTakDvW68fB91nZTkA==">CgMxLjA4AHIhMWp2NUtuRkRWMUZjNUs4bXluSWhtcWx0UjIxUTFtN0ll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2024-05-24T02:15:00Z</dcterms:created>
  <dcterms:modified xsi:type="dcterms:W3CDTF">2024-05-27T08:59:00Z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e9f055eeab1c6dcd045f97dc70074a696831c35b527b9d166f1b5f8831ac1e3c</vt:lpwstr>
  </property>
</Properties>
</file>