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B92D89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4B43B9">
        <w:rPr>
          <w:rFonts w:ascii="Arial" w:hAnsi="Arial" w:cs="Arial"/>
          <w:b/>
          <w:color w:val="010000"/>
          <w:sz w:val="20"/>
        </w:rPr>
        <w:t>VTG: Board Resolution</w:t>
      </w:r>
    </w:p>
    <w:p w14:paraId="00000002" w14:textId="0671E22C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On May 22, 2024, Ba Ria - Vung Tau Tourist Joint Stock Company announced Resolution No. 07/NQ-HDQT on the approval of the expected content to be submitted to the Annual General Meeting of</w:t>
      </w:r>
      <w:r w:rsidR="003F5180" w:rsidRPr="004B43B9">
        <w:rPr>
          <w:rFonts w:ascii="Arial" w:hAnsi="Arial" w:cs="Arial"/>
          <w:color w:val="010000"/>
          <w:sz w:val="20"/>
        </w:rPr>
        <w:t xml:space="preserve"> </w:t>
      </w:r>
      <w:r w:rsidRPr="004B43B9">
        <w:rPr>
          <w:rFonts w:ascii="Arial" w:hAnsi="Arial" w:cs="Arial"/>
          <w:color w:val="010000"/>
          <w:sz w:val="20"/>
        </w:rPr>
        <w:t xml:space="preserve">Shareholders 2024 as follows: </w:t>
      </w:r>
    </w:p>
    <w:p w14:paraId="00000003" w14:textId="77777777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tabs>
          <w:tab w:val="left" w:pos="97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 xml:space="preserve">Article 1. Approve the content submitted to the Annual General Meeting of Shareholders 2024 as follows: </w:t>
      </w:r>
    </w:p>
    <w:p w14:paraId="00000004" w14:textId="7A2D3742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Content 1: Approve the</w:t>
      </w:r>
      <w:r w:rsidR="004B43B9" w:rsidRPr="004B43B9">
        <w:rPr>
          <w:rFonts w:ascii="Arial" w:hAnsi="Arial" w:cs="Arial"/>
          <w:color w:val="010000"/>
          <w:sz w:val="20"/>
        </w:rPr>
        <w:t xml:space="preserve"> </w:t>
      </w:r>
      <w:r w:rsidR="004B43B9" w:rsidRPr="004B43B9">
        <w:rPr>
          <w:rFonts w:ascii="Arial" w:hAnsi="Arial" w:cs="Arial"/>
          <w:color w:val="010000"/>
          <w:sz w:val="20"/>
        </w:rPr>
        <w:t>Agenda</w:t>
      </w:r>
      <w:r w:rsidR="004B43B9" w:rsidRPr="004B43B9">
        <w:rPr>
          <w:rFonts w:ascii="Arial" w:hAnsi="Arial" w:cs="Arial"/>
          <w:color w:val="010000"/>
          <w:sz w:val="20"/>
        </w:rPr>
        <w:t xml:space="preserve"> of the</w:t>
      </w:r>
      <w:r w:rsidRPr="004B43B9">
        <w:rPr>
          <w:rFonts w:ascii="Arial" w:hAnsi="Arial" w:cs="Arial"/>
          <w:color w:val="010000"/>
          <w:sz w:val="20"/>
        </w:rPr>
        <w:t xml:space="preserve"> Annual General Meeting of Shareholders 2024. </w:t>
      </w:r>
    </w:p>
    <w:p w14:paraId="00000005" w14:textId="77777777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Content 2: Approve the draft documents submitted to the Meeting:</w:t>
      </w:r>
    </w:p>
    <w:p w14:paraId="00000006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Report on activities of the Board of Directors in 2023 and the operational orientation for 2024;</w:t>
      </w:r>
    </w:p>
    <w:p w14:paraId="00000007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 xml:space="preserve">Report on business activities 2023 and business plan 2024; </w:t>
      </w:r>
    </w:p>
    <w:p w14:paraId="00000008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Report of the Company’s Supervisory Board.</w:t>
      </w:r>
    </w:p>
    <w:p w14:paraId="00000009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adjustments and supplements to the Company's Charter;</w:t>
      </w:r>
    </w:p>
    <w:p w14:paraId="0000000A" w14:textId="5314CEB0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the approval of the Audited Financial Statements 2023;</w:t>
      </w:r>
    </w:p>
    <w:p w14:paraId="0000000B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Profit Distribution and Dividend Payment 2023;</w:t>
      </w:r>
    </w:p>
    <w:p w14:paraId="0000000C" w14:textId="41D6576C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the realized remuneration payment to members of the Board of Directors, the Supervisory Board in 2023 and the plan 2024;</w:t>
      </w:r>
    </w:p>
    <w:p w14:paraId="0000000D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the approval of Report on business activities 2023 and plan 2024</w:t>
      </w:r>
    </w:p>
    <w:p w14:paraId="0000000E" w14:textId="56E49A7B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the selection of an audit company for the Financial Statements 2024 and the selection of an audit company for next year's Financial Statements;</w:t>
      </w:r>
    </w:p>
    <w:p w14:paraId="0000000F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48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Proposal on the approval of accounting for the amount of arrears according to the conclusion of Inspection No. 261/KL-TTr dated September 17, 2018;</w:t>
      </w:r>
    </w:p>
    <w:p w14:paraId="00000010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3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Draft of the Annual General Mandate 2024.</w:t>
      </w:r>
    </w:p>
    <w:p w14:paraId="00000011" w14:textId="77777777" w:rsidR="006A1003" w:rsidRPr="004B43B9" w:rsidRDefault="0093782D" w:rsidP="006F1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34"/>
        </w:tabs>
        <w:spacing w:after="120" w:line="360" w:lineRule="auto"/>
        <w:rPr>
          <w:rFonts w:ascii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Other contents (if any).</w:t>
      </w:r>
    </w:p>
    <w:p w14:paraId="00000012" w14:textId="77777777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>‎‎Article 2. Assign the Chair of the Board of Directors, based on the actual situation, to actively update, adjust and supplement documents submitted to the Meeting (if any).</w:t>
      </w:r>
    </w:p>
    <w:p w14:paraId="00000013" w14:textId="1287CEDE" w:rsidR="006A1003" w:rsidRPr="004B43B9" w:rsidRDefault="0093782D" w:rsidP="006F157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t xml:space="preserve">‎‎Article 3. The Board of Directors, the Board of </w:t>
      </w:r>
      <w:r w:rsidR="004B43B9" w:rsidRPr="004B43B9">
        <w:rPr>
          <w:rFonts w:ascii="Arial" w:hAnsi="Arial" w:cs="Arial"/>
          <w:color w:val="010000"/>
          <w:sz w:val="20"/>
        </w:rPr>
        <w:t>Management</w:t>
      </w:r>
      <w:r w:rsidRPr="004B43B9">
        <w:rPr>
          <w:rFonts w:ascii="Arial" w:hAnsi="Arial" w:cs="Arial"/>
          <w:color w:val="010000"/>
          <w:sz w:val="20"/>
        </w:rPr>
        <w:t>, departments and units under the Company and affiliated persons are responsible for the implementation of this Resolution./.</w:t>
      </w:r>
    </w:p>
    <w:p w14:paraId="00000014" w14:textId="77777777" w:rsidR="006A1003" w:rsidRPr="004B43B9" w:rsidRDefault="0093782D" w:rsidP="006F157E">
      <w:pP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4B43B9">
        <w:rPr>
          <w:rFonts w:ascii="Arial" w:hAnsi="Arial" w:cs="Arial"/>
          <w:color w:val="010000"/>
          <w:sz w:val="20"/>
        </w:rPr>
        <w:br w:type="page"/>
      </w:r>
    </w:p>
    <w:sectPr w:rsidR="006A1003" w:rsidRPr="004B43B9" w:rsidSect="006F157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365"/>
    <w:multiLevelType w:val="multilevel"/>
    <w:tmpl w:val="A8E009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auto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003"/>
    <w:rsid w:val="003F5180"/>
    <w:rsid w:val="00472A0F"/>
    <w:rsid w:val="004B43B9"/>
    <w:rsid w:val="006A1003"/>
    <w:rsid w:val="006F157E"/>
    <w:rsid w:val="009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7CC4C"/>
  <w15:docId w15:val="{256C01CF-7902-4A07-BE4D-8914E926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5A5A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Arial" w:eastAsia="Arial" w:hAnsi="Arial" w:cs="Arial"/>
      <w:b w:val="0"/>
      <w:bCs w:val="0"/>
      <w:i w:val="0"/>
      <w:iCs w:val="0"/>
      <w:smallCaps w:val="0"/>
      <w:strike w:val="0"/>
      <w:color w:val="5A5A5A"/>
      <w:sz w:val="20"/>
      <w:szCs w:val="20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A5A5A"/>
    </w:rPr>
  </w:style>
  <w:style w:type="paragraph" w:customStyle="1" w:styleId="Vnbnnidung20">
    <w:name w:val="Văn bản nội dung (2)"/>
    <w:basedOn w:val="Normal"/>
    <w:link w:val="Vnbnnidung2"/>
    <w:pPr>
      <w:ind w:left="3340"/>
      <w:jc w:val="right"/>
    </w:pPr>
    <w:rPr>
      <w:rFonts w:ascii="Arial" w:eastAsia="Arial" w:hAnsi="Arial" w:cs="Arial"/>
      <w:sz w:val="12"/>
      <w:szCs w:val="12"/>
    </w:rPr>
  </w:style>
  <w:style w:type="paragraph" w:customStyle="1" w:styleId="Vnbnnidung40">
    <w:name w:val="Văn bản nội dung (4)"/>
    <w:basedOn w:val="Normal"/>
    <w:link w:val="Vnbnnidung4"/>
    <w:pPr>
      <w:ind w:left="1460"/>
    </w:pPr>
    <w:rPr>
      <w:rFonts w:ascii="Arial" w:eastAsia="Arial" w:hAnsi="Arial" w:cs="Arial"/>
      <w:color w:val="5A5A5A"/>
      <w:sz w:val="20"/>
      <w:szCs w:val="20"/>
    </w:rPr>
  </w:style>
  <w:style w:type="paragraph" w:customStyle="1" w:styleId="Vnbnnidung30">
    <w:name w:val="Văn bản nội dung (3)"/>
    <w:basedOn w:val="Normal"/>
    <w:link w:val="Vnbnnidung3"/>
    <w:pPr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50">
    <w:name w:val="Văn bản nội dung (5)"/>
    <w:basedOn w:val="Normal"/>
    <w:link w:val="Vnbnnidung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Khc0">
    <w:name w:val="Khác"/>
    <w:basedOn w:val="Normal"/>
    <w:link w:val="Khc"/>
    <w:pPr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8F43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SSwcf0s92sB/Jr3z4hCXSX88TQ==">CgMxLjAyCGguZ2pkZ3hzOAByITFCV3hHeHo3TXRZV0NXNWFlRGotYS1JLUhwd0hHYlIzVg==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1537</Characters>
  <Application>Microsoft Office Word</Application>
  <DocSecurity>0</DocSecurity>
  <Lines>27</Lines>
  <Paragraphs>22</Paragraphs>
  <ScaleCrop>false</ScaleCrop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6</cp:revision>
  <dcterms:created xsi:type="dcterms:W3CDTF">2024-05-24T02:45:00Z</dcterms:created>
  <dcterms:modified xsi:type="dcterms:W3CDTF">2024-05-27T01:52:00Z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0c6e65cef90b28bfa337abb30c9ccb8f3a2a5e79d0ff46c88251c627d3e36f1c</vt:lpwstr>
  </property>
</Properties>
</file>