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900EB" w14:textId="77777777" w:rsidR="00C24CE2" w:rsidRPr="00810597" w:rsidRDefault="00BB7757" w:rsidP="004B63F5">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sidRPr="00810597">
        <w:rPr>
          <w:rFonts w:ascii="Arial" w:hAnsi="Arial" w:cs="Arial"/>
          <w:b/>
          <w:color w:val="010000"/>
          <w:sz w:val="20"/>
        </w:rPr>
        <w:t>HJC: Annual General Mandate 2024</w:t>
      </w:r>
    </w:p>
    <w:p w14:paraId="13350839" w14:textId="77777777" w:rsidR="00C24CE2" w:rsidRPr="00810597" w:rsidRDefault="00BB7757" w:rsidP="004B63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0597">
        <w:rPr>
          <w:rFonts w:ascii="Arial" w:hAnsi="Arial" w:cs="Arial"/>
          <w:color w:val="010000"/>
          <w:sz w:val="20"/>
        </w:rPr>
        <w:t xml:space="preserve">On May 21, 2024, </w:t>
      </w:r>
      <w:proofErr w:type="spellStart"/>
      <w:r w:rsidRPr="00810597">
        <w:rPr>
          <w:rFonts w:ascii="Arial" w:hAnsi="Arial" w:cs="Arial"/>
          <w:color w:val="010000"/>
          <w:sz w:val="20"/>
        </w:rPr>
        <w:t>Hoaviet</w:t>
      </w:r>
      <w:proofErr w:type="spellEnd"/>
      <w:r w:rsidRPr="00810597">
        <w:rPr>
          <w:rFonts w:ascii="Arial" w:hAnsi="Arial" w:cs="Arial"/>
          <w:color w:val="010000"/>
          <w:sz w:val="20"/>
        </w:rPr>
        <w:t xml:space="preserve"> Joint Stock Company announced General Mandate No. 78/NQ-CPHV as follows:</w:t>
      </w:r>
    </w:p>
    <w:p w14:paraId="748925CE" w14:textId="77777777" w:rsidR="00C24CE2" w:rsidRPr="00810597" w:rsidRDefault="00BB7757" w:rsidP="004B63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0597">
        <w:rPr>
          <w:rFonts w:ascii="Arial" w:hAnsi="Arial" w:cs="Arial"/>
          <w:color w:val="010000"/>
          <w:sz w:val="20"/>
        </w:rPr>
        <w:t>‎‎Article 1. Approve the Company's reports, including:</w:t>
      </w:r>
    </w:p>
    <w:p w14:paraId="4C7C4B64" w14:textId="77777777" w:rsidR="00C24CE2" w:rsidRPr="00810597" w:rsidRDefault="00BB7757" w:rsidP="004B63F5">
      <w:pPr>
        <w:numPr>
          <w:ilvl w:val="0"/>
          <w:numId w:val="6"/>
        </w:numPr>
        <w:pBdr>
          <w:top w:val="nil"/>
          <w:left w:val="nil"/>
          <w:bottom w:val="nil"/>
          <w:right w:val="nil"/>
          <w:between w:val="nil"/>
        </w:pBdr>
        <w:tabs>
          <w:tab w:val="left" w:pos="432"/>
          <w:tab w:val="left" w:pos="2574"/>
        </w:tabs>
        <w:spacing w:after="120" w:line="360" w:lineRule="auto"/>
        <w:jc w:val="both"/>
        <w:rPr>
          <w:rFonts w:ascii="Arial" w:eastAsia="Arial" w:hAnsi="Arial" w:cs="Arial"/>
          <w:color w:val="010000"/>
          <w:sz w:val="20"/>
          <w:szCs w:val="20"/>
        </w:rPr>
      </w:pPr>
      <w:r w:rsidRPr="00810597">
        <w:rPr>
          <w:rFonts w:ascii="Arial" w:hAnsi="Arial" w:cs="Arial"/>
          <w:color w:val="010000"/>
          <w:sz w:val="20"/>
        </w:rPr>
        <w:t>Report on production and business results in 2023 and the production and business orientation for 2024;</w:t>
      </w:r>
    </w:p>
    <w:p w14:paraId="57652966" w14:textId="77777777" w:rsidR="00C24CE2" w:rsidRPr="00810597" w:rsidRDefault="00BB7757" w:rsidP="004B63F5">
      <w:pPr>
        <w:numPr>
          <w:ilvl w:val="0"/>
          <w:numId w:val="6"/>
        </w:numPr>
        <w:pBdr>
          <w:top w:val="nil"/>
          <w:left w:val="nil"/>
          <w:bottom w:val="nil"/>
          <w:right w:val="nil"/>
          <w:between w:val="nil"/>
        </w:pBdr>
        <w:tabs>
          <w:tab w:val="left" w:pos="432"/>
          <w:tab w:val="left" w:pos="2574"/>
        </w:tabs>
        <w:spacing w:after="120" w:line="360" w:lineRule="auto"/>
        <w:jc w:val="both"/>
        <w:rPr>
          <w:rFonts w:ascii="Arial" w:eastAsia="Arial" w:hAnsi="Arial" w:cs="Arial"/>
          <w:color w:val="010000"/>
          <w:sz w:val="20"/>
          <w:szCs w:val="20"/>
        </w:rPr>
      </w:pPr>
      <w:r w:rsidRPr="00810597">
        <w:rPr>
          <w:rFonts w:ascii="Arial" w:hAnsi="Arial" w:cs="Arial"/>
          <w:color w:val="010000"/>
          <w:sz w:val="20"/>
        </w:rPr>
        <w:t>Report on activities of the Board of Directors in 2023 and the operational orientation for 2024;</w:t>
      </w:r>
    </w:p>
    <w:p w14:paraId="5EF20160" w14:textId="77777777" w:rsidR="00C24CE2" w:rsidRPr="00810597" w:rsidRDefault="00BB7757" w:rsidP="004B63F5">
      <w:pPr>
        <w:numPr>
          <w:ilvl w:val="0"/>
          <w:numId w:val="6"/>
        </w:numPr>
        <w:pBdr>
          <w:top w:val="nil"/>
          <w:left w:val="nil"/>
          <w:bottom w:val="nil"/>
          <w:right w:val="nil"/>
          <w:between w:val="nil"/>
        </w:pBdr>
        <w:tabs>
          <w:tab w:val="left" w:pos="432"/>
          <w:tab w:val="left" w:pos="2573"/>
        </w:tabs>
        <w:spacing w:after="120" w:line="360" w:lineRule="auto"/>
        <w:jc w:val="both"/>
        <w:rPr>
          <w:rFonts w:ascii="Arial" w:eastAsia="Arial" w:hAnsi="Arial" w:cs="Arial"/>
          <w:color w:val="010000"/>
          <w:sz w:val="20"/>
          <w:szCs w:val="20"/>
        </w:rPr>
      </w:pPr>
      <w:r w:rsidRPr="00810597">
        <w:rPr>
          <w:rFonts w:ascii="Arial" w:hAnsi="Arial" w:cs="Arial"/>
          <w:color w:val="010000"/>
          <w:sz w:val="20"/>
        </w:rPr>
        <w:t>Report of the Supervisory Board.</w:t>
      </w:r>
    </w:p>
    <w:p w14:paraId="052B991E" w14:textId="77777777" w:rsidR="00C24CE2" w:rsidRPr="00810597" w:rsidRDefault="00BB7757" w:rsidP="004B63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0597">
        <w:rPr>
          <w:rFonts w:ascii="Arial" w:hAnsi="Arial" w:cs="Arial"/>
          <w:color w:val="010000"/>
          <w:sz w:val="20"/>
        </w:rPr>
        <w:t>‎‎Article 2. Approve the Audited Financial Statements 2023 with the following production and business results:</w:t>
      </w:r>
    </w:p>
    <w:tbl>
      <w:tblPr>
        <w:tblStyle w:val="a"/>
        <w:tblW w:w="5000" w:type="pct"/>
        <w:tblLook w:val="0400" w:firstRow="0" w:lastRow="0" w:firstColumn="0" w:lastColumn="0" w:noHBand="0" w:noVBand="1"/>
      </w:tblPr>
      <w:tblGrid>
        <w:gridCol w:w="6024"/>
        <w:gridCol w:w="2295"/>
        <w:gridCol w:w="708"/>
      </w:tblGrid>
      <w:tr w:rsidR="00C24CE2" w:rsidRPr="00810597" w14:paraId="69219304" w14:textId="77777777" w:rsidTr="00681CF5">
        <w:tc>
          <w:tcPr>
            <w:tcW w:w="3337" w:type="pct"/>
            <w:shd w:val="clear" w:color="auto" w:fill="auto"/>
            <w:vAlign w:val="center"/>
          </w:tcPr>
          <w:p w14:paraId="749DD42F" w14:textId="77777777" w:rsidR="00C24CE2" w:rsidRPr="00810597" w:rsidRDefault="00BB7757" w:rsidP="004B63F5">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10597">
              <w:rPr>
                <w:rFonts w:ascii="Arial" w:hAnsi="Arial" w:cs="Arial"/>
                <w:color w:val="010000"/>
                <w:sz w:val="20"/>
              </w:rPr>
              <w:t xml:space="preserve"> Total revenue:</w:t>
            </w:r>
          </w:p>
        </w:tc>
        <w:tc>
          <w:tcPr>
            <w:tcW w:w="1271" w:type="pct"/>
            <w:shd w:val="clear" w:color="auto" w:fill="auto"/>
            <w:vAlign w:val="center"/>
          </w:tcPr>
          <w:p w14:paraId="65E2096E" w14:textId="77777777" w:rsidR="00C24CE2" w:rsidRPr="00810597" w:rsidRDefault="00BB7757" w:rsidP="004B63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0597">
              <w:rPr>
                <w:rFonts w:ascii="Arial" w:hAnsi="Arial" w:cs="Arial"/>
                <w:color w:val="010000"/>
                <w:sz w:val="20"/>
              </w:rPr>
              <w:t>VND 610,353,596,604</w:t>
            </w:r>
          </w:p>
        </w:tc>
        <w:tc>
          <w:tcPr>
            <w:tcW w:w="392" w:type="pct"/>
            <w:shd w:val="clear" w:color="auto" w:fill="auto"/>
            <w:vAlign w:val="center"/>
          </w:tcPr>
          <w:p w14:paraId="2B90B2A1" w14:textId="77777777" w:rsidR="00C24CE2" w:rsidRPr="00810597" w:rsidRDefault="00C24CE2" w:rsidP="004B63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r>
      <w:tr w:rsidR="00C24CE2" w:rsidRPr="00810597" w14:paraId="1746ED1E" w14:textId="77777777" w:rsidTr="00681CF5">
        <w:tc>
          <w:tcPr>
            <w:tcW w:w="3337" w:type="pct"/>
            <w:shd w:val="clear" w:color="auto" w:fill="auto"/>
            <w:vAlign w:val="center"/>
          </w:tcPr>
          <w:p w14:paraId="4811FA10" w14:textId="77777777" w:rsidR="00C24CE2" w:rsidRPr="00810597" w:rsidRDefault="00BB7757" w:rsidP="004B63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0597">
              <w:rPr>
                <w:rFonts w:ascii="Arial" w:hAnsi="Arial" w:cs="Arial"/>
                <w:color w:val="010000"/>
                <w:sz w:val="20"/>
              </w:rPr>
              <w:t>In which:</w:t>
            </w:r>
          </w:p>
        </w:tc>
        <w:tc>
          <w:tcPr>
            <w:tcW w:w="1271" w:type="pct"/>
            <w:shd w:val="clear" w:color="auto" w:fill="auto"/>
            <w:vAlign w:val="center"/>
          </w:tcPr>
          <w:p w14:paraId="74B30A15" w14:textId="77777777" w:rsidR="00C24CE2" w:rsidRPr="00810597" w:rsidRDefault="00C24CE2" w:rsidP="004B63F5">
            <w:pPr>
              <w:tabs>
                <w:tab w:val="left" w:pos="432"/>
              </w:tabs>
              <w:spacing w:after="120" w:line="360" w:lineRule="auto"/>
              <w:jc w:val="both"/>
              <w:rPr>
                <w:rFonts w:ascii="Arial" w:eastAsia="Arial" w:hAnsi="Arial" w:cs="Arial"/>
                <w:color w:val="010000"/>
                <w:sz w:val="20"/>
                <w:szCs w:val="20"/>
              </w:rPr>
            </w:pPr>
          </w:p>
        </w:tc>
        <w:tc>
          <w:tcPr>
            <w:tcW w:w="392" w:type="pct"/>
            <w:shd w:val="clear" w:color="auto" w:fill="auto"/>
            <w:vAlign w:val="center"/>
          </w:tcPr>
          <w:p w14:paraId="1396B268" w14:textId="77777777" w:rsidR="00C24CE2" w:rsidRPr="00810597" w:rsidRDefault="00C24CE2" w:rsidP="004B63F5">
            <w:pPr>
              <w:tabs>
                <w:tab w:val="left" w:pos="432"/>
              </w:tabs>
              <w:spacing w:after="120" w:line="360" w:lineRule="auto"/>
              <w:jc w:val="both"/>
              <w:rPr>
                <w:rFonts w:ascii="Arial" w:eastAsia="Arial" w:hAnsi="Arial" w:cs="Arial"/>
                <w:color w:val="010000"/>
                <w:sz w:val="20"/>
                <w:szCs w:val="20"/>
              </w:rPr>
            </w:pPr>
          </w:p>
        </w:tc>
      </w:tr>
      <w:tr w:rsidR="00C24CE2" w:rsidRPr="00810597" w14:paraId="46DB7979" w14:textId="77777777" w:rsidTr="00681CF5">
        <w:tc>
          <w:tcPr>
            <w:tcW w:w="3337" w:type="pct"/>
            <w:shd w:val="clear" w:color="auto" w:fill="auto"/>
            <w:vAlign w:val="center"/>
          </w:tcPr>
          <w:p w14:paraId="17034742" w14:textId="77777777" w:rsidR="00C24CE2" w:rsidRPr="00810597" w:rsidRDefault="00BB7757" w:rsidP="004B63F5">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10597">
              <w:rPr>
                <w:rFonts w:ascii="Arial" w:hAnsi="Arial" w:cs="Arial"/>
                <w:color w:val="010000"/>
                <w:sz w:val="20"/>
              </w:rPr>
              <w:t>Net revenue from goods sales and service provision</w:t>
            </w:r>
          </w:p>
        </w:tc>
        <w:tc>
          <w:tcPr>
            <w:tcW w:w="1271" w:type="pct"/>
            <w:shd w:val="clear" w:color="auto" w:fill="auto"/>
            <w:vAlign w:val="center"/>
          </w:tcPr>
          <w:p w14:paraId="73D15AA8" w14:textId="77777777" w:rsidR="00C24CE2" w:rsidRPr="00810597" w:rsidRDefault="00BB7757" w:rsidP="004B63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0597">
              <w:rPr>
                <w:rFonts w:ascii="Arial" w:hAnsi="Arial" w:cs="Arial"/>
                <w:color w:val="010000"/>
                <w:sz w:val="20"/>
              </w:rPr>
              <w:t>VND 608,694,015,224</w:t>
            </w:r>
          </w:p>
        </w:tc>
        <w:tc>
          <w:tcPr>
            <w:tcW w:w="392" w:type="pct"/>
            <w:shd w:val="clear" w:color="auto" w:fill="auto"/>
            <w:vAlign w:val="center"/>
          </w:tcPr>
          <w:p w14:paraId="418FDB43" w14:textId="77777777" w:rsidR="00C24CE2" w:rsidRPr="00810597" w:rsidRDefault="00C24CE2" w:rsidP="004B63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r>
      <w:tr w:rsidR="00C24CE2" w:rsidRPr="00810597" w14:paraId="3E5E641F" w14:textId="77777777" w:rsidTr="00681CF5">
        <w:tc>
          <w:tcPr>
            <w:tcW w:w="3337" w:type="pct"/>
            <w:shd w:val="clear" w:color="auto" w:fill="auto"/>
            <w:vAlign w:val="center"/>
          </w:tcPr>
          <w:p w14:paraId="6CCFF284" w14:textId="77777777" w:rsidR="00C24CE2" w:rsidRPr="00810597" w:rsidRDefault="00BB7757" w:rsidP="004B63F5">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10597">
              <w:rPr>
                <w:rFonts w:ascii="Arial" w:hAnsi="Arial" w:cs="Arial"/>
                <w:color w:val="010000"/>
                <w:sz w:val="20"/>
              </w:rPr>
              <w:t>Revenue from financial activities</w:t>
            </w:r>
          </w:p>
        </w:tc>
        <w:tc>
          <w:tcPr>
            <w:tcW w:w="1271" w:type="pct"/>
            <w:shd w:val="clear" w:color="auto" w:fill="auto"/>
            <w:vAlign w:val="center"/>
          </w:tcPr>
          <w:p w14:paraId="0097B0D0" w14:textId="77777777" w:rsidR="00C24CE2" w:rsidRPr="00810597" w:rsidRDefault="00BB7757" w:rsidP="004B63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0597">
              <w:rPr>
                <w:rFonts w:ascii="Arial" w:hAnsi="Arial" w:cs="Arial"/>
                <w:color w:val="010000"/>
                <w:sz w:val="20"/>
              </w:rPr>
              <w:t>VND 1,600,298,581</w:t>
            </w:r>
          </w:p>
        </w:tc>
        <w:tc>
          <w:tcPr>
            <w:tcW w:w="392" w:type="pct"/>
            <w:shd w:val="clear" w:color="auto" w:fill="auto"/>
            <w:vAlign w:val="center"/>
          </w:tcPr>
          <w:p w14:paraId="5666BC9B" w14:textId="77777777" w:rsidR="00C24CE2" w:rsidRPr="00810597" w:rsidRDefault="00C24CE2" w:rsidP="004B63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r>
      <w:tr w:rsidR="00C24CE2" w:rsidRPr="00810597" w14:paraId="03B89D4E" w14:textId="77777777" w:rsidTr="00681CF5">
        <w:tc>
          <w:tcPr>
            <w:tcW w:w="3337" w:type="pct"/>
            <w:shd w:val="clear" w:color="auto" w:fill="auto"/>
            <w:vAlign w:val="center"/>
          </w:tcPr>
          <w:p w14:paraId="4633C816" w14:textId="77777777" w:rsidR="00C24CE2" w:rsidRPr="00810597" w:rsidRDefault="00BB7757" w:rsidP="004B63F5">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10597">
              <w:rPr>
                <w:rFonts w:ascii="Arial" w:hAnsi="Arial" w:cs="Arial"/>
                <w:color w:val="010000"/>
                <w:sz w:val="20"/>
              </w:rPr>
              <w:t>Other income</w:t>
            </w:r>
          </w:p>
        </w:tc>
        <w:tc>
          <w:tcPr>
            <w:tcW w:w="1271" w:type="pct"/>
            <w:shd w:val="clear" w:color="auto" w:fill="auto"/>
            <w:vAlign w:val="center"/>
          </w:tcPr>
          <w:p w14:paraId="4B8FD121" w14:textId="77777777" w:rsidR="00C24CE2" w:rsidRPr="00810597" w:rsidRDefault="00BB7757" w:rsidP="004B63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0597">
              <w:rPr>
                <w:rFonts w:ascii="Arial" w:hAnsi="Arial" w:cs="Arial"/>
                <w:color w:val="010000"/>
                <w:sz w:val="20"/>
              </w:rPr>
              <w:t>VND 59,282,799</w:t>
            </w:r>
          </w:p>
        </w:tc>
        <w:tc>
          <w:tcPr>
            <w:tcW w:w="392" w:type="pct"/>
            <w:shd w:val="clear" w:color="auto" w:fill="auto"/>
            <w:vAlign w:val="center"/>
          </w:tcPr>
          <w:p w14:paraId="6756B05C" w14:textId="77777777" w:rsidR="00C24CE2" w:rsidRPr="00810597" w:rsidRDefault="00C24CE2" w:rsidP="004B63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r>
      <w:tr w:rsidR="00C24CE2" w:rsidRPr="00810597" w14:paraId="375538FE" w14:textId="77777777" w:rsidTr="00681CF5">
        <w:tc>
          <w:tcPr>
            <w:tcW w:w="3337" w:type="pct"/>
            <w:shd w:val="clear" w:color="auto" w:fill="auto"/>
            <w:vAlign w:val="center"/>
          </w:tcPr>
          <w:p w14:paraId="5C7771AE" w14:textId="77777777" w:rsidR="00C24CE2" w:rsidRPr="00810597" w:rsidRDefault="00BB7757" w:rsidP="004B63F5">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10597">
              <w:rPr>
                <w:rFonts w:ascii="Arial" w:hAnsi="Arial" w:cs="Arial"/>
                <w:color w:val="010000"/>
                <w:sz w:val="20"/>
              </w:rPr>
              <w:t>Profit transferred from the previous year</w:t>
            </w:r>
          </w:p>
        </w:tc>
        <w:tc>
          <w:tcPr>
            <w:tcW w:w="1271" w:type="pct"/>
            <w:shd w:val="clear" w:color="auto" w:fill="auto"/>
            <w:vAlign w:val="center"/>
          </w:tcPr>
          <w:p w14:paraId="6D5110D3" w14:textId="77777777" w:rsidR="00C24CE2" w:rsidRPr="00810597" w:rsidRDefault="00BB7757" w:rsidP="004B63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0597">
              <w:rPr>
                <w:rFonts w:ascii="Arial" w:hAnsi="Arial" w:cs="Arial"/>
                <w:color w:val="010000"/>
                <w:sz w:val="20"/>
              </w:rPr>
              <w:t>VND 0</w:t>
            </w:r>
          </w:p>
        </w:tc>
        <w:tc>
          <w:tcPr>
            <w:tcW w:w="392" w:type="pct"/>
            <w:shd w:val="clear" w:color="auto" w:fill="auto"/>
            <w:vAlign w:val="center"/>
          </w:tcPr>
          <w:p w14:paraId="59FF6F14" w14:textId="77777777" w:rsidR="00C24CE2" w:rsidRPr="00810597" w:rsidRDefault="00C24CE2" w:rsidP="004B63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r>
      <w:tr w:rsidR="00C24CE2" w:rsidRPr="00810597" w14:paraId="1E8CE136" w14:textId="77777777" w:rsidTr="00681CF5">
        <w:tc>
          <w:tcPr>
            <w:tcW w:w="3337" w:type="pct"/>
            <w:shd w:val="clear" w:color="auto" w:fill="auto"/>
            <w:vAlign w:val="center"/>
          </w:tcPr>
          <w:p w14:paraId="5B78433C" w14:textId="77777777" w:rsidR="00C24CE2" w:rsidRPr="00810597" w:rsidRDefault="00BB7757" w:rsidP="004B63F5">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10597">
              <w:rPr>
                <w:rFonts w:ascii="Arial" w:hAnsi="Arial" w:cs="Arial"/>
                <w:color w:val="010000"/>
                <w:sz w:val="20"/>
              </w:rPr>
              <w:t>Profit distribution in the previous year (appropriation for the Company’s funds)</w:t>
            </w:r>
          </w:p>
        </w:tc>
        <w:tc>
          <w:tcPr>
            <w:tcW w:w="1271" w:type="pct"/>
            <w:shd w:val="clear" w:color="auto" w:fill="auto"/>
            <w:vAlign w:val="center"/>
          </w:tcPr>
          <w:p w14:paraId="2FB84245" w14:textId="77777777" w:rsidR="00C24CE2" w:rsidRPr="00810597" w:rsidRDefault="00BB7757" w:rsidP="004B63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0597">
              <w:rPr>
                <w:rFonts w:ascii="Arial" w:hAnsi="Arial" w:cs="Arial"/>
                <w:color w:val="010000"/>
                <w:sz w:val="20"/>
              </w:rPr>
              <w:t>VND 1,920,074,904</w:t>
            </w:r>
          </w:p>
        </w:tc>
        <w:tc>
          <w:tcPr>
            <w:tcW w:w="392" w:type="pct"/>
            <w:shd w:val="clear" w:color="auto" w:fill="auto"/>
            <w:vAlign w:val="center"/>
          </w:tcPr>
          <w:p w14:paraId="4AD31301" w14:textId="77777777" w:rsidR="00C24CE2" w:rsidRPr="00810597" w:rsidRDefault="00C24CE2" w:rsidP="004B63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r>
      <w:tr w:rsidR="00C24CE2" w:rsidRPr="00810597" w14:paraId="109FAEA2" w14:textId="77777777" w:rsidTr="00681CF5">
        <w:tc>
          <w:tcPr>
            <w:tcW w:w="3337" w:type="pct"/>
            <w:shd w:val="clear" w:color="auto" w:fill="auto"/>
            <w:vAlign w:val="center"/>
          </w:tcPr>
          <w:p w14:paraId="1DA891E9" w14:textId="77777777" w:rsidR="00C24CE2" w:rsidRPr="00810597" w:rsidRDefault="00BB7757" w:rsidP="004B63F5">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10597">
              <w:rPr>
                <w:rFonts w:ascii="Arial" w:hAnsi="Arial" w:cs="Arial"/>
                <w:color w:val="010000"/>
                <w:sz w:val="20"/>
              </w:rPr>
              <w:t>Undistributed profit after tax from 2023</w:t>
            </w:r>
          </w:p>
        </w:tc>
        <w:tc>
          <w:tcPr>
            <w:tcW w:w="1271" w:type="pct"/>
            <w:shd w:val="clear" w:color="auto" w:fill="auto"/>
            <w:vAlign w:val="center"/>
          </w:tcPr>
          <w:p w14:paraId="66F26172" w14:textId="77777777" w:rsidR="00C24CE2" w:rsidRPr="00810597" w:rsidRDefault="00BB7757" w:rsidP="004B63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0597">
              <w:rPr>
                <w:rFonts w:ascii="Arial" w:hAnsi="Arial" w:cs="Arial"/>
                <w:color w:val="010000"/>
                <w:sz w:val="20"/>
              </w:rPr>
              <w:t>VND 8,879,732,217</w:t>
            </w:r>
          </w:p>
        </w:tc>
        <w:tc>
          <w:tcPr>
            <w:tcW w:w="392" w:type="pct"/>
            <w:shd w:val="clear" w:color="auto" w:fill="auto"/>
            <w:vAlign w:val="center"/>
          </w:tcPr>
          <w:p w14:paraId="7B914F64" w14:textId="77777777" w:rsidR="00C24CE2" w:rsidRPr="00810597" w:rsidRDefault="00C24CE2" w:rsidP="004B63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r>
      <w:tr w:rsidR="00C24CE2" w:rsidRPr="00810597" w14:paraId="1B148C82" w14:textId="77777777" w:rsidTr="00681CF5">
        <w:tc>
          <w:tcPr>
            <w:tcW w:w="3337" w:type="pct"/>
            <w:shd w:val="clear" w:color="auto" w:fill="auto"/>
            <w:vAlign w:val="center"/>
          </w:tcPr>
          <w:p w14:paraId="58FB47B4" w14:textId="77777777" w:rsidR="00C24CE2" w:rsidRPr="00810597" w:rsidRDefault="00BB7757" w:rsidP="004B63F5">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10597">
              <w:rPr>
                <w:rFonts w:ascii="Arial" w:hAnsi="Arial" w:cs="Arial"/>
                <w:color w:val="010000"/>
                <w:sz w:val="20"/>
              </w:rPr>
              <w:t>Remaining undistributed profit after tax</w:t>
            </w:r>
          </w:p>
        </w:tc>
        <w:tc>
          <w:tcPr>
            <w:tcW w:w="1271" w:type="pct"/>
            <w:shd w:val="clear" w:color="auto" w:fill="auto"/>
            <w:vAlign w:val="center"/>
          </w:tcPr>
          <w:p w14:paraId="3AFAAFD7" w14:textId="77777777" w:rsidR="00C24CE2" w:rsidRPr="00810597" w:rsidRDefault="00BB7757" w:rsidP="004B63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0597">
              <w:rPr>
                <w:rFonts w:ascii="Arial" w:hAnsi="Arial" w:cs="Arial"/>
                <w:color w:val="010000"/>
                <w:sz w:val="20"/>
              </w:rPr>
              <w:t>VND 8,879,732,217</w:t>
            </w:r>
          </w:p>
        </w:tc>
        <w:tc>
          <w:tcPr>
            <w:tcW w:w="392" w:type="pct"/>
            <w:shd w:val="clear" w:color="auto" w:fill="auto"/>
            <w:vAlign w:val="center"/>
          </w:tcPr>
          <w:p w14:paraId="3E3890B7" w14:textId="77777777" w:rsidR="00C24CE2" w:rsidRPr="00810597" w:rsidRDefault="00C24CE2" w:rsidP="004B63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r>
    </w:tbl>
    <w:p w14:paraId="7E5F0A66" w14:textId="77777777" w:rsidR="00C24CE2" w:rsidRPr="00810597" w:rsidRDefault="00BB7757" w:rsidP="004B63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0597">
        <w:rPr>
          <w:rFonts w:ascii="Arial" w:hAnsi="Arial" w:cs="Arial"/>
          <w:color w:val="010000"/>
          <w:sz w:val="20"/>
        </w:rPr>
        <w:t>‎‎Article 3. Approve the profit distribution in 2023: appropriation for funds and retained undistributed profit after tax</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4"/>
        <w:gridCol w:w="5636"/>
        <w:gridCol w:w="988"/>
        <w:gridCol w:w="1829"/>
      </w:tblGrid>
      <w:tr w:rsidR="00C24CE2" w:rsidRPr="00810597" w14:paraId="5BC3EDF5" w14:textId="77777777" w:rsidTr="00681CF5">
        <w:tc>
          <w:tcPr>
            <w:tcW w:w="313" w:type="pct"/>
            <w:vMerge w:val="restart"/>
            <w:shd w:val="clear" w:color="auto" w:fill="auto"/>
            <w:vAlign w:val="center"/>
          </w:tcPr>
          <w:p w14:paraId="1F1EED95" w14:textId="77777777" w:rsidR="00C24CE2" w:rsidRPr="00810597" w:rsidRDefault="00BB7757" w:rsidP="00681C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597">
              <w:rPr>
                <w:rFonts w:ascii="Arial" w:hAnsi="Arial" w:cs="Arial"/>
                <w:color w:val="010000"/>
                <w:sz w:val="20"/>
              </w:rPr>
              <w:t>No.</w:t>
            </w:r>
          </w:p>
        </w:tc>
        <w:tc>
          <w:tcPr>
            <w:tcW w:w="3125" w:type="pct"/>
            <w:vMerge w:val="restart"/>
            <w:shd w:val="clear" w:color="auto" w:fill="auto"/>
            <w:vAlign w:val="center"/>
          </w:tcPr>
          <w:p w14:paraId="008D30CB" w14:textId="77777777" w:rsidR="00C24CE2" w:rsidRPr="00810597" w:rsidRDefault="00BB7757" w:rsidP="00681C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597">
              <w:rPr>
                <w:rFonts w:ascii="Arial" w:hAnsi="Arial" w:cs="Arial"/>
                <w:color w:val="010000"/>
                <w:sz w:val="20"/>
              </w:rPr>
              <w:t>Target</w:t>
            </w:r>
          </w:p>
        </w:tc>
        <w:tc>
          <w:tcPr>
            <w:tcW w:w="1562" w:type="pct"/>
            <w:gridSpan w:val="2"/>
            <w:shd w:val="clear" w:color="auto" w:fill="auto"/>
            <w:vAlign w:val="center"/>
          </w:tcPr>
          <w:p w14:paraId="4395900C" w14:textId="77777777" w:rsidR="00C24CE2" w:rsidRPr="00810597" w:rsidRDefault="00BB7757" w:rsidP="00681C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597">
              <w:rPr>
                <w:rFonts w:ascii="Arial" w:hAnsi="Arial" w:cs="Arial"/>
                <w:color w:val="010000"/>
                <w:sz w:val="20"/>
              </w:rPr>
              <w:t>Implementation proposal</w:t>
            </w:r>
          </w:p>
        </w:tc>
      </w:tr>
      <w:tr w:rsidR="00C24CE2" w:rsidRPr="00810597" w14:paraId="5E6E4DF7" w14:textId="77777777" w:rsidTr="00681CF5">
        <w:tc>
          <w:tcPr>
            <w:tcW w:w="313" w:type="pct"/>
            <w:vMerge/>
            <w:shd w:val="clear" w:color="auto" w:fill="auto"/>
            <w:vAlign w:val="center"/>
          </w:tcPr>
          <w:p w14:paraId="068CADE5" w14:textId="77777777" w:rsidR="00C24CE2" w:rsidRPr="00810597" w:rsidRDefault="00C24CE2" w:rsidP="00681CF5">
            <w:pPr>
              <w:pBdr>
                <w:top w:val="nil"/>
                <w:left w:val="nil"/>
                <w:bottom w:val="nil"/>
                <w:right w:val="nil"/>
                <w:between w:val="nil"/>
              </w:pBdr>
              <w:spacing w:after="120" w:line="360" w:lineRule="auto"/>
              <w:rPr>
                <w:rFonts w:ascii="Arial" w:eastAsia="Arial" w:hAnsi="Arial" w:cs="Arial"/>
                <w:color w:val="010000"/>
                <w:sz w:val="20"/>
                <w:szCs w:val="20"/>
              </w:rPr>
            </w:pPr>
          </w:p>
        </w:tc>
        <w:tc>
          <w:tcPr>
            <w:tcW w:w="3125" w:type="pct"/>
            <w:vMerge/>
            <w:shd w:val="clear" w:color="auto" w:fill="auto"/>
            <w:vAlign w:val="center"/>
          </w:tcPr>
          <w:p w14:paraId="5DF7CE28" w14:textId="77777777" w:rsidR="00C24CE2" w:rsidRPr="00810597" w:rsidRDefault="00C24CE2" w:rsidP="00681CF5">
            <w:pPr>
              <w:pBdr>
                <w:top w:val="nil"/>
                <w:left w:val="nil"/>
                <w:bottom w:val="nil"/>
                <w:right w:val="nil"/>
                <w:between w:val="nil"/>
              </w:pBdr>
              <w:spacing w:after="120" w:line="360" w:lineRule="auto"/>
              <w:rPr>
                <w:rFonts w:ascii="Arial" w:eastAsia="Arial" w:hAnsi="Arial" w:cs="Arial"/>
                <w:color w:val="010000"/>
                <w:sz w:val="20"/>
                <w:szCs w:val="20"/>
              </w:rPr>
            </w:pPr>
          </w:p>
        </w:tc>
        <w:tc>
          <w:tcPr>
            <w:tcW w:w="548" w:type="pct"/>
            <w:shd w:val="clear" w:color="auto" w:fill="auto"/>
            <w:vAlign w:val="center"/>
          </w:tcPr>
          <w:p w14:paraId="06ACB591" w14:textId="77777777" w:rsidR="00C24CE2" w:rsidRPr="00810597" w:rsidRDefault="00BB7757" w:rsidP="00681C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597">
              <w:rPr>
                <w:rFonts w:ascii="Arial" w:hAnsi="Arial" w:cs="Arial"/>
                <w:color w:val="010000"/>
                <w:sz w:val="20"/>
              </w:rPr>
              <w:t>Rate</w:t>
            </w:r>
          </w:p>
        </w:tc>
        <w:tc>
          <w:tcPr>
            <w:tcW w:w="1014" w:type="pct"/>
            <w:shd w:val="clear" w:color="auto" w:fill="auto"/>
            <w:vAlign w:val="center"/>
          </w:tcPr>
          <w:p w14:paraId="2ABE37C5" w14:textId="77777777" w:rsidR="00C24CE2" w:rsidRPr="00810597" w:rsidRDefault="00BB7757" w:rsidP="00681C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597">
              <w:rPr>
                <w:rFonts w:ascii="Arial" w:hAnsi="Arial" w:cs="Arial"/>
                <w:color w:val="010000"/>
                <w:sz w:val="20"/>
              </w:rPr>
              <w:t>Value (VND)</w:t>
            </w:r>
          </w:p>
        </w:tc>
      </w:tr>
      <w:tr w:rsidR="00C24CE2" w:rsidRPr="00810597" w14:paraId="3C50648F" w14:textId="77777777" w:rsidTr="00681CF5">
        <w:tc>
          <w:tcPr>
            <w:tcW w:w="313" w:type="pct"/>
            <w:shd w:val="clear" w:color="auto" w:fill="auto"/>
            <w:vAlign w:val="center"/>
          </w:tcPr>
          <w:p w14:paraId="48B1EEEC" w14:textId="77777777" w:rsidR="00C24CE2" w:rsidRPr="00810597" w:rsidRDefault="00BB7757" w:rsidP="00681C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597">
              <w:rPr>
                <w:rFonts w:ascii="Arial" w:hAnsi="Arial" w:cs="Arial"/>
                <w:color w:val="010000"/>
                <w:sz w:val="20"/>
              </w:rPr>
              <w:t>1</w:t>
            </w:r>
          </w:p>
        </w:tc>
        <w:tc>
          <w:tcPr>
            <w:tcW w:w="3125" w:type="pct"/>
            <w:shd w:val="clear" w:color="auto" w:fill="auto"/>
            <w:vAlign w:val="center"/>
          </w:tcPr>
          <w:p w14:paraId="6D27A6AD" w14:textId="77777777" w:rsidR="00C24CE2" w:rsidRPr="00810597" w:rsidRDefault="00BB7757" w:rsidP="00681C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597">
              <w:rPr>
                <w:rFonts w:ascii="Arial" w:hAnsi="Arial" w:cs="Arial"/>
                <w:color w:val="010000"/>
                <w:sz w:val="20"/>
              </w:rPr>
              <w:t>Undistributed profit after tax</w:t>
            </w:r>
          </w:p>
        </w:tc>
        <w:tc>
          <w:tcPr>
            <w:tcW w:w="548" w:type="pct"/>
            <w:shd w:val="clear" w:color="auto" w:fill="auto"/>
            <w:vAlign w:val="center"/>
          </w:tcPr>
          <w:p w14:paraId="25323DF9" w14:textId="77777777" w:rsidR="00C24CE2" w:rsidRPr="00810597" w:rsidRDefault="00C24CE2" w:rsidP="00681CF5">
            <w:pPr>
              <w:tabs>
                <w:tab w:val="left" w:pos="432"/>
              </w:tabs>
              <w:spacing w:after="120" w:line="360" w:lineRule="auto"/>
              <w:rPr>
                <w:rFonts w:ascii="Arial" w:eastAsia="Arial" w:hAnsi="Arial" w:cs="Arial"/>
                <w:color w:val="010000"/>
                <w:sz w:val="20"/>
                <w:szCs w:val="20"/>
              </w:rPr>
            </w:pPr>
          </w:p>
        </w:tc>
        <w:tc>
          <w:tcPr>
            <w:tcW w:w="1014" w:type="pct"/>
            <w:shd w:val="clear" w:color="auto" w:fill="auto"/>
            <w:vAlign w:val="center"/>
          </w:tcPr>
          <w:p w14:paraId="13804E81" w14:textId="77777777" w:rsidR="00C24CE2" w:rsidRPr="00810597" w:rsidRDefault="00BB7757" w:rsidP="00681C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597">
              <w:rPr>
                <w:rFonts w:ascii="Arial" w:hAnsi="Arial" w:cs="Arial"/>
                <w:color w:val="010000"/>
                <w:sz w:val="20"/>
              </w:rPr>
              <w:t>8,879,732,217</w:t>
            </w:r>
          </w:p>
        </w:tc>
      </w:tr>
      <w:tr w:rsidR="00C24CE2" w:rsidRPr="00810597" w14:paraId="6854E0C8" w14:textId="77777777" w:rsidTr="00681CF5">
        <w:tc>
          <w:tcPr>
            <w:tcW w:w="313" w:type="pct"/>
            <w:shd w:val="clear" w:color="auto" w:fill="auto"/>
            <w:vAlign w:val="center"/>
          </w:tcPr>
          <w:p w14:paraId="732E968A" w14:textId="77777777" w:rsidR="00C24CE2" w:rsidRPr="00810597" w:rsidRDefault="00BB7757" w:rsidP="00681C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597">
              <w:rPr>
                <w:rFonts w:ascii="Arial" w:hAnsi="Arial" w:cs="Arial"/>
                <w:color w:val="010000"/>
                <w:sz w:val="20"/>
              </w:rPr>
              <w:t>2</w:t>
            </w:r>
          </w:p>
        </w:tc>
        <w:tc>
          <w:tcPr>
            <w:tcW w:w="3125" w:type="pct"/>
            <w:shd w:val="clear" w:color="auto" w:fill="auto"/>
            <w:vAlign w:val="center"/>
          </w:tcPr>
          <w:p w14:paraId="5D522F1B" w14:textId="77777777" w:rsidR="00C24CE2" w:rsidRPr="00810597" w:rsidRDefault="00BB7757" w:rsidP="00681C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597">
              <w:rPr>
                <w:rFonts w:ascii="Arial" w:hAnsi="Arial" w:cs="Arial"/>
                <w:color w:val="010000"/>
                <w:sz w:val="20"/>
              </w:rPr>
              <w:t>Appropriation for the Company’s funds</w:t>
            </w:r>
          </w:p>
        </w:tc>
        <w:tc>
          <w:tcPr>
            <w:tcW w:w="548" w:type="pct"/>
            <w:shd w:val="clear" w:color="auto" w:fill="auto"/>
            <w:vAlign w:val="center"/>
          </w:tcPr>
          <w:p w14:paraId="34E60C21" w14:textId="77777777" w:rsidR="00C24CE2" w:rsidRPr="00810597" w:rsidRDefault="00C24CE2" w:rsidP="00681CF5">
            <w:pPr>
              <w:tabs>
                <w:tab w:val="left" w:pos="432"/>
              </w:tabs>
              <w:spacing w:after="120" w:line="360" w:lineRule="auto"/>
              <w:rPr>
                <w:rFonts w:ascii="Arial" w:eastAsia="Arial" w:hAnsi="Arial" w:cs="Arial"/>
                <w:color w:val="010000"/>
                <w:sz w:val="20"/>
                <w:szCs w:val="20"/>
              </w:rPr>
            </w:pPr>
          </w:p>
        </w:tc>
        <w:tc>
          <w:tcPr>
            <w:tcW w:w="1014" w:type="pct"/>
            <w:shd w:val="clear" w:color="auto" w:fill="auto"/>
            <w:vAlign w:val="center"/>
          </w:tcPr>
          <w:p w14:paraId="786C2859" w14:textId="77777777" w:rsidR="00C24CE2" w:rsidRPr="00810597" w:rsidRDefault="00C24CE2" w:rsidP="00681CF5">
            <w:pPr>
              <w:tabs>
                <w:tab w:val="left" w:pos="432"/>
              </w:tabs>
              <w:spacing w:after="120" w:line="360" w:lineRule="auto"/>
              <w:rPr>
                <w:rFonts w:ascii="Arial" w:eastAsia="Arial" w:hAnsi="Arial" w:cs="Arial"/>
                <w:color w:val="010000"/>
                <w:sz w:val="20"/>
                <w:szCs w:val="20"/>
              </w:rPr>
            </w:pPr>
          </w:p>
        </w:tc>
      </w:tr>
      <w:tr w:rsidR="00C24CE2" w:rsidRPr="00810597" w14:paraId="54154466" w14:textId="77777777" w:rsidTr="00681CF5">
        <w:tc>
          <w:tcPr>
            <w:tcW w:w="313" w:type="pct"/>
            <w:shd w:val="clear" w:color="auto" w:fill="auto"/>
            <w:vAlign w:val="center"/>
          </w:tcPr>
          <w:p w14:paraId="1B403BA4" w14:textId="77777777" w:rsidR="00C24CE2" w:rsidRPr="00810597" w:rsidRDefault="00C24CE2" w:rsidP="00681CF5">
            <w:pPr>
              <w:tabs>
                <w:tab w:val="left" w:pos="432"/>
              </w:tabs>
              <w:spacing w:after="120" w:line="360" w:lineRule="auto"/>
              <w:rPr>
                <w:rFonts w:ascii="Arial" w:eastAsia="Arial" w:hAnsi="Arial" w:cs="Arial"/>
                <w:color w:val="010000"/>
                <w:sz w:val="20"/>
                <w:szCs w:val="20"/>
              </w:rPr>
            </w:pPr>
          </w:p>
        </w:tc>
        <w:tc>
          <w:tcPr>
            <w:tcW w:w="3125" w:type="pct"/>
            <w:shd w:val="clear" w:color="auto" w:fill="auto"/>
            <w:vAlign w:val="center"/>
          </w:tcPr>
          <w:p w14:paraId="0A3CB409" w14:textId="77777777" w:rsidR="00C24CE2" w:rsidRPr="00810597" w:rsidRDefault="00BB7757" w:rsidP="00681C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597">
              <w:rPr>
                <w:rFonts w:ascii="Arial" w:hAnsi="Arial" w:cs="Arial"/>
                <w:color w:val="010000"/>
                <w:sz w:val="20"/>
              </w:rPr>
              <w:t>In which:</w:t>
            </w:r>
          </w:p>
        </w:tc>
        <w:tc>
          <w:tcPr>
            <w:tcW w:w="548" w:type="pct"/>
            <w:shd w:val="clear" w:color="auto" w:fill="auto"/>
            <w:vAlign w:val="center"/>
          </w:tcPr>
          <w:p w14:paraId="55D36C40" w14:textId="77777777" w:rsidR="00C24CE2" w:rsidRPr="00810597" w:rsidRDefault="00C24CE2" w:rsidP="00681CF5">
            <w:pPr>
              <w:tabs>
                <w:tab w:val="left" w:pos="432"/>
              </w:tabs>
              <w:spacing w:after="120" w:line="360" w:lineRule="auto"/>
              <w:rPr>
                <w:rFonts w:ascii="Arial" w:eastAsia="Arial" w:hAnsi="Arial" w:cs="Arial"/>
                <w:color w:val="010000"/>
                <w:sz w:val="20"/>
                <w:szCs w:val="20"/>
              </w:rPr>
            </w:pPr>
          </w:p>
        </w:tc>
        <w:tc>
          <w:tcPr>
            <w:tcW w:w="1014" w:type="pct"/>
            <w:shd w:val="clear" w:color="auto" w:fill="auto"/>
            <w:vAlign w:val="center"/>
          </w:tcPr>
          <w:p w14:paraId="2AECA8D2" w14:textId="77777777" w:rsidR="00C24CE2" w:rsidRPr="00810597" w:rsidRDefault="00BB7757" w:rsidP="00681C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597">
              <w:rPr>
                <w:rFonts w:ascii="Arial" w:hAnsi="Arial" w:cs="Arial"/>
                <w:color w:val="010000"/>
                <w:sz w:val="20"/>
              </w:rPr>
              <w:t>3,704,600,000</w:t>
            </w:r>
          </w:p>
        </w:tc>
      </w:tr>
      <w:tr w:rsidR="00C24CE2" w:rsidRPr="00810597" w14:paraId="02E6D6B1" w14:textId="77777777" w:rsidTr="00681CF5">
        <w:tc>
          <w:tcPr>
            <w:tcW w:w="313" w:type="pct"/>
            <w:shd w:val="clear" w:color="auto" w:fill="auto"/>
            <w:vAlign w:val="center"/>
          </w:tcPr>
          <w:p w14:paraId="4EEDDB2A" w14:textId="77777777" w:rsidR="00C24CE2" w:rsidRPr="00810597" w:rsidRDefault="00C24CE2" w:rsidP="00681CF5">
            <w:pPr>
              <w:tabs>
                <w:tab w:val="left" w:pos="432"/>
              </w:tabs>
              <w:spacing w:after="120" w:line="360" w:lineRule="auto"/>
              <w:rPr>
                <w:rFonts w:ascii="Arial" w:eastAsia="Arial" w:hAnsi="Arial" w:cs="Arial"/>
                <w:color w:val="010000"/>
                <w:sz w:val="20"/>
                <w:szCs w:val="20"/>
              </w:rPr>
            </w:pPr>
          </w:p>
        </w:tc>
        <w:tc>
          <w:tcPr>
            <w:tcW w:w="3125" w:type="pct"/>
            <w:shd w:val="clear" w:color="auto" w:fill="auto"/>
            <w:vAlign w:val="center"/>
          </w:tcPr>
          <w:p w14:paraId="15FDB97F" w14:textId="77777777" w:rsidR="00C24CE2" w:rsidRPr="00810597" w:rsidRDefault="00BB7757" w:rsidP="00681CF5">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10597">
              <w:rPr>
                <w:rFonts w:ascii="Arial" w:hAnsi="Arial" w:cs="Arial"/>
                <w:color w:val="010000"/>
                <w:sz w:val="20"/>
              </w:rPr>
              <w:t>Investment and development fund</w:t>
            </w:r>
          </w:p>
        </w:tc>
        <w:tc>
          <w:tcPr>
            <w:tcW w:w="548" w:type="pct"/>
            <w:shd w:val="clear" w:color="auto" w:fill="auto"/>
            <w:vAlign w:val="center"/>
          </w:tcPr>
          <w:p w14:paraId="41C1EB71" w14:textId="77777777" w:rsidR="00C24CE2" w:rsidRPr="00810597" w:rsidRDefault="00BB7757" w:rsidP="00681C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597">
              <w:rPr>
                <w:rFonts w:ascii="Arial" w:hAnsi="Arial" w:cs="Arial"/>
                <w:color w:val="010000"/>
                <w:sz w:val="20"/>
              </w:rPr>
              <w:t>0%</w:t>
            </w:r>
          </w:p>
        </w:tc>
        <w:tc>
          <w:tcPr>
            <w:tcW w:w="1014" w:type="pct"/>
            <w:shd w:val="clear" w:color="auto" w:fill="auto"/>
            <w:vAlign w:val="center"/>
          </w:tcPr>
          <w:p w14:paraId="477231A1" w14:textId="77777777" w:rsidR="00C24CE2" w:rsidRPr="00810597" w:rsidRDefault="00BB7757" w:rsidP="00681C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597">
              <w:rPr>
                <w:rFonts w:ascii="Arial" w:hAnsi="Arial" w:cs="Arial"/>
                <w:color w:val="010000"/>
                <w:sz w:val="20"/>
              </w:rPr>
              <w:t>0</w:t>
            </w:r>
          </w:p>
        </w:tc>
      </w:tr>
      <w:tr w:rsidR="00C24CE2" w:rsidRPr="00810597" w14:paraId="7D1727E9" w14:textId="77777777" w:rsidTr="00681CF5">
        <w:tc>
          <w:tcPr>
            <w:tcW w:w="313" w:type="pct"/>
            <w:shd w:val="clear" w:color="auto" w:fill="auto"/>
            <w:vAlign w:val="center"/>
          </w:tcPr>
          <w:p w14:paraId="6CC6F8AC" w14:textId="77777777" w:rsidR="00C24CE2" w:rsidRPr="00810597" w:rsidRDefault="00C24CE2" w:rsidP="00681CF5">
            <w:pPr>
              <w:tabs>
                <w:tab w:val="left" w:pos="432"/>
              </w:tabs>
              <w:spacing w:after="120" w:line="360" w:lineRule="auto"/>
              <w:rPr>
                <w:rFonts w:ascii="Arial" w:eastAsia="Arial" w:hAnsi="Arial" w:cs="Arial"/>
                <w:color w:val="010000"/>
                <w:sz w:val="20"/>
                <w:szCs w:val="20"/>
              </w:rPr>
            </w:pPr>
          </w:p>
        </w:tc>
        <w:tc>
          <w:tcPr>
            <w:tcW w:w="3125" w:type="pct"/>
            <w:shd w:val="clear" w:color="auto" w:fill="auto"/>
            <w:vAlign w:val="center"/>
          </w:tcPr>
          <w:p w14:paraId="283EDD6B" w14:textId="77777777" w:rsidR="00C24CE2" w:rsidRPr="00810597" w:rsidRDefault="00BB7757" w:rsidP="00681CF5">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10597">
              <w:rPr>
                <w:rFonts w:ascii="Arial" w:hAnsi="Arial" w:cs="Arial"/>
                <w:color w:val="010000"/>
                <w:sz w:val="20"/>
              </w:rPr>
              <w:t>Bonus and welfare fund</w:t>
            </w:r>
          </w:p>
        </w:tc>
        <w:tc>
          <w:tcPr>
            <w:tcW w:w="548" w:type="pct"/>
            <w:shd w:val="clear" w:color="auto" w:fill="auto"/>
            <w:vAlign w:val="center"/>
          </w:tcPr>
          <w:p w14:paraId="0EC110E4" w14:textId="77777777" w:rsidR="00C24CE2" w:rsidRPr="00810597" w:rsidRDefault="00BB7757" w:rsidP="00681C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597">
              <w:rPr>
                <w:rFonts w:ascii="Arial" w:hAnsi="Arial" w:cs="Arial"/>
                <w:color w:val="010000"/>
                <w:sz w:val="20"/>
              </w:rPr>
              <w:t>38.5%</w:t>
            </w:r>
          </w:p>
        </w:tc>
        <w:tc>
          <w:tcPr>
            <w:tcW w:w="1014" w:type="pct"/>
            <w:shd w:val="clear" w:color="auto" w:fill="auto"/>
            <w:vAlign w:val="center"/>
          </w:tcPr>
          <w:p w14:paraId="1FB1A517" w14:textId="77777777" w:rsidR="00C24CE2" w:rsidRPr="00810597" w:rsidRDefault="00BB7757" w:rsidP="00681C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597">
              <w:rPr>
                <w:rFonts w:ascii="Arial" w:hAnsi="Arial" w:cs="Arial"/>
                <w:color w:val="010000"/>
                <w:sz w:val="20"/>
              </w:rPr>
              <w:t>3,419,600,000</w:t>
            </w:r>
          </w:p>
        </w:tc>
      </w:tr>
      <w:tr w:rsidR="00C24CE2" w:rsidRPr="00810597" w14:paraId="2A3930AA" w14:textId="77777777" w:rsidTr="00681CF5">
        <w:tc>
          <w:tcPr>
            <w:tcW w:w="313" w:type="pct"/>
            <w:shd w:val="clear" w:color="auto" w:fill="auto"/>
            <w:vAlign w:val="center"/>
          </w:tcPr>
          <w:p w14:paraId="7C631D90" w14:textId="77777777" w:rsidR="00C24CE2" w:rsidRPr="00810597" w:rsidRDefault="00C24CE2" w:rsidP="00681CF5">
            <w:pPr>
              <w:tabs>
                <w:tab w:val="left" w:pos="432"/>
              </w:tabs>
              <w:spacing w:after="120" w:line="360" w:lineRule="auto"/>
              <w:rPr>
                <w:rFonts w:ascii="Arial" w:eastAsia="Arial" w:hAnsi="Arial" w:cs="Arial"/>
                <w:color w:val="010000"/>
                <w:sz w:val="20"/>
                <w:szCs w:val="20"/>
              </w:rPr>
            </w:pPr>
          </w:p>
        </w:tc>
        <w:tc>
          <w:tcPr>
            <w:tcW w:w="3125" w:type="pct"/>
            <w:shd w:val="clear" w:color="auto" w:fill="auto"/>
            <w:vAlign w:val="center"/>
          </w:tcPr>
          <w:p w14:paraId="01720A56" w14:textId="77777777" w:rsidR="00C24CE2" w:rsidRPr="00810597" w:rsidRDefault="00BB7757" w:rsidP="00681CF5">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10597">
              <w:rPr>
                <w:rFonts w:ascii="Arial" w:hAnsi="Arial" w:cs="Arial"/>
                <w:color w:val="010000"/>
                <w:sz w:val="20"/>
              </w:rPr>
              <w:t>Bonus fund for the Executive Board</w:t>
            </w:r>
          </w:p>
        </w:tc>
        <w:tc>
          <w:tcPr>
            <w:tcW w:w="548" w:type="pct"/>
            <w:shd w:val="clear" w:color="auto" w:fill="auto"/>
            <w:vAlign w:val="center"/>
          </w:tcPr>
          <w:p w14:paraId="0F0343D0" w14:textId="77777777" w:rsidR="00C24CE2" w:rsidRPr="00810597" w:rsidRDefault="00BB7757" w:rsidP="00681C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597">
              <w:rPr>
                <w:rFonts w:ascii="Arial" w:hAnsi="Arial" w:cs="Arial"/>
                <w:color w:val="010000"/>
                <w:sz w:val="20"/>
              </w:rPr>
              <w:t>3.2%</w:t>
            </w:r>
          </w:p>
        </w:tc>
        <w:tc>
          <w:tcPr>
            <w:tcW w:w="1014" w:type="pct"/>
            <w:shd w:val="clear" w:color="auto" w:fill="auto"/>
            <w:vAlign w:val="center"/>
          </w:tcPr>
          <w:p w14:paraId="0B4D2961" w14:textId="77777777" w:rsidR="00C24CE2" w:rsidRPr="00810597" w:rsidRDefault="00BB7757" w:rsidP="00681C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597">
              <w:rPr>
                <w:rFonts w:ascii="Arial" w:hAnsi="Arial" w:cs="Arial"/>
                <w:color w:val="010000"/>
                <w:sz w:val="20"/>
              </w:rPr>
              <w:t>285,000,000</w:t>
            </w:r>
          </w:p>
        </w:tc>
      </w:tr>
      <w:tr w:rsidR="00C24CE2" w:rsidRPr="00810597" w14:paraId="5B7F523E" w14:textId="77777777" w:rsidTr="00681CF5">
        <w:tc>
          <w:tcPr>
            <w:tcW w:w="313" w:type="pct"/>
            <w:shd w:val="clear" w:color="auto" w:fill="auto"/>
            <w:vAlign w:val="center"/>
          </w:tcPr>
          <w:p w14:paraId="6F0CB159" w14:textId="77777777" w:rsidR="00C24CE2" w:rsidRPr="00810597" w:rsidRDefault="00BB7757" w:rsidP="00681C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597">
              <w:rPr>
                <w:rFonts w:ascii="Arial" w:hAnsi="Arial" w:cs="Arial"/>
                <w:color w:val="010000"/>
                <w:sz w:val="20"/>
              </w:rPr>
              <w:t>3</w:t>
            </w:r>
          </w:p>
        </w:tc>
        <w:tc>
          <w:tcPr>
            <w:tcW w:w="3125" w:type="pct"/>
            <w:shd w:val="clear" w:color="auto" w:fill="auto"/>
            <w:vAlign w:val="center"/>
          </w:tcPr>
          <w:p w14:paraId="54FCA5BE" w14:textId="77777777" w:rsidR="00C24CE2" w:rsidRPr="00810597" w:rsidRDefault="00BB7757" w:rsidP="00681C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597">
              <w:rPr>
                <w:rFonts w:ascii="Arial" w:hAnsi="Arial" w:cs="Arial"/>
                <w:color w:val="010000"/>
                <w:sz w:val="20"/>
              </w:rPr>
              <w:t>Cash dividend payment</w:t>
            </w:r>
          </w:p>
        </w:tc>
        <w:tc>
          <w:tcPr>
            <w:tcW w:w="548" w:type="pct"/>
            <w:shd w:val="clear" w:color="auto" w:fill="auto"/>
            <w:vAlign w:val="center"/>
          </w:tcPr>
          <w:p w14:paraId="7B6F5CBC" w14:textId="77777777" w:rsidR="00C24CE2" w:rsidRPr="00810597" w:rsidRDefault="00C24CE2" w:rsidP="00681CF5">
            <w:pPr>
              <w:tabs>
                <w:tab w:val="left" w:pos="432"/>
              </w:tabs>
              <w:spacing w:after="120" w:line="360" w:lineRule="auto"/>
              <w:rPr>
                <w:rFonts w:ascii="Arial" w:eastAsia="Arial" w:hAnsi="Arial" w:cs="Arial"/>
                <w:color w:val="010000"/>
                <w:sz w:val="20"/>
                <w:szCs w:val="20"/>
              </w:rPr>
            </w:pPr>
          </w:p>
        </w:tc>
        <w:tc>
          <w:tcPr>
            <w:tcW w:w="1014" w:type="pct"/>
            <w:shd w:val="clear" w:color="auto" w:fill="auto"/>
            <w:vAlign w:val="center"/>
          </w:tcPr>
          <w:p w14:paraId="7A459C05" w14:textId="77777777" w:rsidR="00C24CE2" w:rsidRPr="00810597" w:rsidRDefault="00BB7757" w:rsidP="00681C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597">
              <w:rPr>
                <w:rFonts w:ascii="Arial" w:hAnsi="Arial" w:cs="Arial"/>
                <w:color w:val="010000"/>
                <w:sz w:val="20"/>
              </w:rPr>
              <w:t>0</w:t>
            </w:r>
          </w:p>
        </w:tc>
      </w:tr>
      <w:tr w:rsidR="00C24CE2" w:rsidRPr="00810597" w14:paraId="13439131" w14:textId="77777777" w:rsidTr="00681CF5">
        <w:tc>
          <w:tcPr>
            <w:tcW w:w="313" w:type="pct"/>
            <w:shd w:val="clear" w:color="auto" w:fill="auto"/>
            <w:vAlign w:val="center"/>
          </w:tcPr>
          <w:p w14:paraId="3E82FA0D" w14:textId="77777777" w:rsidR="00C24CE2" w:rsidRPr="00810597" w:rsidRDefault="00BB7757" w:rsidP="00681C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597">
              <w:rPr>
                <w:rFonts w:ascii="Arial" w:hAnsi="Arial" w:cs="Arial"/>
                <w:color w:val="010000"/>
                <w:sz w:val="20"/>
              </w:rPr>
              <w:lastRenderedPageBreak/>
              <w:t>4</w:t>
            </w:r>
          </w:p>
        </w:tc>
        <w:tc>
          <w:tcPr>
            <w:tcW w:w="3125" w:type="pct"/>
            <w:shd w:val="clear" w:color="auto" w:fill="auto"/>
            <w:vAlign w:val="center"/>
          </w:tcPr>
          <w:p w14:paraId="41BFA348" w14:textId="77777777" w:rsidR="00C24CE2" w:rsidRPr="00810597" w:rsidRDefault="00BB7757" w:rsidP="007124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597">
              <w:rPr>
                <w:rFonts w:ascii="Arial" w:hAnsi="Arial" w:cs="Arial"/>
                <w:color w:val="010000"/>
                <w:sz w:val="20"/>
              </w:rPr>
              <w:t>Undistributed profit after tax</w:t>
            </w:r>
            <w:r w:rsidR="00681CF5" w:rsidRPr="00810597">
              <w:rPr>
                <w:rFonts w:ascii="Arial" w:hAnsi="Arial" w:cs="Arial"/>
                <w:color w:val="010000"/>
                <w:sz w:val="20"/>
              </w:rPr>
              <w:t xml:space="preserve"> </w:t>
            </w:r>
            <w:r w:rsidR="0071244A" w:rsidRPr="00810597">
              <w:rPr>
                <w:rFonts w:ascii="Arial" w:hAnsi="Arial" w:cs="Arial"/>
                <w:color w:val="010000"/>
                <w:sz w:val="20"/>
              </w:rPr>
              <w:t>transferred</w:t>
            </w:r>
            <w:r w:rsidRPr="00810597">
              <w:rPr>
                <w:rFonts w:ascii="Arial" w:hAnsi="Arial" w:cs="Arial"/>
                <w:color w:val="010000"/>
                <w:sz w:val="20"/>
              </w:rPr>
              <w:t xml:space="preserve"> to the next period</w:t>
            </w:r>
          </w:p>
        </w:tc>
        <w:tc>
          <w:tcPr>
            <w:tcW w:w="548" w:type="pct"/>
            <w:shd w:val="clear" w:color="auto" w:fill="auto"/>
            <w:vAlign w:val="center"/>
          </w:tcPr>
          <w:p w14:paraId="6FE7E3D6" w14:textId="77777777" w:rsidR="00C24CE2" w:rsidRPr="00810597" w:rsidRDefault="00C24CE2" w:rsidP="00681CF5">
            <w:pPr>
              <w:tabs>
                <w:tab w:val="left" w:pos="432"/>
              </w:tabs>
              <w:spacing w:after="120" w:line="360" w:lineRule="auto"/>
              <w:rPr>
                <w:rFonts w:ascii="Arial" w:eastAsia="Arial" w:hAnsi="Arial" w:cs="Arial"/>
                <w:color w:val="010000"/>
                <w:sz w:val="20"/>
                <w:szCs w:val="20"/>
              </w:rPr>
            </w:pPr>
          </w:p>
        </w:tc>
        <w:tc>
          <w:tcPr>
            <w:tcW w:w="1014" w:type="pct"/>
            <w:shd w:val="clear" w:color="auto" w:fill="auto"/>
            <w:vAlign w:val="center"/>
          </w:tcPr>
          <w:p w14:paraId="2E1C6B0D" w14:textId="77777777" w:rsidR="00C24CE2" w:rsidRPr="00810597" w:rsidRDefault="00BB7757" w:rsidP="00681C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597">
              <w:rPr>
                <w:rFonts w:ascii="Arial" w:hAnsi="Arial" w:cs="Arial"/>
                <w:color w:val="010000"/>
                <w:sz w:val="20"/>
              </w:rPr>
              <w:t>5,175,132,217</w:t>
            </w:r>
          </w:p>
        </w:tc>
      </w:tr>
      <w:tr w:rsidR="00C24CE2" w:rsidRPr="00810597" w14:paraId="04438A41" w14:textId="77777777" w:rsidTr="00681CF5">
        <w:tc>
          <w:tcPr>
            <w:tcW w:w="313" w:type="pct"/>
            <w:shd w:val="clear" w:color="auto" w:fill="auto"/>
            <w:vAlign w:val="center"/>
          </w:tcPr>
          <w:p w14:paraId="2225B282" w14:textId="77777777" w:rsidR="00C24CE2" w:rsidRPr="00810597" w:rsidRDefault="00BB7757" w:rsidP="00681C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597">
              <w:rPr>
                <w:rFonts w:ascii="Arial" w:hAnsi="Arial" w:cs="Arial"/>
                <w:color w:val="010000"/>
                <w:sz w:val="20"/>
              </w:rPr>
              <w:t>5</w:t>
            </w:r>
          </w:p>
        </w:tc>
        <w:tc>
          <w:tcPr>
            <w:tcW w:w="3125" w:type="pct"/>
            <w:shd w:val="clear" w:color="auto" w:fill="auto"/>
            <w:vAlign w:val="center"/>
          </w:tcPr>
          <w:p w14:paraId="1B3DF76D" w14:textId="77777777" w:rsidR="00C24CE2" w:rsidRPr="00810597" w:rsidRDefault="00BB7757" w:rsidP="00681C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597">
              <w:rPr>
                <w:rFonts w:ascii="Arial" w:hAnsi="Arial" w:cs="Arial"/>
                <w:color w:val="010000"/>
                <w:sz w:val="20"/>
              </w:rPr>
              <w:t>Retained undistributed profit after tax from the previous year</w:t>
            </w:r>
          </w:p>
        </w:tc>
        <w:tc>
          <w:tcPr>
            <w:tcW w:w="548" w:type="pct"/>
            <w:shd w:val="clear" w:color="auto" w:fill="auto"/>
            <w:vAlign w:val="center"/>
          </w:tcPr>
          <w:p w14:paraId="3349CE0A" w14:textId="77777777" w:rsidR="00C24CE2" w:rsidRPr="00810597" w:rsidRDefault="00C24CE2" w:rsidP="00681CF5">
            <w:pPr>
              <w:tabs>
                <w:tab w:val="left" w:pos="432"/>
              </w:tabs>
              <w:spacing w:after="120" w:line="360" w:lineRule="auto"/>
              <w:rPr>
                <w:rFonts w:ascii="Arial" w:eastAsia="Arial" w:hAnsi="Arial" w:cs="Arial"/>
                <w:color w:val="010000"/>
                <w:sz w:val="20"/>
                <w:szCs w:val="20"/>
              </w:rPr>
            </w:pPr>
          </w:p>
        </w:tc>
        <w:tc>
          <w:tcPr>
            <w:tcW w:w="1014" w:type="pct"/>
            <w:shd w:val="clear" w:color="auto" w:fill="auto"/>
            <w:vAlign w:val="center"/>
          </w:tcPr>
          <w:p w14:paraId="31722D60" w14:textId="77777777" w:rsidR="00C24CE2" w:rsidRPr="00810597" w:rsidRDefault="00BB7757" w:rsidP="00681C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597">
              <w:rPr>
                <w:rFonts w:ascii="Arial" w:hAnsi="Arial" w:cs="Arial"/>
                <w:color w:val="010000"/>
                <w:sz w:val="20"/>
              </w:rPr>
              <w:t>5,501,106,256</w:t>
            </w:r>
          </w:p>
        </w:tc>
      </w:tr>
      <w:tr w:rsidR="00C24CE2" w:rsidRPr="00810597" w14:paraId="6626D69B" w14:textId="77777777" w:rsidTr="00681CF5">
        <w:tc>
          <w:tcPr>
            <w:tcW w:w="313" w:type="pct"/>
            <w:shd w:val="clear" w:color="auto" w:fill="auto"/>
            <w:vAlign w:val="center"/>
          </w:tcPr>
          <w:p w14:paraId="2E1B92F1" w14:textId="77777777" w:rsidR="00C24CE2" w:rsidRPr="00810597" w:rsidRDefault="00BB7757" w:rsidP="00681C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597">
              <w:rPr>
                <w:rFonts w:ascii="Arial" w:hAnsi="Arial" w:cs="Arial"/>
                <w:color w:val="010000"/>
                <w:sz w:val="20"/>
              </w:rPr>
              <w:t>6</w:t>
            </w:r>
          </w:p>
        </w:tc>
        <w:tc>
          <w:tcPr>
            <w:tcW w:w="3125" w:type="pct"/>
            <w:shd w:val="clear" w:color="auto" w:fill="auto"/>
            <w:vAlign w:val="center"/>
          </w:tcPr>
          <w:p w14:paraId="72E0EB48" w14:textId="77777777" w:rsidR="00C24CE2" w:rsidRPr="00810597" w:rsidRDefault="00BB7757" w:rsidP="007124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597">
              <w:rPr>
                <w:rFonts w:ascii="Arial" w:hAnsi="Arial" w:cs="Arial"/>
                <w:color w:val="010000"/>
                <w:sz w:val="20"/>
              </w:rPr>
              <w:t xml:space="preserve">Total undistributed profit after tax </w:t>
            </w:r>
            <w:r w:rsidR="0071244A" w:rsidRPr="00810597">
              <w:rPr>
                <w:rFonts w:ascii="Arial" w:hAnsi="Arial" w:cs="Arial"/>
                <w:color w:val="010000"/>
                <w:sz w:val="20"/>
              </w:rPr>
              <w:t>transferred</w:t>
            </w:r>
            <w:r w:rsidRPr="00810597">
              <w:rPr>
                <w:rFonts w:ascii="Arial" w:hAnsi="Arial" w:cs="Arial"/>
                <w:color w:val="010000"/>
                <w:sz w:val="20"/>
              </w:rPr>
              <w:t xml:space="preserve"> to the next period</w:t>
            </w:r>
          </w:p>
        </w:tc>
        <w:tc>
          <w:tcPr>
            <w:tcW w:w="548" w:type="pct"/>
            <w:shd w:val="clear" w:color="auto" w:fill="auto"/>
            <w:vAlign w:val="center"/>
          </w:tcPr>
          <w:p w14:paraId="39AF3127" w14:textId="77777777" w:rsidR="00C24CE2" w:rsidRPr="00810597" w:rsidRDefault="00C24CE2" w:rsidP="00681CF5">
            <w:pPr>
              <w:tabs>
                <w:tab w:val="left" w:pos="432"/>
              </w:tabs>
              <w:spacing w:after="120" w:line="360" w:lineRule="auto"/>
              <w:rPr>
                <w:rFonts w:ascii="Arial" w:eastAsia="Arial" w:hAnsi="Arial" w:cs="Arial"/>
                <w:color w:val="010000"/>
                <w:sz w:val="20"/>
                <w:szCs w:val="20"/>
              </w:rPr>
            </w:pPr>
          </w:p>
        </w:tc>
        <w:tc>
          <w:tcPr>
            <w:tcW w:w="1014" w:type="pct"/>
            <w:shd w:val="clear" w:color="auto" w:fill="auto"/>
            <w:vAlign w:val="center"/>
          </w:tcPr>
          <w:p w14:paraId="10FD72B9" w14:textId="77777777" w:rsidR="00C24CE2" w:rsidRPr="00810597" w:rsidRDefault="00BB7757" w:rsidP="00681C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597">
              <w:rPr>
                <w:rFonts w:ascii="Arial" w:hAnsi="Arial" w:cs="Arial"/>
                <w:color w:val="010000"/>
                <w:sz w:val="20"/>
              </w:rPr>
              <w:t>10,676,238,473</w:t>
            </w:r>
          </w:p>
        </w:tc>
      </w:tr>
    </w:tbl>
    <w:p w14:paraId="7B03E95F" w14:textId="77777777" w:rsidR="00C24CE2" w:rsidRPr="00810597" w:rsidRDefault="00BB7757" w:rsidP="004B63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0597">
        <w:rPr>
          <w:rFonts w:ascii="Arial" w:hAnsi="Arial" w:cs="Arial"/>
          <w:color w:val="010000"/>
          <w:sz w:val="20"/>
        </w:rPr>
        <w:t>The Board of Directors proposed to temporarily retain the remaining undistributed after-tax profit from 2023 after appropriation for the Company's funds, and transfer it to the next period.</w:t>
      </w:r>
    </w:p>
    <w:p w14:paraId="601CE562" w14:textId="77777777" w:rsidR="00C24CE2" w:rsidRPr="00810597" w:rsidRDefault="00BB7757" w:rsidP="004B63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0597">
        <w:rPr>
          <w:rFonts w:ascii="Arial" w:hAnsi="Arial" w:cs="Arial"/>
          <w:color w:val="010000"/>
          <w:sz w:val="20"/>
        </w:rPr>
        <w:t xml:space="preserve">Currently, the Company continues to work with the Provincial Peoples’ Committee and </w:t>
      </w:r>
      <w:r w:rsidR="0071244A" w:rsidRPr="00810597">
        <w:rPr>
          <w:rFonts w:ascii="Arial" w:hAnsi="Arial" w:cs="Arial"/>
          <w:color w:val="010000"/>
          <w:sz w:val="20"/>
        </w:rPr>
        <w:t>D</w:t>
      </w:r>
      <w:r w:rsidRPr="00810597">
        <w:rPr>
          <w:rFonts w:ascii="Arial" w:hAnsi="Arial" w:cs="Arial"/>
          <w:color w:val="010000"/>
          <w:sz w:val="20"/>
        </w:rPr>
        <w:t xml:space="preserve">epartments of Dong </w:t>
      </w:r>
      <w:proofErr w:type="spellStart"/>
      <w:r w:rsidRPr="00810597">
        <w:rPr>
          <w:rFonts w:ascii="Arial" w:hAnsi="Arial" w:cs="Arial"/>
          <w:color w:val="010000"/>
          <w:sz w:val="20"/>
        </w:rPr>
        <w:t>Nai</w:t>
      </w:r>
      <w:proofErr w:type="spellEnd"/>
      <w:r w:rsidRPr="00810597">
        <w:rPr>
          <w:rFonts w:ascii="Arial" w:hAnsi="Arial" w:cs="Arial"/>
          <w:color w:val="010000"/>
          <w:sz w:val="20"/>
        </w:rPr>
        <w:t xml:space="preserve"> Province to agree and determine the land rental price, as a basis for the Company to complete its financial obligations according to regulations (Courts at all competent levels have accepted, adjudicated and accepted the Company's lawsuits and appeals to cancel the notices of the Provincial Tax Department). After </w:t>
      </w:r>
      <w:r w:rsidR="0071244A" w:rsidRPr="00810597">
        <w:rPr>
          <w:rFonts w:ascii="Arial" w:hAnsi="Arial" w:cs="Arial"/>
          <w:color w:val="010000"/>
          <w:sz w:val="20"/>
        </w:rPr>
        <w:t>having the final result</w:t>
      </w:r>
      <w:r w:rsidRPr="00810597">
        <w:rPr>
          <w:rFonts w:ascii="Arial" w:hAnsi="Arial" w:cs="Arial"/>
          <w:color w:val="010000"/>
          <w:sz w:val="20"/>
        </w:rPr>
        <w:t xml:space="preserve"> of determining the land rental price with the People's Committee of Dong </w:t>
      </w:r>
      <w:proofErr w:type="spellStart"/>
      <w:r w:rsidRPr="00810597">
        <w:rPr>
          <w:rFonts w:ascii="Arial" w:hAnsi="Arial" w:cs="Arial"/>
          <w:color w:val="010000"/>
          <w:sz w:val="20"/>
        </w:rPr>
        <w:t>Nai</w:t>
      </w:r>
      <w:proofErr w:type="spellEnd"/>
      <w:r w:rsidRPr="00810597">
        <w:rPr>
          <w:rFonts w:ascii="Arial" w:hAnsi="Arial" w:cs="Arial"/>
          <w:color w:val="010000"/>
          <w:sz w:val="20"/>
        </w:rPr>
        <w:t xml:space="preserve"> Province and completing financial obligations to the State, the Board of Directors will report the results and solicit shareholders’ opinions on the use and distribution of this undistributed profit.</w:t>
      </w:r>
    </w:p>
    <w:p w14:paraId="4F98D4D1" w14:textId="77777777" w:rsidR="00C24CE2" w:rsidRPr="00810597" w:rsidRDefault="00BB7757" w:rsidP="004B63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0597">
        <w:rPr>
          <w:rFonts w:ascii="Arial" w:hAnsi="Arial" w:cs="Arial"/>
          <w:color w:val="010000"/>
          <w:sz w:val="20"/>
        </w:rPr>
        <w:t xml:space="preserve">‎‎Article 4. Approve the production and business plan for 2024 with </w:t>
      </w:r>
      <w:r w:rsidR="0071244A" w:rsidRPr="00810597">
        <w:rPr>
          <w:rFonts w:ascii="Arial" w:hAnsi="Arial" w:cs="Arial"/>
          <w:color w:val="010000"/>
          <w:sz w:val="20"/>
        </w:rPr>
        <w:t>the</w:t>
      </w:r>
      <w:r w:rsidRPr="00810597">
        <w:rPr>
          <w:rFonts w:ascii="Arial" w:hAnsi="Arial" w:cs="Arial"/>
          <w:color w:val="010000"/>
          <w:sz w:val="20"/>
        </w:rPr>
        <w:t xml:space="preserve"> following targets:</w:t>
      </w:r>
    </w:p>
    <w:p w14:paraId="35292533" w14:textId="77777777" w:rsidR="00C24CE2" w:rsidRPr="00810597" w:rsidRDefault="00BB7757" w:rsidP="004B63F5">
      <w:pPr>
        <w:numPr>
          <w:ilvl w:val="0"/>
          <w:numId w:val="1"/>
        </w:numPr>
        <w:pBdr>
          <w:top w:val="nil"/>
          <w:left w:val="nil"/>
          <w:bottom w:val="nil"/>
          <w:right w:val="nil"/>
          <w:between w:val="nil"/>
        </w:pBdr>
        <w:tabs>
          <w:tab w:val="left" w:pos="432"/>
          <w:tab w:val="left" w:pos="2412"/>
        </w:tabs>
        <w:spacing w:after="120" w:line="360" w:lineRule="auto"/>
        <w:jc w:val="both"/>
        <w:rPr>
          <w:rFonts w:ascii="Arial" w:eastAsia="Arial" w:hAnsi="Arial" w:cs="Arial"/>
          <w:color w:val="010000"/>
          <w:sz w:val="20"/>
          <w:szCs w:val="20"/>
        </w:rPr>
      </w:pPr>
      <w:r w:rsidRPr="00810597">
        <w:rPr>
          <w:rFonts w:ascii="Arial" w:hAnsi="Arial" w:cs="Arial"/>
          <w:color w:val="010000"/>
          <w:sz w:val="20"/>
        </w:rPr>
        <w:t>Total revenue: VND 639,000 million</w:t>
      </w:r>
    </w:p>
    <w:p w14:paraId="0684F61D" w14:textId="77777777" w:rsidR="00C24CE2" w:rsidRPr="00810597" w:rsidRDefault="00BB7757" w:rsidP="004B63F5">
      <w:pPr>
        <w:numPr>
          <w:ilvl w:val="0"/>
          <w:numId w:val="1"/>
        </w:numPr>
        <w:pBdr>
          <w:top w:val="nil"/>
          <w:left w:val="nil"/>
          <w:bottom w:val="nil"/>
          <w:right w:val="nil"/>
          <w:between w:val="nil"/>
        </w:pBdr>
        <w:tabs>
          <w:tab w:val="left" w:pos="432"/>
          <w:tab w:val="left" w:pos="2423"/>
        </w:tabs>
        <w:spacing w:after="120" w:line="360" w:lineRule="auto"/>
        <w:jc w:val="both"/>
        <w:rPr>
          <w:rFonts w:ascii="Arial" w:eastAsia="Arial" w:hAnsi="Arial" w:cs="Arial"/>
          <w:color w:val="010000"/>
          <w:sz w:val="20"/>
          <w:szCs w:val="20"/>
        </w:rPr>
      </w:pPr>
      <w:r w:rsidRPr="00810597">
        <w:rPr>
          <w:rFonts w:ascii="Arial" w:hAnsi="Arial" w:cs="Arial"/>
          <w:color w:val="010000"/>
          <w:sz w:val="20"/>
        </w:rPr>
        <w:t>Profit before tax: VND 13,200 million</w:t>
      </w:r>
    </w:p>
    <w:p w14:paraId="35E26F2F" w14:textId="77777777" w:rsidR="00C24CE2" w:rsidRPr="00810597" w:rsidRDefault="00BB7757" w:rsidP="004B63F5">
      <w:pPr>
        <w:numPr>
          <w:ilvl w:val="0"/>
          <w:numId w:val="1"/>
        </w:numPr>
        <w:pBdr>
          <w:top w:val="nil"/>
          <w:left w:val="nil"/>
          <w:bottom w:val="nil"/>
          <w:right w:val="nil"/>
          <w:between w:val="nil"/>
        </w:pBdr>
        <w:tabs>
          <w:tab w:val="left" w:pos="432"/>
          <w:tab w:val="left" w:pos="2423"/>
        </w:tabs>
        <w:spacing w:after="120" w:line="360" w:lineRule="auto"/>
        <w:jc w:val="both"/>
        <w:rPr>
          <w:rFonts w:ascii="Arial" w:eastAsia="Arial" w:hAnsi="Arial" w:cs="Arial"/>
          <w:color w:val="010000"/>
          <w:sz w:val="20"/>
          <w:szCs w:val="20"/>
        </w:rPr>
      </w:pPr>
      <w:r w:rsidRPr="00810597">
        <w:rPr>
          <w:rFonts w:ascii="Arial" w:hAnsi="Arial" w:cs="Arial"/>
          <w:color w:val="010000"/>
          <w:sz w:val="20"/>
        </w:rPr>
        <w:t>Profit after tax: VND 10,600 million</w:t>
      </w:r>
    </w:p>
    <w:p w14:paraId="4AD01DD6" w14:textId="77777777" w:rsidR="00C24CE2" w:rsidRPr="00810597" w:rsidRDefault="00BB7757" w:rsidP="00681C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597">
        <w:rPr>
          <w:rFonts w:ascii="Arial" w:hAnsi="Arial" w:cs="Arial"/>
          <w:color w:val="010000"/>
          <w:sz w:val="20"/>
        </w:rPr>
        <w:t>‎‎Article 5. Approve the profit distribution plan for 2024</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08"/>
        <w:gridCol w:w="4509"/>
      </w:tblGrid>
      <w:tr w:rsidR="00C24CE2" w:rsidRPr="00810597" w14:paraId="0A0E1C9D" w14:textId="77777777" w:rsidTr="00681CF5">
        <w:tc>
          <w:tcPr>
            <w:tcW w:w="2500" w:type="pct"/>
            <w:shd w:val="clear" w:color="auto" w:fill="auto"/>
            <w:vAlign w:val="center"/>
          </w:tcPr>
          <w:p w14:paraId="2D158AB0" w14:textId="77777777" w:rsidR="00C24CE2" w:rsidRPr="00810597" w:rsidRDefault="00BB7757" w:rsidP="00681CF5">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597">
              <w:rPr>
                <w:rFonts w:ascii="Arial" w:hAnsi="Arial" w:cs="Arial"/>
                <w:color w:val="010000"/>
                <w:sz w:val="20"/>
              </w:rPr>
              <w:t>Total revenue</w:t>
            </w:r>
          </w:p>
        </w:tc>
        <w:tc>
          <w:tcPr>
            <w:tcW w:w="2500" w:type="pct"/>
            <w:shd w:val="clear" w:color="auto" w:fill="auto"/>
            <w:vAlign w:val="center"/>
          </w:tcPr>
          <w:p w14:paraId="2E7643A7" w14:textId="77777777" w:rsidR="00C24CE2" w:rsidRPr="00810597" w:rsidRDefault="00BB7757" w:rsidP="00681C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597">
              <w:rPr>
                <w:rFonts w:ascii="Arial" w:hAnsi="Arial" w:cs="Arial"/>
                <w:color w:val="010000"/>
                <w:sz w:val="20"/>
              </w:rPr>
              <w:t>VND 639,000,000,000</w:t>
            </w:r>
          </w:p>
        </w:tc>
      </w:tr>
      <w:tr w:rsidR="00C24CE2" w:rsidRPr="00810597" w14:paraId="5BF36858" w14:textId="77777777" w:rsidTr="00681CF5">
        <w:tc>
          <w:tcPr>
            <w:tcW w:w="2500" w:type="pct"/>
            <w:shd w:val="clear" w:color="auto" w:fill="auto"/>
            <w:vAlign w:val="center"/>
          </w:tcPr>
          <w:p w14:paraId="5A6C5653" w14:textId="77777777" w:rsidR="00C24CE2" w:rsidRPr="00810597" w:rsidRDefault="00BB7757" w:rsidP="00681CF5">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597">
              <w:rPr>
                <w:rFonts w:ascii="Arial" w:hAnsi="Arial" w:cs="Arial"/>
                <w:color w:val="010000"/>
                <w:sz w:val="20"/>
              </w:rPr>
              <w:t>Profit before tax</w:t>
            </w:r>
          </w:p>
        </w:tc>
        <w:tc>
          <w:tcPr>
            <w:tcW w:w="2500" w:type="pct"/>
            <w:shd w:val="clear" w:color="auto" w:fill="auto"/>
            <w:vAlign w:val="center"/>
          </w:tcPr>
          <w:p w14:paraId="09389D33" w14:textId="77777777" w:rsidR="00C24CE2" w:rsidRPr="00810597" w:rsidRDefault="00BB7757" w:rsidP="00681C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597">
              <w:rPr>
                <w:rFonts w:ascii="Arial" w:hAnsi="Arial" w:cs="Arial"/>
                <w:color w:val="010000"/>
                <w:sz w:val="20"/>
              </w:rPr>
              <w:t>VND 13,200,000,000</w:t>
            </w:r>
          </w:p>
        </w:tc>
      </w:tr>
      <w:tr w:rsidR="00C24CE2" w:rsidRPr="00810597" w14:paraId="08C09C7F" w14:textId="77777777" w:rsidTr="00681CF5">
        <w:tc>
          <w:tcPr>
            <w:tcW w:w="2500" w:type="pct"/>
            <w:shd w:val="clear" w:color="auto" w:fill="auto"/>
            <w:vAlign w:val="center"/>
          </w:tcPr>
          <w:p w14:paraId="23F6E85D" w14:textId="77777777" w:rsidR="00C24CE2" w:rsidRPr="00810597" w:rsidRDefault="00BB7757" w:rsidP="00681CF5">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597">
              <w:rPr>
                <w:rFonts w:ascii="Arial" w:hAnsi="Arial" w:cs="Arial"/>
                <w:color w:val="010000"/>
                <w:sz w:val="20"/>
              </w:rPr>
              <w:t>Profit after tax, of which (1)</w:t>
            </w:r>
          </w:p>
        </w:tc>
        <w:tc>
          <w:tcPr>
            <w:tcW w:w="2500" w:type="pct"/>
            <w:shd w:val="clear" w:color="auto" w:fill="auto"/>
            <w:vAlign w:val="center"/>
          </w:tcPr>
          <w:p w14:paraId="523CFCF1" w14:textId="77777777" w:rsidR="00C24CE2" w:rsidRPr="00810597" w:rsidRDefault="00BB7757" w:rsidP="00681C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597">
              <w:rPr>
                <w:rFonts w:ascii="Arial" w:hAnsi="Arial" w:cs="Arial"/>
                <w:color w:val="010000"/>
                <w:sz w:val="20"/>
              </w:rPr>
              <w:t>VND 21,276,238,473</w:t>
            </w:r>
          </w:p>
        </w:tc>
      </w:tr>
      <w:tr w:rsidR="00C24CE2" w:rsidRPr="00810597" w14:paraId="34DEE07B" w14:textId="77777777" w:rsidTr="00681CF5">
        <w:tc>
          <w:tcPr>
            <w:tcW w:w="2500" w:type="pct"/>
            <w:shd w:val="clear" w:color="auto" w:fill="auto"/>
            <w:vAlign w:val="center"/>
          </w:tcPr>
          <w:p w14:paraId="604059AD" w14:textId="77777777" w:rsidR="00C24CE2" w:rsidRPr="00810597" w:rsidRDefault="00BB7757" w:rsidP="00681CF5">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10597">
              <w:rPr>
                <w:rFonts w:ascii="Arial" w:hAnsi="Arial" w:cs="Arial"/>
                <w:color w:val="010000"/>
                <w:sz w:val="20"/>
              </w:rPr>
              <w:t>Undistributed profit transferred from the previous periods (2022 and 2023)</w:t>
            </w:r>
          </w:p>
        </w:tc>
        <w:tc>
          <w:tcPr>
            <w:tcW w:w="2500" w:type="pct"/>
            <w:shd w:val="clear" w:color="auto" w:fill="auto"/>
            <w:vAlign w:val="center"/>
          </w:tcPr>
          <w:p w14:paraId="1FBD1BC4" w14:textId="77777777" w:rsidR="00C24CE2" w:rsidRPr="00810597" w:rsidRDefault="00BB7757" w:rsidP="00681C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597">
              <w:rPr>
                <w:rFonts w:ascii="Arial" w:hAnsi="Arial" w:cs="Arial"/>
                <w:color w:val="010000"/>
                <w:sz w:val="20"/>
              </w:rPr>
              <w:t>VND 10,676,238,473</w:t>
            </w:r>
          </w:p>
        </w:tc>
      </w:tr>
      <w:tr w:rsidR="00C24CE2" w:rsidRPr="00810597" w14:paraId="747C90C0" w14:textId="77777777" w:rsidTr="00681CF5">
        <w:tc>
          <w:tcPr>
            <w:tcW w:w="2500" w:type="pct"/>
            <w:shd w:val="clear" w:color="auto" w:fill="auto"/>
            <w:vAlign w:val="center"/>
          </w:tcPr>
          <w:p w14:paraId="6556A3F3" w14:textId="77777777" w:rsidR="00C24CE2" w:rsidRPr="00810597" w:rsidRDefault="00BB7757" w:rsidP="00681CF5">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10597">
              <w:rPr>
                <w:rFonts w:ascii="Arial" w:hAnsi="Arial" w:cs="Arial"/>
                <w:color w:val="010000"/>
                <w:sz w:val="20"/>
              </w:rPr>
              <w:t>Profit after tax during the year</w:t>
            </w:r>
          </w:p>
        </w:tc>
        <w:tc>
          <w:tcPr>
            <w:tcW w:w="2500" w:type="pct"/>
            <w:shd w:val="clear" w:color="auto" w:fill="auto"/>
            <w:vAlign w:val="center"/>
          </w:tcPr>
          <w:p w14:paraId="47DC963E" w14:textId="77777777" w:rsidR="00C24CE2" w:rsidRPr="00810597" w:rsidRDefault="00BB7757" w:rsidP="00681C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597">
              <w:rPr>
                <w:rFonts w:ascii="Arial" w:hAnsi="Arial" w:cs="Arial"/>
                <w:color w:val="010000"/>
                <w:sz w:val="20"/>
              </w:rPr>
              <w:t>VND 10,600,000,000</w:t>
            </w:r>
          </w:p>
        </w:tc>
      </w:tr>
      <w:tr w:rsidR="00C24CE2" w:rsidRPr="00810597" w14:paraId="23114FA4" w14:textId="77777777" w:rsidTr="00681CF5">
        <w:tc>
          <w:tcPr>
            <w:tcW w:w="2500" w:type="pct"/>
            <w:shd w:val="clear" w:color="auto" w:fill="auto"/>
            <w:vAlign w:val="center"/>
          </w:tcPr>
          <w:p w14:paraId="69CA19D9" w14:textId="77777777" w:rsidR="00C24CE2" w:rsidRPr="00810597" w:rsidRDefault="00BB7757" w:rsidP="00681CF5">
            <w:pPr>
              <w:numPr>
                <w:ilvl w:val="0"/>
                <w:numId w:val="1"/>
              </w:numPr>
              <w:pBdr>
                <w:top w:val="nil"/>
                <w:left w:val="nil"/>
                <w:bottom w:val="nil"/>
                <w:right w:val="nil"/>
                <w:between w:val="nil"/>
              </w:pBdr>
              <w:tabs>
                <w:tab w:val="left" w:pos="432"/>
                <w:tab w:val="left" w:pos="2296"/>
              </w:tabs>
              <w:spacing w:after="120" w:line="360" w:lineRule="auto"/>
              <w:rPr>
                <w:rFonts w:ascii="Arial" w:eastAsia="Arial" w:hAnsi="Arial" w:cs="Arial"/>
                <w:color w:val="010000"/>
                <w:sz w:val="20"/>
                <w:szCs w:val="20"/>
              </w:rPr>
            </w:pPr>
            <w:r w:rsidRPr="00810597">
              <w:rPr>
                <w:rFonts w:ascii="Arial" w:hAnsi="Arial" w:cs="Arial"/>
                <w:color w:val="010000"/>
                <w:sz w:val="20"/>
              </w:rPr>
              <w:t>Profit after tax/average owner's equity</w:t>
            </w:r>
          </w:p>
        </w:tc>
        <w:tc>
          <w:tcPr>
            <w:tcW w:w="2500" w:type="pct"/>
            <w:shd w:val="clear" w:color="auto" w:fill="auto"/>
            <w:vAlign w:val="center"/>
          </w:tcPr>
          <w:p w14:paraId="094E7CAB" w14:textId="77777777" w:rsidR="00C24CE2" w:rsidRPr="00810597" w:rsidRDefault="00BB7757" w:rsidP="00681C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597">
              <w:rPr>
                <w:rFonts w:ascii="Arial" w:hAnsi="Arial" w:cs="Arial"/>
                <w:color w:val="010000"/>
                <w:sz w:val="20"/>
              </w:rPr>
              <w:t>7.1%</w:t>
            </w:r>
          </w:p>
        </w:tc>
      </w:tr>
      <w:tr w:rsidR="00C24CE2" w:rsidRPr="00810597" w14:paraId="50CFE666" w14:textId="77777777" w:rsidTr="00681CF5">
        <w:tc>
          <w:tcPr>
            <w:tcW w:w="2500" w:type="pct"/>
            <w:shd w:val="clear" w:color="auto" w:fill="auto"/>
            <w:vAlign w:val="center"/>
          </w:tcPr>
          <w:p w14:paraId="6A28FDCC" w14:textId="77777777" w:rsidR="00C24CE2" w:rsidRPr="00810597" w:rsidRDefault="00BB7757" w:rsidP="00681CF5">
            <w:pPr>
              <w:numPr>
                <w:ilvl w:val="0"/>
                <w:numId w:val="1"/>
              </w:numPr>
              <w:pBdr>
                <w:top w:val="nil"/>
                <w:left w:val="nil"/>
                <w:bottom w:val="nil"/>
                <w:right w:val="nil"/>
                <w:between w:val="nil"/>
              </w:pBdr>
              <w:tabs>
                <w:tab w:val="left" w:pos="432"/>
                <w:tab w:val="left" w:pos="2296"/>
              </w:tabs>
              <w:spacing w:after="120" w:line="360" w:lineRule="auto"/>
              <w:rPr>
                <w:rFonts w:ascii="Arial" w:eastAsia="Arial" w:hAnsi="Arial" w:cs="Arial"/>
                <w:color w:val="010000"/>
                <w:sz w:val="20"/>
                <w:szCs w:val="20"/>
              </w:rPr>
            </w:pPr>
            <w:r w:rsidRPr="00810597">
              <w:rPr>
                <w:rFonts w:ascii="Arial" w:hAnsi="Arial" w:cs="Arial"/>
                <w:color w:val="010000"/>
                <w:sz w:val="20"/>
              </w:rPr>
              <w:t>Profits distributed to the Company's funds (investment and development fund; bonus and welfare fund): Bonus fund for the Executive Board (2):</w:t>
            </w:r>
          </w:p>
        </w:tc>
        <w:tc>
          <w:tcPr>
            <w:tcW w:w="2500" w:type="pct"/>
            <w:shd w:val="clear" w:color="auto" w:fill="auto"/>
            <w:vAlign w:val="center"/>
          </w:tcPr>
          <w:p w14:paraId="419D764B" w14:textId="77777777" w:rsidR="00C24CE2" w:rsidRPr="00810597" w:rsidRDefault="00BB7757" w:rsidP="00681C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597">
              <w:rPr>
                <w:rFonts w:ascii="Arial" w:hAnsi="Arial" w:cs="Arial"/>
                <w:color w:val="010000"/>
                <w:sz w:val="20"/>
              </w:rPr>
              <w:t>According to the regulations</w:t>
            </w:r>
          </w:p>
        </w:tc>
      </w:tr>
      <w:tr w:rsidR="00C24CE2" w:rsidRPr="00810597" w14:paraId="646ACD49" w14:textId="77777777" w:rsidTr="00681CF5">
        <w:tc>
          <w:tcPr>
            <w:tcW w:w="2500" w:type="pct"/>
            <w:shd w:val="clear" w:color="auto" w:fill="auto"/>
            <w:vAlign w:val="center"/>
          </w:tcPr>
          <w:p w14:paraId="52C6B803" w14:textId="456344CF" w:rsidR="00C24CE2" w:rsidRPr="00810597" w:rsidRDefault="00BB7757" w:rsidP="00681CF5">
            <w:pPr>
              <w:numPr>
                <w:ilvl w:val="0"/>
                <w:numId w:val="1"/>
              </w:numPr>
              <w:pBdr>
                <w:top w:val="nil"/>
                <w:left w:val="nil"/>
                <w:bottom w:val="nil"/>
                <w:right w:val="nil"/>
                <w:between w:val="nil"/>
              </w:pBdr>
              <w:tabs>
                <w:tab w:val="left" w:pos="432"/>
                <w:tab w:val="left" w:pos="2296"/>
              </w:tabs>
              <w:spacing w:after="120" w:line="360" w:lineRule="auto"/>
              <w:rPr>
                <w:rFonts w:ascii="Arial" w:eastAsia="Arial" w:hAnsi="Arial" w:cs="Arial"/>
                <w:color w:val="010000"/>
                <w:sz w:val="20"/>
                <w:szCs w:val="20"/>
              </w:rPr>
            </w:pPr>
            <w:r w:rsidRPr="00810597">
              <w:rPr>
                <w:rFonts w:ascii="Arial" w:hAnsi="Arial" w:cs="Arial"/>
                <w:color w:val="010000"/>
                <w:sz w:val="20"/>
              </w:rPr>
              <w:t>Profit for dividend payment (3)</w:t>
            </w:r>
            <w:r w:rsidR="00810597" w:rsidRPr="00810597">
              <w:rPr>
                <w:rFonts w:ascii="Arial" w:hAnsi="Arial" w:cs="Arial"/>
                <w:color w:val="010000"/>
                <w:sz w:val="20"/>
                <w:vertAlign w:val="superscript"/>
              </w:rPr>
              <w:t>(*)</w:t>
            </w:r>
          </w:p>
        </w:tc>
        <w:tc>
          <w:tcPr>
            <w:tcW w:w="2500" w:type="pct"/>
            <w:shd w:val="clear" w:color="auto" w:fill="auto"/>
            <w:vAlign w:val="center"/>
          </w:tcPr>
          <w:p w14:paraId="2C8E2694" w14:textId="77777777" w:rsidR="00C24CE2" w:rsidRPr="00810597" w:rsidRDefault="00BB7757" w:rsidP="00681C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597">
              <w:rPr>
                <w:rFonts w:ascii="Arial" w:hAnsi="Arial" w:cs="Arial"/>
                <w:color w:val="010000"/>
                <w:sz w:val="20"/>
              </w:rPr>
              <w:t>0</w:t>
            </w:r>
          </w:p>
        </w:tc>
      </w:tr>
      <w:tr w:rsidR="00C24CE2" w:rsidRPr="00810597" w14:paraId="27CEB946" w14:textId="77777777" w:rsidTr="00681CF5">
        <w:tc>
          <w:tcPr>
            <w:tcW w:w="2500" w:type="pct"/>
            <w:shd w:val="clear" w:color="auto" w:fill="auto"/>
            <w:vAlign w:val="center"/>
          </w:tcPr>
          <w:p w14:paraId="70525B55" w14:textId="77777777" w:rsidR="00C24CE2" w:rsidRPr="00810597" w:rsidRDefault="00BB7757" w:rsidP="00681CF5">
            <w:pPr>
              <w:numPr>
                <w:ilvl w:val="0"/>
                <w:numId w:val="1"/>
              </w:numPr>
              <w:pBdr>
                <w:top w:val="nil"/>
                <w:left w:val="nil"/>
                <w:bottom w:val="nil"/>
                <w:right w:val="nil"/>
                <w:between w:val="nil"/>
              </w:pBdr>
              <w:tabs>
                <w:tab w:val="left" w:pos="432"/>
                <w:tab w:val="left" w:pos="1302"/>
              </w:tabs>
              <w:spacing w:after="120" w:line="360" w:lineRule="auto"/>
              <w:rPr>
                <w:rFonts w:ascii="Arial" w:eastAsia="Arial" w:hAnsi="Arial" w:cs="Arial"/>
                <w:color w:val="010000"/>
                <w:sz w:val="20"/>
                <w:szCs w:val="20"/>
              </w:rPr>
            </w:pPr>
            <w:r w:rsidRPr="00810597">
              <w:rPr>
                <w:rFonts w:ascii="Arial" w:hAnsi="Arial" w:cs="Arial"/>
                <w:color w:val="010000"/>
                <w:sz w:val="20"/>
              </w:rPr>
              <w:t>Remaining undistributed profit</w:t>
            </w:r>
          </w:p>
        </w:tc>
        <w:tc>
          <w:tcPr>
            <w:tcW w:w="2500" w:type="pct"/>
            <w:shd w:val="clear" w:color="auto" w:fill="auto"/>
            <w:vAlign w:val="center"/>
          </w:tcPr>
          <w:p w14:paraId="2286C8B6" w14:textId="77777777" w:rsidR="00C24CE2" w:rsidRPr="00810597" w:rsidRDefault="00BB7757" w:rsidP="00681C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0597">
              <w:rPr>
                <w:rFonts w:ascii="Arial" w:hAnsi="Arial" w:cs="Arial"/>
                <w:color w:val="010000"/>
                <w:sz w:val="20"/>
              </w:rPr>
              <w:t>= (1) - (2) - (3)</w:t>
            </w:r>
          </w:p>
        </w:tc>
      </w:tr>
    </w:tbl>
    <w:p w14:paraId="40A66D06" w14:textId="77777777" w:rsidR="00C24CE2" w:rsidRPr="00810597" w:rsidRDefault="00BB7757" w:rsidP="004B63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0597">
        <w:rPr>
          <w:rFonts w:ascii="Arial" w:hAnsi="Arial" w:cs="Arial"/>
          <w:color w:val="010000"/>
          <w:sz w:val="20"/>
        </w:rPr>
        <w:t xml:space="preserve">(*) Note: The Company proposed to temporarily suspend dividend payments until a conclusion is reached on determining the land rental price with the People's Committee of Dong </w:t>
      </w:r>
      <w:proofErr w:type="spellStart"/>
      <w:r w:rsidRPr="00810597">
        <w:rPr>
          <w:rFonts w:ascii="Arial" w:hAnsi="Arial" w:cs="Arial"/>
          <w:color w:val="010000"/>
          <w:sz w:val="20"/>
        </w:rPr>
        <w:t>Nai</w:t>
      </w:r>
      <w:proofErr w:type="spellEnd"/>
      <w:r w:rsidRPr="00810597">
        <w:rPr>
          <w:rFonts w:ascii="Arial" w:hAnsi="Arial" w:cs="Arial"/>
          <w:color w:val="010000"/>
          <w:sz w:val="20"/>
        </w:rPr>
        <w:t xml:space="preserve"> Province and </w:t>
      </w:r>
      <w:r w:rsidRPr="00810597">
        <w:rPr>
          <w:rFonts w:ascii="Arial" w:hAnsi="Arial" w:cs="Arial"/>
          <w:color w:val="010000"/>
          <w:sz w:val="20"/>
        </w:rPr>
        <w:lastRenderedPageBreak/>
        <w:t xml:space="preserve">completing financial obligations to the State according to the provisions of law. </w:t>
      </w:r>
    </w:p>
    <w:p w14:paraId="4BB15AAB" w14:textId="77777777" w:rsidR="00C24CE2" w:rsidRPr="00810597" w:rsidRDefault="00BB7757" w:rsidP="004B63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0597">
        <w:rPr>
          <w:rFonts w:ascii="Arial" w:hAnsi="Arial" w:cs="Arial"/>
          <w:color w:val="010000"/>
          <w:sz w:val="20"/>
        </w:rPr>
        <w:t>‎‎Article 6. Approve the remuneration for</w:t>
      </w:r>
      <w:r w:rsidR="0071244A" w:rsidRPr="00810597">
        <w:rPr>
          <w:rFonts w:ascii="Arial" w:hAnsi="Arial" w:cs="Arial"/>
          <w:color w:val="010000"/>
          <w:sz w:val="20"/>
        </w:rPr>
        <w:t xml:space="preserve"> members of</w:t>
      </w:r>
      <w:r w:rsidRPr="00810597">
        <w:rPr>
          <w:rFonts w:ascii="Arial" w:hAnsi="Arial" w:cs="Arial"/>
          <w:color w:val="010000"/>
          <w:sz w:val="20"/>
        </w:rPr>
        <w:t xml:space="preserve"> the Board of Directors and the Supervisory Board in 2023 and the remuneration for </w:t>
      </w:r>
      <w:r w:rsidR="0071244A" w:rsidRPr="00810597">
        <w:rPr>
          <w:rFonts w:ascii="Arial" w:hAnsi="Arial" w:cs="Arial"/>
          <w:color w:val="010000"/>
          <w:sz w:val="20"/>
        </w:rPr>
        <w:t xml:space="preserve">non-executive </w:t>
      </w:r>
      <w:r w:rsidRPr="00810597">
        <w:rPr>
          <w:rFonts w:ascii="Arial" w:hAnsi="Arial" w:cs="Arial"/>
          <w:color w:val="010000"/>
          <w:sz w:val="20"/>
        </w:rPr>
        <w:t>members of the Board of Directors and the Supervisory Board in 2024</w:t>
      </w:r>
    </w:p>
    <w:p w14:paraId="6DF023A4" w14:textId="77777777" w:rsidR="00C24CE2" w:rsidRPr="00810597" w:rsidRDefault="00BB7757" w:rsidP="004B63F5">
      <w:pPr>
        <w:numPr>
          <w:ilvl w:val="0"/>
          <w:numId w:val="1"/>
        </w:numPr>
        <w:pBdr>
          <w:top w:val="nil"/>
          <w:left w:val="nil"/>
          <w:bottom w:val="nil"/>
          <w:right w:val="nil"/>
          <w:between w:val="nil"/>
        </w:pBdr>
        <w:tabs>
          <w:tab w:val="left" w:pos="432"/>
          <w:tab w:val="left" w:pos="1483"/>
        </w:tabs>
        <w:spacing w:after="120" w:line="360" w:lineRule="auto"/>
        <w:jc w:val="both"/>
        <w:rPr>
          <w:rFonts w:ascii="Arial" w:eastAsia="Arial" w:hAnsi="Arial" w:cs="Arial"/>
          <w:color w:val="010000"/>
          <w:sz w:val="20"/>
          <w:szCs w:val="20"/>
        </w:rPr>
      </w:pPr>
      <w:r w:rsidRPr="00810597">
        <w:rPr>
          <w:rFonts w:ascii="Arial" w:hAnsi="Arial" w:cs="Arial"/>
          <w:color w:val="010000"/>
          <w:sz w:val="20"/>
        </w:rPr>
        <w:t>Total remuneration in 2023: VND 466,845,633.</w:t>
      </w:r>
    </w:p>
    <w:p w14:paraId="30943C65" w14:textId="77777777" w:rsidR="00C24CE2" w:rsidRPr="00810597" w:rsidRDefault="00BB7757" w:rsidP="004B63F5">
      <w:pPr>
        <w:numPr>
          <w:ilvl w:val="0"/>
          <w:numId w:val="1"/>
        </w:numPr>
        <w:pBdr>
          <w:top w:val="nil"/>
          <w:left w:val="nil"/>
          <w:bottom w:val="nil"/>
          <w:right w:val="nil"/>
          <w:between w:val="nil"/>
        </w:pBdr>
        <w:tabs>
          <w:tab w:val="left" w:pos="432"/>
          <w:tab w:val="left" w:pos="1488"/>
        </w:tabs>
        <w:spacing w:after="120" w:line="360" w:lineRule="auto"/>
        <w:jc w:val="both"/>
        <w:rPr>
          <w:rFonts w:ascii="Arial" w:eastAsia="Arial" w:hAnsi="Arial" w:cs="Arial"/>
          <w:color w:val="010000"/>
          <w:sz w:val="20"/>
          <w:szCs w:val="20"/>
        </w:rPr>
      </w:pPr>
      <w:r w:rsidRPr="00810597">
        <w:rPr>
          <w:rFonts w:ascii="Arial" w:hAnsi="Arial" w:cs="Arial"/>
          <w:color w:val="010000"/>
          <w:sz w:val="20"/>
        </w:rPr>
        <w:t xml:space="preserve">Proposed remuneration fund for non-executive managers in 2024 is VND 432,000,000, with an average remuneration of VND 7,200,000/person/month. </w:t>
      </w:r>
    </w:p>
    <w:p w14:paraId="41DDC53C" w14:textId="77777777" w:rsidR="00C24CE2" w:rsidRPr="00810597" w:rsidRDefault="00BB7757" w:rsidP="004B63F5">
      <w:pPr>
        <w:pBdr>
          <w:top w:val="nil"/>
          <w:left w:val="nil"/>
          <w:bottom w:val="nil"/>
          <w:right w:val="nil"/>
          <w:between w:val="nil"/>
        </w:pBdr>
        <w:tabs>
          <w:tab w:val="left" w:pos="432"/>
          <w:tab w:val="left" w:pos="1488"/>
        </w:tabs>
        <w:spacing w:after="120" w:line="360" w:lineRule="auto"/>
        <w:jc w:val="both"/>
        <w:rPr>
          <w:rFonts w:ascii="Arial" w:eastAsia="Arial" w:hAnsi="Arial" w:cs="Arial"/>
          <w:color w:val="010000"/>
          <w:sz w:val="20"/>
          <w:szCs w:val="20"/>
        </w:rPr>
      </w:pPr>
      <w:r w:rsidRPr="00810597">
        <w:rPr>
          <w:rFonts w:ascii="Arial" w:hAnsi="Arial" w:cs="Arial"/>
          <w:color w:val="010000"/>
          <w:sz w:val="20"/>
        </w:rPr>
        <w:t>‎‎Article 7. Approve the selection of an audit company for the fiscal year 2024.</w:t>
      </w:r>
    </w:p>
    <w:p w14:paraId="73E460C4" w14:textId="77777777" w:rsidR="00C24CE2" w:rsidRPr="00810597" w:rsidRDefault="00BB7757" w:rsidP="004B63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0597">
        <w:rPr>
          <w:rFonts w:ascii="Arial" w:hAnsi="Arial" w:cs="Arial"/>
          <w:color w:val="010000"/>
          <w:sz w:val="20"/>
        </w:rPr>
        <w:t xml:space="preserve">The General Meeting of Shareholders agreed to select </w:t>
      </w:r>
      <w:proofErr w:type="gramStart"/>
      <w:r w:rsidRPr="00810597">
        <w:rPr>
          <w:rFonts w:ascii="Arial" w:hAnsi="Arial" w:cs="Arial"/>
          <w:color w:val="010000"/>
          <w:sz w:val="20"/>
        </w:rPr>
        <w:t>An</w:t>
      </w:r>
      <w:proofErr w:type="gramEnd"/>
      <w:r w:rsidRPr="00810597">
        <w:rPr>
          <w:rFonts w:ascii="Arial" w:hAnsi="Arial" w:cs="Arial"/>
          <w:color w:val="010000"/>
          <w:sz w:val="20"/>
        </w:rPr>
        <w:t xml:space="preserve"> Viet Auditing Company Limited to audit for the fiscal year 2024 of </w:t>
      </w:r>
      <w:proofErr w:type="spellStart"/>
      <w:r w:rsidRPr="00810597">
        <w:rPr>
          <w:rFonts w:ascii="Arial" w:hAnsi="Arial" w:cs="Arial"/>
          <w:color w:val="010000"/>
          <w:sz w:val="20"/>
        </w:rPr>
        <w:t>Hoaviet</w:t>
      </w:r>
      <w:proofErr w:type="spellEnd"/>
      <w:r w:rsidRPr="00810597">
        <w:rPr>
          <w:rFonts w:ascii="Arial" w:hAnsi="Arial" w:cs="Arial"/>
          <w:color w:val="010000"/>
          <w:sz w:val="20"/>
        </w:rPr>
        <w:t xml:space="preserve"> Joint Stock Company.</w:t>
      </w:r>
    </w:p>
    <w:p w14:paraId="1B613478" w14:textId="6E9ADD1F" w:rsidR="00C24CE2" w:rsidRPr="00810597" w:rsidRDefault="00BB7757" w:rsidP="004B63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0597">
        <w:rPr>
          <w:rFonts w:ascii="Arial" w:hAnsi="Arial" w:cs="Arial"/>
          <w:color w:val="010000"/>
          <w:sz w:val="20"/>
        </w:rPr>
        <w:t xml:space="preserve">‎‎Article 8. Approve the Draft </w:t>
      </w:r>
      <w:r w:rsidR="00810597" w:rsidRPr="00810597">
        <w:rPr>
          <w:rFonts w:ascii="Arial" w:hAnsi="Arial" w:cs="Arial"/>
          <w:color w:val="010000"/>
          <w:sz w:val="20"/>
        </w:rPr>
        <w:t xml:space="preserve">on </w:t>
      </w:r>
      <w:r w:rsidRPr="00810597">
        <w:rPr>
          <w:rFonts w:ascii="Arial" w:hAnsi="Arial" w:cs="Arial"/>
          <w:color w:val="010000"/>
          <w:sz w:val="20"/>
        </w:rPr>
        <w:t xml:space="preserve">amending and supplementing the Charter and Internal Regulations on Corporate Governance and Operations of </w:t>
      </w:r>
      <w:proofErr w:type="spellStart"/>
      <w:r w:rsidRPr="00810597">
        <w:rPr>
          <w:rFonts w:ascii="Arial" w:hAnsi="Arial" w:cs="Arial"/>
          <w:color w:val="010000"/>
          <w:sz w:val="20"/>
        </w:rPr>
        <w:t>Hoaviet</w:t>
      </w:r>
      <w:proofErr w:type="spellEnd"/>
      <w:r w:rsidRPr="00810597">
        <w:rPr>
          <w:rFonts w:ascii="Arial" w:hAnsi="Arial" w:cs="Arial"/>
          <w:color w:val="010000"/>
          <w:sz w:val="20"/>
        </w:rPr>
        <w:t xml:space="preserve"> Joint Stock Company’s Board of Directors</w:t>
      </w:r>
    </w:p>
    <w:p w14:paraId="7B269D68" w14:textId="77777777" w:rsidR="00C24CE2" w:rsidRPr="00810597" w:rsidRDefault="00BB7757" w:rsidP="004B63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0597">
        <w:rPr>
          <w:rFonts w:ascii="Arial" w:hAnsi="Arial" w:cs="Arial"/>
          <w:color w:val="010000"/>
          <w:sz w:val="20"/>
        </w:rPr>
        <w:t>‎‎Article 9. Approve the results of member election for the Board of Directors</w:t>
      </w:r>
    </w:p>
    <w:p w14:paraId="1371995E" w14:textId="60102DF4" w:rsidR="00C24CE2" w:rsidRPr="00810597" w:rsidRDefault="00BB7757" w:rsidP="004B63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0597">
        <w:rPr>
          <w:rFonts w:ascii="Arial" w:hAnsi="Arial" w:cs="Arial"/>
          <w:color w:val="010000"/>
          <w:sz w:val="20"/>
        </w:rPr>
        <w:t xml:space="preserve">The Annual General Meeting 2024 elected Mr. Dinh Tien Loc to </w:t>
      </w:r>
      <w:proofErr w:type="spellStart"/>
      <w:r w:rsidRPr="00810597">
        <w:rPr>
          <w:rFonts w:ascii="Arial" w:hAnsi="Arial" w:cs="Arial"/>
          <w:color w:val="010000"/>
          <w:sz w:val="20"/>
        </w:rPr>
        <w:t>Hoaviet</w:t>
      </w:r>
      <w:proofErr w:type="spellEnd"/>
      <w:r w:rsidRPr="00810597">
        <w:rPr>
          <w:rFonts w:ascii="Arial" w:hAnsi="Arial" w:cs="Arial"/>
          <w:color w:val="010000"/>
          <w:sz w:val="20"/>
        </w:rPr>
        <w:t xml:space="preserve"> Joint Stock Company's Board of Directors for the 2024-2029 term.</w:t>
      </w:r>
    </w:p>
    <w:p w14:paraId="081564EC" w14:textId="77777777" w:rsidR="00C24CE2" w:rsidRPr="00810597" w:rsidRDefault="00BB7757" w:rsidP="004B63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0597">
        <w:rPr>
          <w:rFonts w:ascii="Arial" w:hAnsi="Arial" w:cs="Arial"/>
          <w:color w:val="010000"/>
          <w:sz w:val="20"/>
        </w:rPr>
        <w:t>‎‎Article 10. Organization and Implementation</w:t>
      </w:r>
    </w:p>
    <w:p w14:paraId="37CD66EF" w14:textId="1C8736D8" w:rsidR="00C24CE2" w:rsidRPr="00810597" w:rsidRDefault="00BB7757" w:rsidP="004B63F5">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0597">
        <w:rPr>
          <w:rFonts w:ascii="Arial" w:hAnsi="Arial" w:cs="Arial"/>
          <w:color w:val="010000"/>
          <w:sz w:val="20"/>
        </w:rPr>
        <w:t xml:space="preserve"> The General Mandate takes effect from the date of its signing and </w:t>
      </w:r>
      <w:r w:rsidR="00810597" w:rsidRPr="00810597">
        <w:rPr>
          <w:rFonts w:ascii="Arial" w:hAnsi="Arial" w:cs="Arial"/>
          <w:color w:val="010000"/>
          <w:sz w:val="20"/>
        </w:rPr>
        <w:t>promulgation</w:t>
      </w:r>
      <w:r w:rsidRPr="00810597">
        <w:rPr>
          <w:rFonts w:ascii="Arial" w:hAnsi="Arial" w:cs="Arial"/>
          <w:color w:val="010000"/>
          <w:sz w:val="20"/>
        </w:rPr>
        <w:t>.</w:t>
      </w:r>
    </w:p>
    <w:p w14:paraId="5DF2B750" w14:textId="77777777" w:rsidR="00C24CE2" w:rsidRPr="00810597" w:rsidRDefault="00BB7757" w:rsidP="004B63F5">
      <w:pPr>
        <w:numPr>
          <w:ilvl w:val="0"/>
          <w:numId w:val="1"/>
        </w:numPr>
        <w:pBdr>
          <w:top w:val="nil"/>
          <w:left w:val="nil"/>
          <w:bottom w:val="nil"/>
          <w:right w:val="nil"/>
          <w:between w:val="nil"/>
        </w:pBdr>
        <w:tabs>
          <w:tab w:val="left" w:pos="432"/>
          <w:tab w:val="left" w:pos="1484"/>
        </w:tabs>
        <w:spacing w:after="120" w:line="360" w:lineRule="auto"/>
        <w:jc w:val="both"/>
        <w:rPr>
          <w:rFonts w:ascii="Arial" w:eastAsia="Arial" w:hAnsi="Arial" w:cs="Arial"/>
          <w:color w:val="010000"/>
          <w:sz w:val="20"/>
          <w:szCs w:val="20"/>
        </w:rPr>
      </w:pPr>
      <w:proofErr w:type="spellStart"/>
      <w:r w:rsidRPr="00810597">
        <w:rPr>
          <w:rFonts w:ascii="Arial" w:hAnsi="Arial" w:cs="Arial"/>
          <w:color w:val="010000"/>
          <w:sz w:val="20"/>
        </w:rPr>
        <w:t>Hoaviet</w:t>
      </w:r>
      <w:proofErr w:type="spellEnd"/>
      <w:r w:rsidRPr="00810597">
        <w:rPr>
          <w:rFonts w:ascii="Arial" w:hAnsi="Arial" w:cs="Arial"/>
          <w:color w:val="010000"/>
          <w:sz w:val="20"/>
        </w:rPr>
        <w:t xml:space="preserve"> Joint Stock Company’s Board of Directors is responsible for directing the Company to implement the contents of this General Mandate.</w:t>
      </w:r>
    </w:p>
    <w:p w14:paraId="436F65C2" w14:textId="77777777" w:rsidR="00C24CE2" w:rsidRPr="00810597" w:rsidRDefault="00BB7757" w:rsidP="004B63F5">
      <w:pPr>
        <w:numPr>
          <w:ilvl w:val="0"/>
          <w:numId w:val="1"/>
        </w:numPr>
        <w:pBdr>
          <w:top w:val="nil"/>
          <w:left w:val="nil"/>
          <w:bottom w:val="nil"/>
          <w:right w:val="nil"/>
          <w:between w:val="nil"/>
        </w:pBdr>
        <w:tabs>
          <w:tab w:val="left" w:pos="432"/>
          <w:tab w:val="left" w:pos="1484"/>
        </w:tabs>
        <w:spacing w:after="120" w:line="360" w:lineRule="auto"/>
        <w:jc w:val="both"/>
        <w:rPr>
          <w:rFonts w:ascii="Arial" w:eastAsia="Arial" w:hAnsi="Arial" w:cs="Arial"/>
          <w:color w:val="010000"/>
          <w:sz w:val="20"/>
          <w:szCs w:val="20"/>
        </w:rPr>
      </w:pPr>
      <w:r w:rsidRPr="00810597">
        <w:rPr>
          <w:rFonts w:ascii="Arial" w:hAnsi="Arial" w:cs="Arial"/>
          <w:color w:val="010000"/>
          <w:sz w:val="20"/>
        </w:rPr>
        <w:t xml:space="preserve">The General Mandate is sent to all shareholders with voting rights of </w:t>
      </w:r>
      <w:proofErr w:type="spellStart"/>
      <w:r w:rsidRPr="00810597">
        <w:rPr>
          <w:rFonts w:ascii="Arial" w:hAnsi="Arial" w:cs="Arial"/>
          <w:color w:val="010000"/>
          <w:sz w:val="20"/>
        </w:rPr>
        <w:t>Hoaviet</w:t>
      </w:r>
      <w:proofErr w:type="spellEnd"/>
      <w:r w:rsidRPr="00810597">
        <w:rPr>
          <w:rFonts w:ascii="Arial" w:hAnsi="Arial" w:cs="Arial"/>
          <w:color w:val="010000"/>
          <w:sz w:val="20"/>
        </w:rPr>
        <w:t xml:space="preserve"> Joint Stock Company.</w:t>
      </w:r>
    </w:p>
    <w:p w14:paraId="239F9A52" w14:textId="55BCB881" w:rsidR="00C24CE2" w:rsidRPr="00810597" w:rsidRDefault="004B63F5" w:rsidP="004B63F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t>The Meeting ended at 11.45</w:t>
      </w:r>
      <w:bookmarkStart w:id="1" w:name="_GoBack"/>
      <w:bookmarkEnd w:id="1"/>
      <w:r>
        <w:rPr>
          <w:rFonts w:ascii="Arial" w:hAnsi="Arial" w:cs="Arial"/>
          <w:color w:val="010000"/>
          <w:sz w:val="20"/>
        </w:rPr>
        <w:t>a</w:t>
      </w:r>
      <w:r w:rsidR="00BB7757" w:rsidRPr="00810597">
        <w:rPr>
          <w:rFonts w:ascii="Arial" w:hAnsi="Arial" w:cs="Arial"/>
          <w:color w:val="010000"/>
          <w:sz w:val="20"/>
        </w:rPr>
        <w:t>m. on the same day, with this</w:t>
      </w:r>
      <w:r w:rsidR="00681CF5" w:rsidRPr="00810597">
        <w:rPr>
          <w:rFonts w:ascii="Arial" w:hAnsi="Arial" w:cs="Arial"/>
          <w:color w:val="010000"/>
          <w:sz w:val="20"/>
        </w:rPr>
        <w:t xml:space="preserve"> </w:t>
      </w:r>
      <w:r w:rsidR="00BB7757" w:rsidRPr="00810597">
        <w:rPr>
          <w:rFonts w:ascii="Arial" w:hAnsi="Arial" w:cs="Arial"/>
          <w:color w:val="010000"/>
          <w:sz w:val="20"/>
        </w:rPr>
        <w:t>General Mandate being unanimously voted to approve.</w:t>
      </w:r>
    </w:p>
    <w:sectPr w:rsidR="00C24CE2" w:rsidRPr="00810597" w:rsidSect="00681CF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A5326"/>
    <w:multiLevelType w:val="multilevel"/>
    <w:tmpl w:val="10D4D560"/>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450B71"/>
    <w:multiLevelType w:val="multilevel"/>
    <w:tmpl w:val="2C10D280"/>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B86C8D"/>
    <w:multiLevelType w:val="multilevel"/>
    <w:tmpl w:val="3CD08978"/>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C05A82"/>
    <w:multiLevelType w:val="multilevel"/>
    <w:tmpl w:val="1194D948"/>
    <w:lvl w:ilvl="0">
      <w:start w:val="1"/>
      <w:numFmt w:val="decimal"/>
      <w:lvlText w:val="%1."/>
      <w:lvlJc w:val="left"/>
      <w:pPr>
        <w:ind w:left="0" w:firstLine="0"/>
      </w:pPr>
      <w:rPr>
        <w:rFonts w:ascii="Arial" w:eastAsia="Arial" w:hAnsi="Arial" w:cs="Arial"/>
        <w:b w:val="0"/>
        <w:i w:val="0"/>
        <w:smallCaps w:val="0"/>
        <w:strike w:val="0"/>
        <w:color w:val="1C1E26"/>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18657BF"/>
    <w:multiLevelType w:val="multilevel"/>
    <w:tmpl w:val="09460DC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9BF0FA1"/>
    <w:multiLevelType w:val="multilevel"/>
    <w:tmpl w:val="8174B34E"/>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CE2"/>
    <w:rsid w:val="002271BC"/>
    <w:rsid w:val="004B63F5"/>
    <w:rsid w:val="00681CF5"/>
    <w:rsid w:val="0071244A"/>
    <w:rsid w:val="00810597"/>
    <w:rsid w:val="00950963"/>
    <w:rsid w:val="00BB7757"/>
    <w:rsid w:val="00C24CE2"/>
    <w:rsid w:val="00EF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9434E"/>
  <w15:docId w15:val="{674EA326-8FAE-4385-9806-BEC51652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1C1E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Bodytext20">
    <w:name w:val="Body text (2)"/>
    <w:basedOn w:val="Normal"/>
    <w:link w:val="Bodytext2"/>
    <w:pPr>
      <w:spacing w:line="254" w:lineRule="auto"/>
      <w:ind w:left="1710" w:firstLine="580"/>
    </w:pPr>
    <w:rPr>
      <w:rFonts w:ascii="Times New Roman" w:eastAsia="Times New Roman" w:hAnsi="Times New Roman" w:cs="Times New Roman"/>
      <w:color w:val="1C1E26"/>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pPr>
      <w:spacing w:line="264" w:lineRule="auto"/>
      <w:ind w:firstLine="550"/>
    </w:pPr>
    <w:rPr>
      <w:rFonts w:ascii="Times New Roman" w:eastAsia="Times New Roman" w:hAnsi="Times New Roman" w:cs="Times New Roman"/>
      <w:sz w:val="26"/>
      <w:szCs w:val="26"/>
    </w:rPr>
  </w:style>
  <w:style w:type="paragraph" w:customStyle="1" w:styleId="Other0">
    <w:name w:val="Other"/>
    <w:basedOn w:val="Normal"/>
    <w:link w:val="Other"/>
    <w:pPr>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pPr>
      <w:ind w:firstLine="760"/>
    </w:pPr>
    <w:rPr>
      <w:rFonts w:ascii="Times New Roman" w:eastAsia="Times New Roman" w:hAnsi="Times New Roman" w:cs="Times New Roman"/>
      <w:sz w:val="20"/>
      <w:szCs w:val="20"/>
    </w:rPr>
  </w:style>
  <w:style w:type="table" w:styleId="TableGrid">
    <w:name w:val="Table Grid"/>
    <w:basedOn w:val="TableNormal"/>
    <w:uiPriority w:val="39"/>
    <w:rsid w:val="00C9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lCK//R2Y1XMI1+O9i0tOVU/0hw==">CgMxLjAyCGguZ2pkZ3hzOAByITFxaXZCZzVhR094czJiSFZ6NEpWNWJvdk9aY0pJSC02SA==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2024-05-28T03:15:00Z</dcterms:created>
  <dcterms:modified xsi:type="dcterms:W3CDTF">2024-05-28T03:15:00Z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d0639fa3178ec4c996b137e23d7d52f1fb45d6d0052864e7410986467aee231a</vt:lpwstr>
  </property>
</Properties>
</file>