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DF57A" w14:textId="77777777" w:rsidR="00A93D83" w:rsidRPr="00BF605F" w:rsidRDefault="00CA4B41" w:rsidP="00BF605F">
      <w:pPr>
        <w:widowControl/>
        <w:pBdr>
          <w:top w:val="nil"/>
          <w:left w:val="nil"/>
          <w:bottom w:val="nil"/>
          <w:right w:val="nil"/>
          <w:between w:val="nil"/>
        </w:pBdr>
        <w:tabs>
          <w:tab w:val="left" w:pos="450"/>
          <w:tab w:val="left" w:pos="810"/>
        </w:tabs>
        <w:spacing w:after="120" w:line="360" w:lineRule="auto"/>
        <w:jc w:val="both"/>
        <w:rPr>
          <w:rFonts w:ascii="Arial" w:eastAsia="Arial" w:hAnsi="Arial" w:cs="Arial"/>
          <w:b/>
          <w:color w:val="010000"/>
          <w:sz w:val="20"/>
          <w:szCs w:val="20"/>
        </w:rPr>
      </w:pPr>
      <w:r w:rsidRPr="00BF605F">
        <w:rPr>
          <w:rFonts w:ascii="Arial" w:hAnsi="Arial" w:cs="Arial"/>
          <w:b/>
          <w:color w:val="010000"/>
          <w:sz w:val="20"/>
          <w:szCs w:val="20"/>
        </w:rPr>
        <w:t>BSR: Annual General Mandate 2024</w:t>
      </w:r>
    </w:p>
    <w:p w14:paraId="1D4F2A34" w14:textId="77777777" w:rsidR="00A93D83" w:rsidRPr="00BF605F" w:rsidRDefault="00CA4B41" w:rsidP="00BF605F">
      <w:pPr>
        <w:widowControl/>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On May 23, 2024, Binh Son Refining and Petrochemical Joint Stock Company announced General Mandate No. 1575/NQ-BSR as follows:</w:t>
      </w:r>
    </w:p>
    <w:p w14:paraId="0112E16A"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‎‎Article 1. The General Meeting of Shareholders approved the following contents:</w:t>
      </w:r>
    </w:p>
    <w:p w14:paraId="4C5E4ECA" w14:textId="77777777" w:rsidR="00A93D83" w:rsidRPr="00BF605F" w:rsidRDefault="00CA4B41" w:rsidP="00BF605F">
      <w:pPr>
        <w:numPr>
          <w:ilvl w:val="0"/>
          <w:numId w:val="2"/>
        </w:numPr>
        <w:pBdr>
          <w:top w:val="nil"/>
          <w:left w:val="nil"/>
          <w:bottom w:val="nil"/>
          <w:right w:val="nil"/>
          <w:between w:val="nil"/>
        </w:pBdr>
        <w:tabs>
          <w:tab w:val="left" w:pos="450"/>
          <w:tab w:val="left" w:pos="810"/>
          <w:tab w:val="left" w:pos="1921"/>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 xml:space="preserve">Approve the Report on the production and business results 2023 and the production and business activities plan 2024 with the following main </w:t>
      </w:r>
      <w:r w:rsidR="003A0141" w:rsidRPr="00BF605F">
        <w:rPr>
          <w:rFonts w:ascii="Arial" w:hAnsi="Arial" w:cs="Arial"/>
          <w:color w:val="010000"/>
          <w:sz w:val="20"/>
          <w:szCs w:val="20"/>
        </w:rPr>
        <w:t>targets</w:t>
      </w:r>
      <w:r w:rsidRPr="00BF605F">
        <w:rPr>
          <w:rFonts w:ascii="Arial" w:hAnsi="Arial" w:cs="Arial"/>
          <w:color w:val="010000"/>
          <w:sz w:val="20"/>
          <w:szCs w:val="20"/>
        </w:rPr>
        <w:t>:</w:t>
      </w:r>
    </w:p>
    <w:p w14:paraId="59016676" w14:textId="77777777" w:rsidR="00A93D83" w:rsidRPr="00BF605F" w:rsidRDefault="00CA4B41" w:rsidP="00BF605F">
      <w:pPr>
        <w:numPr>
          <w:ilvl w:val="1"/>
          <w:numId w:val="1"/>
        </w:numPr>
        <w:pBdr>
          <w:top w:val="nil"/>
          <w:left w:val="nil"/>
          <w:bottom w:val="nil"/>
          <w:right w:val="nil"/>
          <w:between w:val="nil"/>
        </w:pBdr>
        <w:tabs>
          <w:tab w:val="left" w:pos="450"/>
          <w:tab w:val="left" w:pos="810"/>
        </w:tabs>
        <w:spacing w:after="120" w:line="360" w:lineRule="auto"/>
        <w:ind w:left="0" w:firstLine="0"/>
        <w:jc w:val="both"/>
        <w:rPr>
          <w:rFonts w:ascii="Arial" w:eastAsia="Arial" w:hAnsi="Arial" w:cs="Arial"/>
          <w:color w:val="010000"/>
          <w:sz w:val="20"/>
          <w:szCs w:val="20"/>
        </w:rPr>
      </w:pPr>
      <w:r w:rsidRPr="00BF605F">
        <w:rPr>
          <w:rFonts w:ascii="Arial" w:hAnsi="Arial" w:cs="Arial"/>
          <w:color w:val="010000"/>
          <w:sz w:val="20"/>
          <w:szCs w:val="20"/>
        </w:rPr>
        <w:t>Results of production and business activities in 2023</w:t>
      </w:r>
    </w:p>
    <w:p w14:paraId="25C4A252" w14:textId="77777777" w:rsidR="00A93D83" w:rsidRPr="00BF605F" w:rsidRDefault="00CA4B41" w:rsidP="00BF605F">
      <w:pPr>
        <w:numPr>
          <w:ilvl w:val="2"/>
          <w:numId w:val="1"/>
        </w:numPr>
        <w:pBdr>
          <w:top w:val="nil"/>
          <w:left w:val="nil"/>
          <w:bottom w:val="nil"/>
          <w:right w:val="nil"/>
          <w:between w:val="nil"/>
        </w:pBdr>
        <w:tabs>
          <w:tab w:val="left" w:pos="450"/>
          <w:tab w:val="left" w:pos="810"/>
        </w:tabs>
        <w:spacing w:after="120" w:line="360" w:lineRule="auto"/>
        <w:ind w:left="0" w:firstLine="0"/>
        <w:jc w:val="both"/>
        <w:rPr>
          <w:rFonts w:ascii="Arial" w:eastAsia="Arial" w:hAnsi="Arial" w:cs="Arial"/>
          <w:color w:val="010000"/>
          <w:sz w:val="20"/>
          <w:szCs w:val="20"/>
        </w:rPr>
      </w:pPr>
      <w:r w:rsidRPr="00BF605F">
        <w:rPr>
          <w:rFonts w:ascii="Arial" w:hAnsi="Arial" w:cs="Arial"/>
          <w:color w:val="010000"/>
          <w:sz w:val="20"/>
          <w:szCs w:val="20"/>
        </w:rPr>
        <w:t>Results of implementing production and business targets</w:t>
      </w:r>
    </w:p>
    <w:tbl>
      <w:tblPr>
        <w:tblStyle w:val="a"/>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85"/>
        <w:gridCol w:w="2771"/>
        <w:gridCol w:w="1137"/>
        <w:gridCol w:w="1404"/>
        <w:gridCol w:w="1575"/>
        <w:gridCol w:w="1438"/>
      </w:tblGrid>
      <w:tr w:rsidR="00A93D83" w:rsidRPr="00BF605F" w14:paraId="6CF8E911" w14:textId="77777777" w:rsidTr="00BF605F">
        <w:trPr>
          <w:jc w:val="center"/>
        </w:trPr>
        <w:tc>
          <w:tcPr>
            <w:tcW w:w="380" w:type="pct"/>
            <w:vMerge w:val="restart"/>
            <w:shd w:val="clear" w:color="auto" w:fill="auto"/>
            <w:tcMar>
              <w:top w:w="0" w:type="dxa"/>
              <w:bottom w:w="0" w:type="dxa"/>
            </w:tcMar>
            <w:vAlign w:val="center"/>
          </w:tcPr>
          <w:p w14:paraId="0393FB6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No.</w:t>
            </w:r>
          </w:p>
        </w:tc>
        <w:tc>
          <w:tcPr>
            <w:tcW w:w="1538" w:type="pct"/>
            <w:vMerge w:val="restart"/>
            <w:shd w:val="clear" w:color="auto" w:fill="auto"/>
            <w:tcMar>
              <w:top w:w="0" w:type="dxa"/>
              <w:bottom w:w="0" w:type="dxa"/>
            </w:tcMar>
            <w:vAlign w:val="center"/>
          </w:tcPr>
          <w:p w14:paraId="5F1F9F0A" w14:textId="77777777" w:rsidR="00A93D83" w:rsidRPr="00BF605F" w:rsidRDefault="00CA4B41" w:rsidP="007F1A37">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Content</w:t>
            </w:r>
          </w:p>
        </w:tc>
        <w:tc>
          <w:tcPr>
            <w:tcW w:w="631" w:type="pct"/>
            <w:vMerge w:val="restart"/>
            <w:shd w:val="clear" w:color="auto" w:fill="auto"/>
            <w:tcMar>
              <w:top w:w="0" w:type="dxa"/>
              <w:bottom w:w="0" w:type="dxa"/>
            </w:tcMar>
            <w:vAlign w:val="center"/>
          </w:tcPr>
          <w:p w14:paraId="5B252490" w14:textId="77777777" w:rsidR="00A93D83" w:rsidRPr="00BF605F" w:rsidRDefault="00CA4B41" w:rsidP="007F1A37">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Unit</w:t>
            </w:r>
          </w:p>
        </w:tc>
        <w:tc>
          <w:tcPr>
            <w:tcW w:w="2451" w:type="pct"/>
            <w:gridSpan w:val="3"/>
            <w:shd w:val="clear" w:color="auto" w:fill="auto"/>
            <w:tcMar>
              <w:top w:w="0" w:type="dxa"/>
              <w:bottom w:w="0" w:type="dxa"/>
            </w:tcMar>
            <w:vAlign w:val="center"/>
          </w:tcPr>
          <w:p w14:paraId="3AF891AA" w14:textId="77777777" w:rsidR="00A93D83" w:rsidRPr="00BF605F" w:rsidRDefault="00CA4B41" w:rsidP="007F1A37">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2023</w:t>
            </w:r>
          </w:p>
        </w:tc>
      </w:tr>
      <w:tr w:rsidR="00A93D83" w:rsidRPr="00BF605F" w14:paraId="5DD2571A" w14:textId="77777777" w:rsidTr="00BF605F">
        <w:trPr>
          <w:jc w:val="center"/>
        </w:trPr>
        <w:tc>
          <w:tcPr>
            <w:tcW w:w="380" w:type="pct"/>
            <w:vMerge/>
            <w:shd w:val="clear" w:color="auto" w:fill="auto"/>
            <w:tcMar>
              <w:top w:w="0" w:type="dxa"/>
              <w:bottom w:w="0" w:type="dxa"/>
            </w:tcMar>
            <w:vAlign w:val="center"/>
          </w:tcPr>
          <w:p w14:paraId="241227DD" w14:textId="77777777" w:rsidR="00A93D83" w:rsidRPr="00BF605F" w:rsidRDefault="00A93D83" w:rsidP="00BF605F">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538" w:type="pct"/>
            <w:vMerge/>
            <w:shd w:val="clear" w:color="auto" w:fill="auto"/>
            <w:tcMar>
              <w:top w:w="0" w:type="dxa"/>
              <w:bottom w:w="0" w:type="dxa"/>
            </w:tcMar>
            <w:vAlign w:val="center"/>
          </w:tcPr>
          <w:p w14:paraId="67901855" w14:textId="77777777" w:rsidR="00A93D83" w:rsidRPr="00BF605F" w:rsidRDefault="00A93D83" w:rsidP="007F1A3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31" w:type="pct"/>
            <w:vMerge/>
            <w:shd w:val="clear" w:color="auto" w:fill="auto"/>
            <w:tcMar>
              <w:top w:w="0" w:type="dxa"/>
              <w:bottom w:w="0" w:type="dxa"/>
            </w:tcMar>
            <w:vAlign w:val="center"/>
          </w:tcPr>
          <w:p w14:paraId="1E0266EC" w14:textId="77777777" w:rsidR="00A93D83" w:rsidRPr="00BF605F" w:rsidRDefault="00A93D83" w:rsidP="007F1A3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79" w:type="pct"/>
            <w:shd w:val="clear" w:color="auto" w:fill="auto"/>
            <w:tcMar>
              <w:top w:w="0" w:type="dxa"/>
              <w:bottom w:w="0" w:type="dxa"/>
            </w:tcMar>
            <w:vAlign w:val="center"/>
          </w:tcPr>
          <w:p w14:paraId="5D3330BE" w14:textId="77777777" w:rsidR="00A93D83" w:rsidRPr="00BF605F" w:rsidRDefault="00CA4B41" w:rsidP="007F1A37">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Plan</w:t>
            </w:r>
          </w:p>
        </w:tc>
        <w:tc>
          <w:tcPr>
            <w:tcW w:w="874" w:type="pct"/>
            <w:shd w:val="clear" w:color="auto" w:fill="auto"/>
            <w:tcMar>
              <w:top w:w="0" w:type="dxa"/>
              <w:bottom w:w="0" w:type="dxa"/>
            </w:tcMar>
            <w:vAlign w:val="center"/>
          </w:tcPr>
          <w:p w14:paraId="0FE1CE08" w14:textId="48472008" w:rsidR="00A93D83" w:rsidRPr="00BF605F" w:rsidRDefault="00CA4B41" w:rsidP="007F1A37">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Adju</w:t>
            </w:r>
            <w:r w:rsidR="00ED4E53" w:rsidRPr="00BF605F">
              <w:rPr>
                <w:rFonts w:ascii="Arial" w:hAnsi="Arial" w:cs="Arial"/>
                <w:color w:val="010000"/>
                <w:sz w:val="20"/>
                <w:szCs w:val="20"/>
              </w:rPr>
              <w:t>s</w:t>
            </w:r>
            <w:r w:rsidRPr="00BF605F">
              <w:rPr>
                <w:rFonts w:ascii="Arial" w:hAnsi="Arial" w:cs="Arial"/>
                <w:color w:val="010000"/>
                <w:sz w:val="20"/>
                <w:szCs w:val="20"/>
              </w:rPr>
              <w:t>t</w:t>
            </w:r>
            <w:r w:rsidR="00ED4E53" w:rsidRPr="00BF605F">
              <w:rPr>
                <w:rFonts w:ascii="Arial" w:hAnsi="Arial" w:cs="Arial"/>
                <w:color w:val="010000"/>
                <w:sz w:val="20"/>
                <w:szCs w:val="20"/>
              </w:rPr>
              <w:t>ed</w:t>
            </w:r>
            <w:r w:rsidRPr="00BF605F">
              <w:rPr>
                <w:rFonts w:ascii="Arial" w:hAnsi="Arial" w:cs="Arial"/>
                <w:color w:val="010000"/>
                <w:sz w:val="20"/>
                <w:szCs w:val="20"/>
              </w:rPr>
              <w:t xml:space="preserve"> plan</w:t>
            </w:r>
          </w:p>
        </w:tc>
        <w:tc>
          <w:tcPr>
            <w:tcW w:w="798" w:type="pct"/>
            <w:shd w:val="clear" w:color="auto" w:fill="auto"/>
            <w:tcMar>
              <w:top w:w="0" w:type="dxa"/>
              <w:bottom w:w="0" w:type="dxa"/>
            </w:tcMar>
            <w:vAlign w:val="center"/>
          </w:tcPr>
          <w:p w14:paraId="64A9B6AF" w14:textId="77777777" w:rsidR="00A93D83" w:rsidRPr="00BF605F" w:rsidRDefault="00CA4B41" w:rsidP="007F1A37">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Results</w:t>
            </w:r>
          </w:p>
        </w:tc>
      </w:tr>
      <w:tr w:rsidR="00A93D83" w:rsidRPr="00BF605F" w14:paraId="143AB56D" w14:textId="77777777" w:rsidTr="00BF605F">
        <w:trPr>
          <w:jc w:val="center"/>
        </w:trPr>
        <w:tc>
          <w:tcPr>
            <w:tcW w:w="380" w:type="pct"/>
            <w:shd w:val="clear" w:color="auto" w:fill="auto"/>
            <w:tcMar>
              <w:top w:w="0" w:type="dxa"/>
              <w:bottom w:w="0" w:type="dxa"/>
            </w:tcMar>
            <w:vAlign w:val="center"/>
          </w:tcPr>
          <w:p w14:paraId="6964602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I</w:t>
            </w:r>
          </w:p>
        </w:tc>
        <w:tc>
          <w:tcPr>
            <w:tcW w:w="1538" w:type="pct"/>
            <w:shd w:val="clear" w:color="auto" w:fill="auto"/>
            <w:tcMar>
              <w:top w:w="0" w:type="dxa"/>
              <w:bottom w:w="0" w:type="dxa"/>
            </w:tcMar>
            <w:vAlign w:val="center"/>
          </w:tcPr>
          <w:p w14:paraId="4AC8AA1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Volume target</w:t>
            </w:r>
          </w:p>
        </w:tc>
        <w:tc>
          <w:tcPr>
            <w:tcW w:w="631" w:type="pct"/>
            <w:shd w:val="clear" w:color="auto" w:fill="auto"/>
            <w:tcMar>
              <w:top w:w="0" w:type="dxa"/>
              <w:bottom w:w="0" w:type="dxa"/>
            </w:tcMar>
            <w:vAlign w:val="center"/>
          </w:tcPr>
          <w:p w14:paraId="0F3298AA" w14:textId="77777777" w:rsidR="00A93D83" w:rsidRPr="00BF605F" w:rsidRDefault="00A93D83" w:rsidP="00DE7233">
            <w:pPr>
              <w:tabs>
                <w:tab w:val="left" w:pos="450"/>
                <w:tab w:val="left" w:pos="810"/>
              </w:tabs>
              <w:spacing w:after="120" w:line="360" w:lineRule="auto"/>
              <w:jc w:val="center"/>
              <w:rPr>
                <w:rFonts w:ascii="Arial" w:eastAsia="Arial" w:hAnsi="Arial" w:cs="Arial"/>
                <w:color w:val="010000"/>
                <w:sz w:val="20"/>
                <w:szCs w:val="20"/>
              </w:rPr>
            </w:pPr>
          </w:p>
        </w:tc>
        <w:tc>
          <w:tcPr>
            <w:tcW w:w="779" w:type="pct"/>
            <w:shd w:val="clear" w:color="auto" w:fill="auto"/>
            <w:tcMar>
              <w:top w:w="0" w:type="dxa"/>
              <w:bottom w:w="0" w:type="dxa"/>
            </w:tcMar>
            <w:vAlign w:val="center"/>
          </w:tcPr>
          <w:p w14:paraId="231776D8" w14:textId="77777777" w:rsidR="00A93D83" w:rsidRPr="00BF605F" w:rsidRDefault="00A93D83" w:rsidP="00DE7233">
            <w:pPr>
              <w:tabs>
                <w:tab w:val="left" w:pos="450"/>
                <w:tab w:val="left" w:pos="810"/>
              </w:tabs>
              <w:spacing w:after="120" w:line="360" w:lineRule="auto"/>
              <w:jc w:val="center"/>
              <w:rPr>
                <w:rFonts w:ascii="Arial" w:eastAsia="Arial" w:hAnsi="Arial" w:cs="Arial"/>
                <w:color w:val="010000"/>
                <w:sz w:val="20"/>
                <w:szCs w:val="20"/>
              </w:rPr>
            </w:pPr>
          </w:p>
        </w:tc>
        <w:tc>
          <w:tcPr>
            <w:tcW w:w="874" w:type="pct"/>
            <w:shd w:val="clear" w:color="auto" w:fill="auto"/>
            <w:tcMar>
              <w:top w:w="0" w:type="dxa"/>
              <w:bottom w:w="0" w:type="dxa"/>
            </w:tcMar>
            <w:vAlign w:val="center"/>
          </w:tcPr>
          <w:p w14:paraId="56370213" w14:textId="77777777" w:rsidR="00A93D83" w:rsidRPr="00BF605F" w:rsidRDefault="00A93D83" w:rsidP="00DE7233">
            <w:pPr>
              <w:tabs>
                <w:tab w:val="left" w:pos="450"/>
                <w:tab w:val="left" w:pos="810"/>
              </w:tabs>
              <w:spacing w:after="120" w:line="360" w:lineRule="auto"/>
              <w:jc w:val="center"/>
              <w:rPr>
                <w:rFonts w:ascii="Arial" w:eastAsia="Arial" w:hAnsi="Arial" w:cs="Arial"/>
                <w:color w:val="010000"/>
                <w:sz w:val="20"/>
                <w:szCs w:val="20"/>
              </w:rPr>
            </w:pPr>
          </w:p>
        </w:tc>
        <w:tc>
          <w:tcPr>
            <w:tcW w:w="798" w:type="pct"/>
            <w:shd w:val="clear" w:color="auto" w:fill="auto"/>
            <w:tcMar>
              <w:top w:w="0" w:type="dxa"/>
              <w:bottom w:w="0" w:type="dxa"/>
            </w:tcMar>
            <w:vAlign w:val="center"/>
          </w:tcPr>
          <w:p w14:paraId="1757894B" w14:textId="77777777" w:rsidR="00A93D83" w:rsidRPr="00BF605F" w:rsidRDefault="00A93D83" w:rsidP="00DE7233">
            <w:pPr>
              <w:tabs>
                <w:tab w:val="left" w:pos="450"/>
                <w:tab w:val="left" w:pos="810"/>
              </w:tabs>
              <w:spacing w:after="120" w:line="360" w:lineRule="auto"/>
              <w:jc w:val="center"/>
              <w:rPr>
                <w:rFonts w:ascii="Arial" w:eastAsia="Arial" w:hAnsi="Arial" w:cs="Arial"/>
                <w:color w:val="010000"/>
                <w:sz w:val="20"/>
                <w:szCs w:val="20"/>
              </w:rPr>
            </w:pPr>
          </w:p>
        </w:tc>
      </w:tr>
      <w:tr w:rsidR="00A93D83" w:rsidRPr="00BF605F" w14:paraId="605CE2C7" w14:textId="77777777" w:rsidTr="00BF605F">
        <w:trPr>
          <w:jc w:val="center"/>
        </w:trPr>
        <w:tc>
          <w:tcPr>
            <w:tcW w:w="380" w:type="pct"/>
            <w:shd w:val="clear" w:color="auto" w:fill="auto"/>
            <w:tcMar>
              <w:top w:w="0" w:type="dxa"/>
              <w:bottom w:w="0" w:type="dxa"/>
            </w:tcMar>
            <w:vAlign w:val="center"/>
          </w:tcPr>
          <w:p w14:paraId="2B4ECC66"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w:t>
            </w:r>
          </w:p>
        </w:tc>
        <w:tc>
          <w:tcPr>
            <w:tcW w:w="1538" w:type="pct"/>
            <w:shd w:val="clear" w:color="auto" w:fill="auto"/>
            <w:tcMar>
              <w:top w:w="0" w:type="dxa"/>
              <w:bottom w:w="0" w:type="dxa"/>
            </w:tcMar>
            <w:vAlign w:val="center"/>
          </w:tcPr>
          <w:p w14:paraId="0904289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Production volume</w:t>
            </w:r>
          </w:p>
        </w:tc>
        <w:tc>
          <w:tcPr>
            <w:tcW w:w="631" w:type="pct"/>
            <w:vMerge w:val="restart"/>
            <w:shd w:val="clear" w:color="auto" w:fill="auto"/>
            <w:tcMar>
              <w:top w:w="0" w:type="dxa"/>
              <w:bottom w:w="0" w:type="dxa"/>
            </w:tcMar>
            <w:vAlign w:val="center"/>
          </w:tcPr>
          <w:p w14:paraId="7F950F66"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Tons</w:t>
            </w:r>
          </w:p>
        </w:tc>
        <w:tc>
          <w:tcPr>
            <w:tcW w:w="779" w:type="pct"/>
            <w:shd w:val="clear" w:color="auto" w:fill="auto"/>
            <w:tcMar>
              <w:top w:w="0" w:type="dxa"/>
              <w:bottom w:w="0" w:type="dxa"/>
            </w:tcMar>
            <w:vAlign w:val="center"/>
          </w:tcPr>
          <w:p w14:paraId="147CBC43"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5,624,734</w:t>
            </w:r>
          </w:p>
        </w:tc>
        <w:tc>
          <w:tcPr>
            <w:tcW w:w="874" w:type="pct"/>
            <w:shd w:val="clear" w:color="auto" w:fill="auto"/>
            <w:tcMar>
              <w:top w:w="0" w:type="dxa"/>
              <w:bottom w:w="0" w:type="dxa"/>
            </w:tcMar>
            <w:vAlign w:val="center"/>
          </w:tcPr>
          <w:p w14:paraId="104F01BA"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6,765,415</w:t>
            </w:r>
          </w:p>
        </w:tc>
        <w:tc>
          <w:tcPr>
            <w:tcW w:w="798" w:type="pct"/>
            <w:shd w:val="clear" w:color="auto" w:fill="auto"/>
            <w:tcMar>
              <w:top w:w="0" w:type="dxa"/>
              <w:bottom w:w="0" w:type="dxa"/>
            </w:tcMar>
            <w:vAlign w:val="center"/>
          </w:tcPr>
          <w:p w14:paraId="4201F691"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7,367,305</w:t>
            </w:r>
          </w:p>
        </w:tc>
      </w:tr>
      <w:tr w:rsidR="00A93D83" w:rsidRPr="00BF605F" w14:paraId="438AF462" w14:textId="77777777" w:rsidTr="00BF605F">
        <w:trPr>
          <w:jc w:val="center"/>
        </w:trPr>
        <w:tc>
          <w:tcPr>
            <w:tcW w:w="380" w:type="pct"/>
            <w:shd w:val="clear" w:color="auto" w:fill="auto"/>
            <w:tcMar>
              <w:top w:w="0" w:type="dxa"/>
              <w:bottom w:w="0" w:type="dxa"/>
            </w:tcMar>
            <w:vAlign w:val="center"/>
          </w:tcPr>
          <w:p w14:paraId="6674DEC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w:t>
            </w:r>
          </w:p>
        </w:tc>
        <w:tc>
          <w:tcPr>
            <w:tcW w:w="1538" w:type="pct"/>
            <w:shd w:val="clear" w:color="auto" w:fill="auto"/>
            <w:tcMar>
              <w:top w:w="0" w:type="dxa"/>
              <w:bottom w:w="0" w:type="dxa"/>
            </w:tcMar>
            <w:vAlign w:val="center"/>
          </w:tcPr>
          <w:p w14:paraId="2C938D7A" w14:textId="77777777" w:rsidR="00A93D83" w:rsidRPr="00BF605F" w:rsidRDefault="003A01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Sale</w:t>
            </w:r>
            <w:r w:rsidR="00CA4B41" w:rsidRPr="00BF605F">
              <w:rPr>
                <w:rFonts w:ascii="Arial" w:hAnsi="Arial" w:cs="Arial"/>
                <w:color w:val="010000"/>
                <w:sz w:val="20"/>
                <w:szCs w:val="20"/>
              </w:rPr>
              <w:t xml:space="preserve"> </w:t>
            </w:r>
            <w:r w:rsidRPr="00BF605F">
              <w:rPr>
                <w:rFonts w:ascii="Arial" w:hAnsi="Arial" w:cs="Arial"/>
                <w:color w:val="010000"/>
                <w:sz w:val="20"/>
                <w:szCs w:val="20"/>
              </w:rPr>
              <w:t>volume</w:t>
            </w:r>
          </w:p>
        </w:tc>
        <w:tc>
          <w:tcPr>
            <w:tcW w:w="631" w:type="pct"/>
            <w:vMerge/>
            <w:shd w:val="clear" w:color="auto" w:fill="auto"/>
            <w:tcMar>
              <w:top w:w="0" w:type="dxa"/>
              <w:bottom w:w="0" w:type="dxa"/>
            </w:tcMar>
            <w:vAlign w:val="center"/>
          </w:tcPr>
          <w:p w14:paraId="33A74D99" w14:textId="77777777" w:rsidR="00A93D83" w:rsidRPr="00BF605F" w:rsidRDefault="00A93D83" w:rsidP="00DE723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79" w:type="pct"/>
            <w:shd w:val="clear" w:color="auto" w:fill="auto"/>
            <w:tcMar>
              <w:top w:w="0" w:type="dxa"/>
              <w:bottom w:w="0" w:type="dxa"/>
            </w:tcMar>
            <w:vAlign w:val="center"/>
          </w:tcPr>
          <w:p w14:paraId="3458BCFA"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5,624,734</w:t>
            </w:r>
          </w:p>
        </w:tc>
        <w:tc>
          <w:tcPr>
            <w:tcW w:w="874" w:type="pct"/>
            <w:shd w:val="clear" w:color="auto" w:fill="auto"/>
            <w:tcMar>
              <w:top w:w="0" w:type="dxa"/>
              <w:bottom w:w="0" w:type="dxa"/>
            </w:tcMar>
            <w:vAlign w:val="center"/>
          </w:tcPr>
          <w:p w14:paraId="4B5686DB"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6,765,415</w:t>
            </w:r>
          </w:p>
        </w:tc>
        <w:tc>
          <w:tcPr>
            <w:tcW w:w="798" w:type="pct"/>
            <w:shd w:val="clear" w:color="auto" w:fill="auto"/>
            <w:tcMar>
              <w:top w:w="0" w:type="dxa"/>
              <w:bottom w:w="0" w:type="dxa"/>
            </w:tcMar>
            <w:vAlign w:val="center"/>
          </w:tcPr>
          <w:p w14:paraId="518056B3"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7,340,677</w:t>
            </w:r>
          </w:p>
        </w:tc>
      </w:tr>
      <w:tr w:rsidR="00A93D83" w:rsidRPr="00BF605F" w14:paraId="55119DA5" w14:textId="77777777" w:rsidTr="00BF605F">
        <w:trPr>
          <w:jc w:val="center"/>
        </w:trPr>
        <w:tc>
          <w:tcPr>
            <w:tcW w:w="380" w:type="pct"/>
            <w:shd w:val="clear" w:color="auto" w:fill="auto"/>
            <w:tcMar>
              <w:top w:w="0" w:type="dxa"/>
              <w:bottom w:w="0" w:type="dxa"/>
            </w:tcMar>
            <w:vAlign w:val="center"/>
          </w:tcPr>
          <w:p w14:paraId="44CE27E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II</w:t>
            </w:r>
          </w:p>
        </w:tc>
        <w:tc>
          <w:tcPr>
            <w:tcW w:w="2169" w:type="pct"/>
            <w:gridSpan w:val="2"/>
            <w:shd w:val="clear" w:color="auto" w:fill="auto"/>
            <w:tcMar>
              <w:top w:w="0" w:type="dxa"/>
              <w:bottom w:w="0" w:type="dxa"/>
            </w:tcMar>
            <w:vAlign w:val="center"/>
          </w:tcPr>
          <w:p w14:paraId="33DD634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Financial targets (consolidated)</w:t>
            </w:r>
          </w:p>
        </w:tc>
        <w:tc>
          <w:tcPr>
            <w:tcW w:w="779" w:type="pct"/>
            <w:shd w:val="clear" w:color="auto" w:fill="auto"/>
            <w:tcMar>
              <w:top w:w="0" w:type="dxa"/>
              <w:bottom w:w="0" w:type="dxa"/>
            </w:tcMar>
            <w:vAlign w:val="center"/>
          </w:tcPr>
          <w:p w14:paraId="4F370BB0" w14:textId="77777777" w:rsidR="00A93D83" w:rsidRPr="00BF605F" w:rsidRDefault="00A93D83" w:rsidP="00BF605F">
            <w:pPr>
              <w:tabs>
                <w:tab w:val="left" w:pos="450"/>
                <w:tab w:val="left" w:pos="810"/>
              </w:tabs>
              <w:spacing w:after="120" w:line="360" w:lineRule="auto"/>
              <w:jc w:val="both"/>
              <w:rPr>
                <w:rFonts w:ascii="Arial" w:eastAsia="Arial" w:hAnsi="Arial" w:cs="Arial"/>
                <w:color w:val="010000"/>
                <w:sz w:val="20"/>
                <w:szCs w:val="20"/>
              </w:rPr>
            </w:pPr>
          </w:p>
        </w:tc>
        <w:tc>
          <w:tcPr>
            <w:tcW w:w="1672" w:type="pct"/>
            <w:gridSpan w:val="2"/>
            <w:shd w:val="clear" w:color="auto" w:fill="auto"/>
            <w:tcMar>
              <w:top w:w="0" w:type="dxa"/>
              <w:bottom w:w="0" w:type="dxa"/>
            </w:tcMar>
            <w:vAlign w:val="center"/>
          </w:tcPr>
          <w:p w14:paraId="0DC837CE" w14:textId="77777777" w:rsidR="00A93D83" w:rsidRPr="00BF605F" w:rsidRDefault="00A93D83" w:rsidP="00BF605F">
            <w:pPr>
              <w:tabs>
                <w:tab w:val="left" w:pos="450"/>
                <w:tab w:val="left" w:pos="810"/>
              </w:tabs>
              <w:spacing w:after="120" w:line="360" w:lineRule="auto"/>
              <w:jc w:val="both"/>
              <w:rPr>
                <w:rFonts w:ascii="Arial" w:eastAsia="Arial" w:hAnsi="Arial" w:cs="Arial"/>
                <w:color w:val="010000"/>
                <w:sz w:val="20"/>
                <w:szCs w:val="20"/>
              </w:rPr>
            </w:pPr>
          </w:p>
        </w:tc>
      </w:tr>
      <w:tr w:rsidR="00A93D83" w:rsidRPr="00BF605F" w14:paraId="28EE569D" w14:textId="77777777" w:rsidTr="00BF605F">
        <w:trPr>
          <w:jc w:val="center"/>
        </w:trPr>
        <w:tc>
          <w:tcPr>
            <w:tcW w:w="380" w:type="pct"/>
            <w:shd w:val="clear" w:color="auto" w:fill="auto"/>
            <w:tcMar>
              <w:top w:w="0" w:type="dxa"/>
              <w:bottom w:w="0" w:type="dxa"/>
            </w:tcMar>
            <w:vAlign w:val="center"/>
          </w:tcPr>
          <w:p w14:paraId="1FD9AB8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w:t>
            </w:r>
          </w:p>
        </w:tc>
        <w:tc>
          <w:tcPr>
            <w:tcW w:w="1538" w:type="pct"/>
            <w:shd w:val="clear" w:color="auto" w:fill="auto"/>
            <w:tcMar>
              <w:top w:w="0" w:type="dxa"/>
              <w:bottom w:w="0" w:type="dxa"/>
            </w:tcMar>
            <w:vAlign w:val="center"/>
          </w:tcPr>
          <w:p w14:paraId="7C96BCD9"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Total revenue</w:t>
            </w:r>
          </w:p>
        </w:tc>
        <w:tc>
          <w:tcPr>
            <w:tcW w:w="631" w:type="pct"/>
            <w:vMerge w:val="restart"/>
            <w:shd w:val="clear" w:color="auto" w:fill="auto"/>
            <w:tcMar>
              <w:top w:w="0" w:type="dxa"/>
              <w:bottom w:w="0" w:type="dxa"/>
            </w:tcMar>
            <w:vAlign w:val="center"/>
          </w:tcPr>
          <w:p w14:paraId="3DD7CA5E"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779" w:type="pct"/>
            <w:shd w:val="clear" w:color="auto" w:fill="auto"/>
            <w:tcMar>
              <w:top w:w="0" w:type="dxa"/>
              <w:bottom w:w="0" w:type="dxa"/>
            </w:tcMar>
            <w:vAlign w:val="center"/>
          </w:tcPr>
          <w:p w14:paraId="1A7B439B"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95,644.8</w:t>
            </w:r>
          </w:p>
        </w:tc>
        <w:tc>
          <w:tcPr>
            <w:tcW w:w="874" w:type="pct"/>
            <w:shd w:val="clear" w:color="auto" w:fill="auto"/>
            <w:tcMar>
              <w:top w:w="0" w:type="dxa"/>
              <w:bottom w:w="0" w:type="dxa"/>
            </w:tcMar>
            <w:vAlign w:val="center"/>
          </w:tcPr>
          <w:p w14:paraId="05DD416B"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145,102.4</w:t>
            </w:r>
          </w:p>
        </w:tc>
        <w:tc>
          <w:tcPr>
            <w:tcW w:w="798" w:type="pct"/>
            <w:shd w:val="clear" w:color="auto" w:fill="auto"/>
            <w:tcMar>
              <w:top w:w="0" w:type="dxa"/>
              <w:bottom w:w="0" w:type="dxa"/>
            </w:tcMar>
            <w:vAlign w:val="center"/>
          </w:tcPr>
          <w:p w14:paraId="14234A84"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150,116.0</w:t>
            </w:r>
          </w:p>
        </w:tc>
      </w:tr>
      <w:tr w:rsidR="00A93D83" w:rsidRPr="00BF605F" w14:paraId="6AC0516D" w14:textId="77777777" w:rsidTr="00BF605F">
        <w:trPr>
          <w:jc w:val="center"/>
        </w:trPr>
        <w:tc>
          <w:tcPr>
            <w:tcW w:w="380" w:type="pct"/>
            <w:shd w:val="clear" w:color="auto" w:fill="auto"/>
            <w:tcMar>
              <w:top w:w="0" w:type="dxa"/>
              <w:bottom w:w="0" w:type="dxa"/>
            </w:tcMar>
            <w:vAlign w:val="center"/>
          </w:tcPr>
          <w:p w14:paraId="5A7D8266"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w:t>
            </w:r>
          </w:p>
        </w:tc>
        <w:tc>
          <w:tcPr>
            <w:tcW w:w="1538" w:type="pct"/>
            <w:shd w:val="clear" w:color="auto" w:fill="auto"/>
            <w:tcMar>
              <w:top w:w="0" w:type="dxa"/>
              <w:bottom w:w="0" w:type="dxa"/>
            </w:tcMar>
            <w:vAlign w:val="center"/>
          </w:tcPr>
          <w:p w14:paraId="1C007A3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Payable to the state budget</w:t>
            </w:r>
          </w:p>
        </w:tc>
        <w:tc>
          <w:tcPr>
            <w:tcW w:w="631" w:type="pct"/>
            <w:vMerge/>
            <w:shd w:val="clear" w:color="auto" w:fill="auto"/>
            <w:tcMar>
              <w:top w:w="0" w:type="dxa"/>
              <w:bottom w:w="0" w:type="dxa"/>
            </w:tcMar>
            <w:vAlign w:val="center"/>
          </w:tcPr>
          <w:p w14:paraId="595C7C4C" w14:textId="77777777" w:rsidR="00A93D83" w:rsidRPr="00BF605F" w:rsidRDefault="00A93D83" w:rsidP="00DE723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79" w:type="pct"/>
            <w:shd w:val="clear" w:color="auto" w:fill="auto"/>
            <w:tcMar>
              <w:top w:w="0" w:type="dxa"/>
              <w:bottom w:w="0" w:type="dxa"/>
            </w:tcMar>
            <w:vAlign w:val="center"/>
          </w:tcPr>
          <w:p w14:paraId="4C1948EC"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9,825.3</w:t>
            </w:r>
          </w:p>
        </w:tc>
        <w:tc>
          <w:tcPr>
            <w:tcW w:w="874" w:type="pct"/>
            <w:shd w:val="clear" w:color="auto" w:fill="auto"/>
            <w:tcMar>
              <w:top w:w="0" w:type="dxa"/>
              <w:bottom w:w="0" w:type="dxa"/>
            </w:tcMar>
            <w:vAlign w:val="center"/>
          </w:tcPr>
          <w:p w14:paraId="010F735C"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15,703.3</w:t>
            </w:r>
          </w:p>
        </w:tc>
        <w:tc>
          <w:tcPr>
            <w:tcW w:w="798" w:type="pct"/>
            <w:shd w:val="clear" w:color="auto" w:fill="auto"/>
            <w:tcMar>
              <w:top w:w="0" w:type="dxa"/>
              <w:bottom w:w="0" w:type="dxa"/>
            </w:tcMar>
            <w:vAlign w:val="center"/>
          </w:tcPr>
          <w:p w14:paraId="48C939EF"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17,419.9</w:t>
            </w:r>
          </w:p>
        </w:tc>
      </w:tr>
      <w:tr w:rsidR="00A93D83" w:rsidRPr="00BF605F" w14:paraId="3E91B03F" w14:textId="77777777" w:rsidTr="00BF605F">
        <w:trPr>
          <w:jc w:val="center"/>
        </w:trPr>
        <w:tc>
          <w:tcPr>
            <w:tcW w:w="380" w:type="pct"/>
            <w:shd w:val="clear" w:color="auto" w:fill="auto"/>
            <w:tcMar>
              <w:top w:w="0" w:type="dxa"/>
              <w:bottom w:w="0" w:type="dxa"/>
            </w:tcMar>
            <w:vAlign w:val="center"/>
          </w:tcPr>
          <w:p w14:paraId="6F00B27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w:t>
            </w:r>
          </w:p>
        </w:tc>
        <w:tc>
          <w:tcPr>
            <w:tcW w:w="1538" w:type="pct"/>
            <w:shd w:val="clear" w:color="auto" w:fill="auto"/>
            <w:tcMar>
              <w:top w:w="0" w:type="dxa"/>
              <w:bottom w:w="0" w:type="dxa"/>
            </w:tcMar>
            <w:vAlign w:val="center"/>
          </w:tcPr>
          <w:p w14:paraId="08CB605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Profit before tax</w:t>
            </w:r>
          </w:p>
        </w:tc>
        <w:tc>
          <w:tcPr>
            <w:tcW w:w="631" w:type="pct"/>
            <w:vMerge/>
            <w:shd w:val="clear" w:color="auto" w:fill="auto"/>
            <w:tcMar>
              <w:top w:w="0" w:type="dxa"/>
              <w:bottom w:w="0" w:type="dxa"/>
            </w:tcMar>
            <w:vAlign w:val="center"/>
          </w:tcPr>
          <w:p w14:paraId="7D3BACAA" w14:textId="77777777" w:rsidR="00A93D83" w:rsidRPr="00BF605F" w:rsidRDefault="00A93D83" w:rsidP="00DE723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79" w:type="pct"/>
            <w:shd w:val="clear" w:color="auto" w:fill="auto"/>
            <w:tcMar>
              <w:top w:w="0" w:type="dxa"/>
              <w:bottom w:w="0" w:type="dxa"/>
            </w:tcMar>
            <w:vAlign w:val="center"/>
          </w:tcPr>
          <w:p w14:paraId="755BE566"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1,820.6</w:t>
            </w:r>
          </w:p>
        </w:tc>
        <w:tc>
          <w:tcPr>
            <w:tcW w:w="874" w:type="pct"/>
            <w:shd w:val="clear" w:color="auto" w:fill="auto"/>
            <w:tcMar>
              <w:top w:w="0" w:type="dxa"/>
              <w:bottom w:w="0" w:type="dxa"/>
            </w:tcMar>
            <w:vAlign w:val="center"/>
          </w:tcPr>
          <w:p w14:paraId="617C6CC5"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5,428.3</w:t>
            </w:r>
          </w:p>
        </w:tc>
        <w:tc>
          <w:tcPr>
            <w:tcW w:w="798" w:type="pct"/>
            <w:shd w:val="clear" w:color="auto" w:fill="auto"/>
            <w:tcMar>
              <w:top w:w="0" w:type="dxa"/>
              <w:bottom w:w="0" w:type="dxa"/>
            </w:tcMar>
            <w:vAlign w:val="center"/>
          </w:tcPr>
          <w:p w14:paraId="7D659F00"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9,639.3</w:t>
            </w:r>
          </w:p>
        </w:tc>
      </w:tr>
      <w:tr w:rsidR="00A93D83" w:rsidRPr="00BF605F" w14:paraId="3A0F862D" w14:textId="77777777" w:rsidTr="00BF605F">
        <w:trPr>
          <w:jc w:val="center"/>
        </w:trPr>
        <w:tc>
          <w:tcPr>
            <w:tcW w:w="380" w:type="pct"/>
            <w:shd w:val="clear" w:color="auto" w:fill="auto"/>
            <w:tcMar>
              <w:top w:w="0" w:type="dxa"/>
              <w:bottom w:w="0" w:type="dxa"/>
            </w:tcMar>
            <w:vAlign w:val="center"/>
          </w:tcPr>
          <w:p w14:paraId="7623346E"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w:t>
            </w:r>
          </w:p>
        </w:tc>
        <w:tc>
          <w:tcPr>
            <w:tcW w:w="1538" w:type="pct"/>
            <w:shd w:val="clear" w:color="auto" w:fill="auto"/>
            <w:tcMar>
              <w:top w:w="0" w:type="dxa"/>
              <w:bottom w:w="0" w:type="dxa"/>
            </w:tcMar>
            <w:vAlign w:val="center"/>
          </w:tcPr>
          <w:p w14:paraId="3F9F4E1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Profit after tax</w:t>
            </w:r>
          </w:p>
        </w:tc>
        <w:tc>
          <w:tcPr>
            <w:tcW w:w="631" w:type="pct"/>
            <w:vMerge/>
            <w:shd w:val="clear" w:color="auto" w:fill="auto"/>
            <w:tcMar>
              <w:top w:w="0" w:type="dxa"/>
              <w:bottom w:w="0" w:type="dxa"/>
            </w:tcMar>
            <w:vAlign w:val="center"/>
          </w:tcPr>
          <w:p w14:paraId="5D843C3F" w14:textId="77777777" w:rsidR="00A93D83" w:rsidRPr="00BF605F" w:rsidRDefault="00A93D83" w:rsidP="00DE723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79" w:type="pct"/>
            <w:shd w:val="clear" w:color="auto" w:fill="auto"/>
            <w:tcMar>
              <w:top w:w="0" w:type="dxa"/>
              <w:bottom w:w="0" w:type="dxa"/>
            </w:tcMar>
            <w:vAlign w:val="center"/>
          </w:tcPr>
          <w:p w14:paraId="35081FF1"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1,628.4</w:t>
            </w:r>
          </w:p>
        </w:tc>
        <w:tc>
          <w:tcPr>
            <w:tcW w:w="874" w:type="pct"/>
            <w:shd w:val="clear" w:color="auto" w:fill="auto"/>
            <w:tcMar>
              <w:top w:w="0" w:type="dxa"/>
              <w:bottom w:w="0" w:type="dxa"/>
            </w:tcMar>
            <w:vAlign w:val="center"/>
          </w:tcPr>
          <w:p w14:paraId="13BE3F57"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4,867.7</w:t>
            </w:r>
          </w:p>
        </w:tc>
        <w:tc>
          <w:tcPr>
            <w:tcW w:w="798" w:type="pct"/>
            <w:shd w:val="clear" w:color="auto" w:fill="auto"/>
            <w:tcMar>
              <w:top w:w="0" w:type="dxa"/>
              <w:bottom w:w="0" w:type="dxa"/>
            </w:tcMar>
            <w:vAlign w:val="center"/>
          </w:tcPr>
          <w:p w14:paraId="04909778"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8,592.6</w:t>
            </w:r>
          </w:p>
        </w:tc>
      </w:tr>
      <w:tr w:rsidR="00A93D83" w:rsidRPr="00BF605F" w14:paraId="3E5234BF" w14:textId="77777777" w:rsidTr="00BF605F">
        <w:trPr>
          <w:jc w:val="center"/>
        </w:trPr>
        <w:tc>
          <w:tcPr>
            <w:tcW w:w="380" w:type="pct"/>
            <w:shd w:val="clear" w:color="auto" w:fill="auto"/>
            <w:tcMar>
              <w:top w:w="0" w:type="dxa"/>
              <w:bottom w:w="0" w:type="dxa"/>
            </w:tcMar>
            <w:vAlign w:val="center"/>
          </w:tcPr>
          <w:p w14:paraId="009B2CF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III</w:t>
            </w:r>
          </w:p>
        </w:tc>
        <w:tc>
          <w:tcPr>
            <w:tcW w:w="1538" w:type="pct"/>
            <w:shd w:val="clear" w:color="auto" w:fill="auto"/>
            <w:tcMar>
              <w:top w:w="0" w:type="dxa"/>
              <w:bottom w:w="0" w:type="dxa"/>
            </w:tcMar>
            <w:vAlign w:val="center"/>
          </w:tcPr>
          <w:p w14:paraId="5C17BCB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 xml:space="preserve">Financial targets of </w:t>
            </w:r>
            <w:r w:rsidR="003A0141" w:rsidRPr="00BF605F">
              <w:rPr>
                <w:rFonts w:ascii="Arial" w:hAnsi="Arial" w:cs="Arial"/>
                <w:color w:val="010000"/>
                <w:sz w:val="20"/>
                <w:szCs w:val="20"/>
              </w:rPr>
              <w:t xml:space="preserve">the </w:t>
            </w:r>
            <w:r w:rsidRPr="00BF605F">
              <w:rPr>
                <w:rFonts w:ascii="Arial" w:hAnsi="Arial" w:cs="Arial"/>
                <w:color w:val="010000"/>
                <w:sz w:val="20"/>
                <w:szCs w:val="20"/>
              </w:rPr>
              <w:t>Holding Company</w:t>
            </w:r>
          </w:p>
        </w:tc>
        <w:tc>
          <w:tcPr>
            <w:tcW w:w="631" w:type="pct"/>
            <w:shd w:val="clear" w:color="auto" w:fill="auto"/>
            <w:tcMar>
              <w:top w:w="0" w:type="dxa"/>
              <w:bottom w:w="0" w:type="dxa"/>
            </w:tcMar>
            <w:vAlign w:val="center"/>
          </w:tcPr>
          <w:p w14:paraId="15AEB369" w14:textId="77777777" w:rsidR="00A93D83" w:rsidRPr="00BF605F" w:rsidRDefault="00A93D83" w:rsidP="00BF605F">
            <w:pPr>
              <w:tabs>
                <w:tab w:val="left" w:pos="450"/>
                <w:tab w:val="left" w:pos="810"/>
              </w:tabs>
              <w:spacing w:after="120" w:line="360" w:lineRule="auto"/>
              <w:jc w:val="both"/>
              <w:rPr>
                <w:rFonts w:ascii="Arial" w:eastAsia="Arial" w:hAnsi="Arial" w:cs="Arial"/>
                <w:color w:val="010000"/>
                <w:sz w:val="20"/>
                <w:szCs w:val="20"/>
              </w:rPr>
            </w:pPr>
          </w:p>
        </w:tc>
        <w:tc>
          <w:tcPr>
            <w:tcW w:w="2451" w:type="pct"/>
            <w:gridSpan w:val="3"/>
            <w:shd w:val="clear" w:color="auto" w:fill="auto"/>
            <w:tcMar>
              <w:top w:w="0" w:type="dxa"/>
              <w:bottom w:w="0" w:type="dxa"/>
            </w:tcMar>
            <w:vAlign w:val="center"/>
          </w:tcPr>
          <w:p w14:paraId="6A2591AB" w14:textId="77777777" w:rsidR="00A93D83" w:rsidRPr="00BF605F" w:rsidRDefault="00A93D83" w:rsidP="00BF605F">
            <w:pPr>
              <w:tabs>
                <w:tab w:val="left" w:pos="450"/>
                <w:tab w:val="left" w:pos="810"/>
              </w:tabs>
              <w:spacing w:after="120" w:line="360" w:lineRule="auto"/>
              <w:jc w:val="both"/>
              <w:rPr>
                <w:rFonts w:ascii="Arial" w:eastAsia="Arial" w:hAnsi="Arial" w:cs="Arial"/>
                <w:color w:val="010000"/>
                <w:sz w:val="20"/>
                <w:szCs w:val="20"/>
              </w:rPr>
            </w:pPr>
          </w:p>
        </w:tc>
      </w:tr>
      <w:tr w:rsidR="00A93D83" w:rsidRPr="00BF605F" w14:paraId="2B986ACF" w14:textId="77777777" w:rsidTr="00BF605F">
        <w:trPr>
          <w:jc w:val="center"/>
        </w:trPr>
        <w:tc>
          <w:tcPr>
            <w:tcW w:w="380" w:type="pct"/>
            <w:shd w:val="clear" w:color="auto" w:fill="auto"/>
            <w:tcMar>
              <w:top w:w="0" w:type="dxa"/>
              <w:bottom w:w="0" w:type="dxa"/>
            </w:tcMar>
            <w:vAlign w:val="center"/>
          </w:tcPr>
          <w:p w14:paraId="72BE653E"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w:t>
            </w:r>
          </w:p>
        </w:tc>
        <w:tc>
          <w:tcPr>
            <w:tcW w:w="1538" w:type="pct"/>
            <w:shd w:val="clear" w:color="auto" w:fill="auto"/>
            <w:tcMar>
              <w:top w:w="0" w:type="dxa"/>
              <w:bottom w:w="0" w:type="dxa"/>
            </w:tcMar>
            <w:vAlign w:val="center"/>
          </w:tcPr>
          <w:p w14:paraId="0D3EDDE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Total revenue</w:t>
            </w:r>
          </w:p>
        </w:tc>
        <w:tc>
          <w:tcPr>
            <w:tcW w:w="631" w:type="pct"/>
            <w:vMerge w:val="restart"/>
            <w:shd w:val="clear" w:color="auto" w:fill="auto"/>
            <w:tcMar>
              <w:top w:w="0" w:type="dxa"/>
              <w:bottom w:w="0" w:type="dxa"/>
            </w:tcMar>
            <w:vAlign w:val="center"/>
          </w:tcPr>
          <w:p w14:paraId="3FD3D3CA"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779" w:type="pct"/>
            <w:shd w:val="clear" w:color="auto" w:fill="auto"/>
            <w:tcMar>
              <w:top w:w="0" w:type="dxa"/>
              <w:bottom w:w="0" w:type="dxa"/>
            </w:tcMar>
            <w:vAlign w:val="center"/>
          </w:tcPr>
          <w:p w14:paraId="3C70C34D"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95,370.8</w:t>
            </w:r>
          </w:p>
        </w:tc>
        <w:tc>
          <w:tcPr>
            <w:tcW w:w="874" w:type="pct"/>
            <w:shd w:val="clear" w:color="auto" w:fill="auto"/>
            <w:tcMar>
              <w:top w:w="0" w:type="dxa"/>
              <w:bottom w:w="0" w:type="dxa"/>
            </w:tcMar>
            <w:vAlign w:val="center"/>
          </w:tcPr>
          <w:p w14:paraId="4D012F6C"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145,013.8</w:t>
            </w:r>
          </w:p>
        </w:tc>
        <w:tc>
          <w:tcPr>
            <w:tcW w:w="798" w:type="pct"/>
            <w:shd w:val="clear" w:color="auto" w:fill="auto"/>
            <w:tcMar>
              <w:top w:w="0" w:type="dxa"/>
              <w:bottom w:w="0" w:type="dxa"/>
            </w:tcMar>
            <w:vAlign w:val="center"/>
          </w:tcPr>
          <w:p w14:paraId="418522E4"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150,073.2</w:t>
            </w:r>
          </w:p>
        </w:tc>
      </w:tr>
      <w:tr w:rsidR="00A93D83" w:rsidRPr="00BF605F" w14:paraId="2B1223FA" w14:textId="77777777" w:rsidTr="00BF605F">
        <w:trPr>
          <w:jc w:val="center"/>
        </w:trPr>
        <w:tc>
          <w:tcPr>
            <w:tcW w:w="380" w:type="pct"/>
            <w:shd w:val="clear" w:color="auto" w:fill="auto"/>
            <w:tcMar>
              <w:top w:w="0" w:type="dxa"/>
              <w:bottom w:w="0" w:type="dxa"/>
            </w:tcMar>
            <w:vAlign w:val="center"/>
          </w:tcPr>
          <w:p w14:paraId="114642D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w:t>
            </w:r>
          </w:p>
        </w:tc>
        <w:tc>
          <w:tcPr>
            <w:tcW w:w="1538" w:type="pct"/>
            <w:shd w:val="clear" w:color="auto" w:fill="auto"/>
            <w:tcMar>
              <w:top w:w="0" w:type="dxa"/>
              <w:bottom w:w="0" w:type="dxa"/>
            </w:tcMar>
            <w:vAlign w:val="center"/>
          </w:tcPr>
          <w:p w14:paraId="4F7F226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Payable to the state budget</w:t>
            </w:r>
          </w:p>
        </w:tc>
        <w:tc>
          <w:tcPr>
            <w:tcW w:w="631" w:type="pct"/>
            <w:vMerge/>
            <w:shd w:val="clear" w:color="auto" w:fill="auto"/>
            <w:tcMar>
              <w:top w:w="0" w:type="dxa"/>
              <w:bottom w:w="0" w:type="dxa"/>
            </w:tcMar>
            <w:vAlign w:val="center"/>
          </w:tcPr>
          <w:p w14:paraId="5B586DC9" w14:textId="77777777" w:rsidR="00A93D83" w:rsidRPr="00BF605F" w:rsidRDefault="00A93D83" w:rsidP="00DE723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79" w:type="pct"/>
            <w:shd w:val="clear" w:color="auto" w:fill="auto"/>
            <w:tcMar>
              <w:top w:w="0" w:type="dxa"/>
              <w:bottom w:w="0" w:type="dxa"/>
            </w:tcMar>
            <w:vAlign w:val="center"/>
          </w:tcPr>
          <w:p w14:paraId="6A78AF14"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9,812.8</w:t>
            </w:r>
          </w:p>
        </w:tc>
        <w:tc>
          <w:tcPr>
            <w:tcW w:w="874" w:type="pct"/>
            <w:shd w:val="clear" w:color="auto" w:fill="auto"/>
            <w:tcMar>
              <w:top w:w="0" w:type="dxa"/>
              <w:bottom w:w="0" w:type="dxa"/>
            </w:tcMar>
            <w:vAlign w:val="center"/>
          </w:tcPr>
          <w:p w14:paraId="32E18428"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15,692.3</w:t>
            </w:r>
          </w:p>
        </w:tc>
        <w:tc>
          <w:tcPr>
            <w:tcW w:w="798" w:type="pct"/>
            <w:shd w:val="clear" w:color="auto" w:fill="auto"/>
            <w:tcMar>
              <w:top w:w="0" w:type="dxa"/>
              <w:bottom w:w="0" w:type="dxa"/>
            </w:tcMar>
            <w:vAlign w:val="center"/>
          </w:tcPr>
          <w:p w14:paraId="1097CFF8"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17,409.0</w:t>
            </w:r>
          </w:p>
        </w:tc>
      </w:tr>
      <w:tr w:rsidR="00A93D83" w:rsidRPr="00BF605F" w14:paraId="11648A78" w14:textId="77777777" w:rsidTr="00BF605F">
        <w:trPr>
          <w:jc w:val="center"/>
        </w:trPr>
        <w:tc>
          <w:tcPr>
            <w:tcW w:w="380" w:type="pct"/>
            <w:shd w:val="clear" w:color="auto" w:fill="auto"/>
            <w:tcMar>
              <w:top w:w="0" w:type="dxa"/>
              <w:bottom w:w="0" w:type="dxa"/>
            </w:tcMar>
            <w:vAlign w:val="center"/>
          </w:tcPr>
          <w:p w14:paraId="71FB0136"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w:t>
            </w:r>
          </w:p>
        </w:tc>
        <w:tc>
          <w:tcPr>
            <w:tcW w:w="1538" w:type="pct"/>
            <w:shd w:val="clear" w:color="auto" w:fill="auto"/>
            <w:tcMar>
              <w:top w:w="0" w:type="dxa"/>
              <w:bottom w:w="0" w:type="dxa"/>
            </w:tcMar>
            <w:vAlign w:val="center"/>
          </w:tcPr>
          <w:p w14:paraId="456A7B3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Profit before tax</w:t>
            </w:r>
          </w:p>
        </w:tc>
        <w:tc>
          <w:tcPr>
            <w:tcW w:w="631" w:type="pct"/>
            <w:vMerge/>
            <w:shd w:val="clear" w:color="auto" w:fill="auto"/>
            <w:tcMar>
              <w:top w:w="0" w:type="dxa"/>
              <w:bottom w:w="0" w:type="dxa"/>
            </w:tcMar>
            <w:vAlign w:val="center"/>
          </w:tcPr>
          <w:p w14:paraId="2104C2F8" w14:textId="77777777" w:rsidR="00A93D83" w:rsidRPr="00BF605F" w:rsidRDefault="00A93D83" w:rsidP="00DE723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79" w:type="pct"/>
            <w:shd w:val="clear" w:color="auto" w:fill="auto"/>
            <w:tcMar>
              <w:top w:w="0" w:type="dxa"/>
              <w:bottom w:w="0" w:type="dxa"/>
            </w:tcMar>
            <w:vAlign w:val="center"/>
          </w:tcPr>
          <w:p w14:paraId="4EB87876"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1,912.7</w:t>
            </w:r>
          </w:p>
        </w:tc>
        <w:tc>
          <w:tcPr>
            <w:tcW w:w="874" w:type="pct"/>
            <w:shd w:val="clear" w:color="auto" w:fill="auto"/>
            <w:tcMar>
              <w:top w:w="0" w:type="dxa"/>
              <w:bottom w:w="0" w:type="dxa"/>
            </w:tcMar>
            <w:vAlign w:val="center"/>
          </w:tcPr>
          <w:p w14:paraId="15F234F1"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5,586.8</w:t>
            </w:r>
          </w:p>
        </w:tc>
        <w:tc>
          <w:tcPr>
            <w:tcW w:w="798" w:type="pct"/>
            <w:shd w:val="clear" w:color="auto" w:fill="auto"/>
            <w:tcMar>
              <w:top w:w="0" w:type="dxa"/>
              <w:bottom w:w="0" w:type="dxa"/>
            </w:tcMar>
            <w:vAlign w:val="center"/>
          </w:tcPr>
          <w:p w14:paraId="07E5AE83"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9,800.5</w:t>
            </w:r>
          </w:p>
        </w:tc>
      </w:tr>
      <w:tr w:rsidR="00A93D83" w:rsidRPr="00BF605F" w14:paraId="371C6D6B" w14:textId="77777777" w:rsidTr="00BF605F">
        <w:trPr>
          <w:jc w:val="center"/>
        </w:trPr>
        <w:tc>
          <w:tcPr>
            <w:tcW w:w="380" w:type="pct"/>
            <w:shd w:val="clear" w:color="auto" w:fill="auto"/>
            <w:tcMar>
              <w:top w:w="0" w:type="dxa"/>
              <w:bottom w:w="0" w:type="dxa"/>
            </w:tcMar>
            <w:vAlign w:val="center"/>
          </w:tcPr>
          <w:p w14:paraId="5920DDE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w:t>
            </w:r>
          </w:p>
        </w:tc>
        <w:tc>
          <w:tcPr>
            <w:tcW w:w="1538" w:type="pct"/>
            <w:shd w:val="clear" w:color="auto" w:fill="auto"/>
            <w:tcMar>
              <w:top w:w="0" w:type="dxa"/>
              <w:bottom w:w="0" w:type="dxa"/>
            </w:tcMar>
            <w:vAlign w:val="center"/>
          </w:tcPr>
          <w:p w14:paraId="5CECFB1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Profit after tax</w:t>
            </w:r>
          </w:p>
        </w:tc>
        <w:tc>
          <w:tcPr>
            <w:tcW w:w="631" w:type="pct"/>
            <w:vMerge/>
            <w:shd w:val="clear" w:color="auto" w:fill="auto"/>
            <w:tcMar>
              <w:top w:w="0" w:type="dxa"/>
              <w:bottom w:w="0" w:type="dxa"/>
            </w:tcMar>
            <w:vAlign w:val="center"/>
          </w:tcPr>
          <w:p w14:paraId="0A69B950" w14:textId="77777777" w:rsidR="00A93D83" w:rsidRPr="00BF605F" w:rsidRDefault="00A93D83" w:rsidP="00DE7233">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79" w:type="pct"/>
            <w:shd w:val="clear" w:color="auto" w:fill="auto"/>
            <w:tcMar>
              <w:top w:w="0" w:type="dxa"/>
              <w:bottom w:w="0" w:type="dxa"/>
            </w:tcMar>
            <w:vAlign w:val="center"/>
          </w:tcPr>
          <w:p w14:paraId="14F6F3A1"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1,721.5</w:t>
            </w:r>
          </w:p>
        </w:tc>
        <w:tc>
          <w:tcPr>
            <w:tcW w:w="874" w:type="pct"/>
            <w:shd w:val="clear" w:color="auto" w:fill="auto"/>
            <w:tcMar>
              <w:top w:w="0" w:type="dxa"/>
              <w:bottom w:w="0" w:type="dxa"/>
            </w:tcMar>
            <w:vAlign w:val="center"/>
          </w:tcPr>
          <w:p w14:paraId="60ED187D"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5,028.1</w:t>
            </w:r>
          </w:p>
        </w:tc>
        <w:tc>
          <w:tcPr>
            <w:tcW w:w="798" w:type="pct"/>
            <w:shd w:val="clear" w:color="auto" w:fill="auto"/>
            <w:tcMar>
              <w:top w:w="0" w:type="dxa"/>
              <w:bottom w:w="0" w:type="dxa"/>
            </w:tcMar>
            <w:vAlign w:val="center"/>
          </w:tcPr>
          <w:p w14:paraId="02D16BAD" w14:textId="77777777" w:rsidR="00A93D83" w:rsidRPr="00BF605F" w:rsidRDefault="00CA4B41" w:rsidP="00DE7233">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8,755.1</w:t>
            </w:r>
          </w:p>
        </w:tc>
      </w:tr>
    </w:tbl>
    <w:p w14:paraId="589E63BC" w14:textId="77777777" w:rsidR="00A93D83" w:rsidRPr="00BF605F" w:rsidRDefault="00CA4B41" w:rsidP="00BF605F">
      <w:pPr>
        <w:numPr>
          <w:ilvl w:val="2"/>
          <w:numId w:val="1"/>
        </w:numPr>
        <w:pBdr>
          <w:top w:val="nil"/>
          <w:left w:val="nil"/>
          <w:bottom w:val="nil"/>
          <w:right w:val="nil"/>
          <w:between w:val="nil"/>
        </w:pBdr>
        <w:tabs>
          <w:tab w:val="left" w:pos="450"/>
          <w:tab w:val="left" w:pos="810"/>
        </w:tabs>
        <w:spacing w:after="120" w:line="360" w:lineRule="auto"/>
        <w:ind w:left="0" w:firstLine="0"/>
        <w:jc w:val="both"/>
        <w:rPr>
          <w:rFonts w:ascii="Arial" w:eastAsia="Arial" w:hAnsi="Arial" w:cs="Arial"/>
          <w:color w:val="010000"/>
          <w:sz w:val="20"/>
          <w:szCs w:val="20"/>
        </w:rPr>
      </w:pPr>
      <w:r w:rsidRPr="00BF605F">
        <w:rPr>
          <w:rFonts w:ascii="Arial" w:hAnsi="Arial" w:cs="Arial"/>
          <w:color w:val="010000"/>
          <w:sz w:val="20"/>
          <w:szCs w:val="20"/>
        </w:rPr>
        <w:t>Results of implementing investment targets</w:t>
      </w:r>
    </w:p>
    <w:tbl>
      <w:tblPr>
        <w:tblStyle w:val="a0"/>
        <w:tblW w:w="5000" w:type="pct"/>
        <w:tblLook w:val="0000" w:firstRow="0" w:lastRow="0" w:firstColumn="0" w:lastColumn="0" w:noHBand="0" w:noVBand="0"/>
      </w:tblPr>
      <w:tblGrid>
        <w:gridCol w:w="703"/>
        <w:gridCol w:w="2681"/>
        <w:gridCol w:w="1212"/>
        <w:gridCol w:w="1461"/>
        <w:gridCol w:w="1599"/>
        <w:gridCol w:w="1360"/>
      </w:tblGrid>
      <w:tr w:rsidR="00A93D83" w:rsidRPr="00BF605F" w14:paraId="09B3A8AB" w14:textId="77777777" w:rsidTr="00550036">
        <w:tc>
          <w:tcPr>
            <w:tcW w:w="390" w:type="pct"/>
            <w:vMerge w:val="restart"/>
            <w:tcBorders>
              <w:top w:val="single" w:sz="4" w:space="0" w:color="000000"/>
              <w:left w:val="single" w:sz="4" w:space="0" w:color="000000"/>
            </w:tcBorders>
            <w:shd w:val="clear" w:color="auto" w:fill="auto"/>
            <w:tcMar>
              <w:top w:w="0" w:type="dxa"/>
              <w:bottom w:w="0" w:type="dxa"/>
            </w:tcMar>
            <w:vAlign w:val="center"/>
          </w:tcPr>
          <w:p w14:paraId="4F65072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No.</w:t>
            </w:r>
          </w:p>
        </w:tc>
        <w:tc>
          <w:tcPr>
            <w:tcW w:w="1487" w:type="pct"/>
            <w:vMerge w:val="restart"/>
            <w:tcBorders>
              <w:top w:val="single" w:sz="4" w:space="0" w:color="000000"/>
              <w:left w:val="single" w:sz="4" w:space="0" w:color="000000"/>
            </w:tcBorders>
            <w:shd w:val="clear" w:color="auto" w:fill="auto"/>
            <w:tcMar>
              <w:top w:w="0" w:type="dxa"/>
              <w:bottom w:w="0" w:type="dxa"/>
            </w:tcMar>
            <w:vAlign w:val="center"/>
          </w:tcPr>
          <w:p w14:paraId="71D1280E"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Investment targets</w:t>
            </w:r>
          </w:p>
        </w:tc>
        <w:tc>
          <w:tcPr>
            <w:tcW w:w="672" w:type="pct"/>
            <w:vMerge w:val="restart"/>
            <w:tcBorders>
              <w:top w:val="single" w:sz="4" w:space="0" w:color="000000"/>
              <w:left w:val="single" w:sz="4" w:space="0" w:color="000000"/>
            </w:tcBorders>
            <w:shd w:val="clear" w:color="auto" w:fill="auto"/>
            <w:tcMar>
              <w:top w:w="0" w:type="dxa"/>
              <w:bottom w:w="0" w:type="dxa"/>
            </w:tcMar>
            <w:vAlign w:val="center"/>
          </w:tcPr>
          <w:p w14:paraId="7FFA91B3"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Unit</w:t>
            </w:r>
          </w:p>
        </w:tc>
        <w:tc>
          <w:tcPr>
            <w:tcW w:w="2451"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B4808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2023</w:t>
            </w:r>
          </w:p>
        </w:tc>
      </w:tr>
      <w:tr w:rsidR="00A93D83" w:rsidRPr="00BF605F" w14:paraId="1BC775B9" w14:textId="77777777" w:rsidTr="00550036">
        <w:tc>
          <w:tcPr>
            <w:tcW w:w="390" w:type="pct"/>
            <w:vMerge/>
            <w:tcBorders>
              <w:top w:val="single" w:sz="4" w:space="0" w:color="000000"/>
              <w:left w:val="single" w:sz="4" w:space="0" w:color="000000"/>
            </w:tcBorders>
            <w:shd w:val="clear" w:color="auto" w:fill="auto"/>
            <w:tcMar>
              <w:top w:w="0" w:type="dxa"/>
              <w:bottom w:w="0" w:type="dxa"/>
            </w:tcMar>
            <w:vAlign w:val="center"/>
          </w:tcPr>
          <w:p w14:paraId="4C5A51A2" w14:textId="77777777" w:rsidR="00A93D83" w:rsidRPr="00BF605F" w:rsidRDefault="00A93D83" w:rsidP="00BF605F">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487" w:type="pct"/>
            <w:vMerge/>
            <w:tcBorders>
              <w:top w:val="single" w:sz="4" w:space="0" w:color="000000"/>
              <w:left w:val="single" w:sz="4" w:space="0" w:color="000000"/>
            </w:tcBorders>
            <w:shd w:val="clear" w:color="auto" w:fill="auto"/>
            <w:tcMar>
              <w:top w:w="0" w:type="dxa"/>
              <w:bottom w:w="0" w:type="dxa"/>
            </w:tcMar>
            <w:vAlign w:val="center"/>
          </w:tcPr>
          <w:p w14:paraId="3FFA7F74" w14:textId="77777777" w:rsidR="00A93D83" w:rsidRPr="00BF605F" w:rsidRDefault="00A93D83" w:rsidP="00BF605F">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72" w:type="pct"/>
            <w:vMerge/>
            <w:tcBorders>
              <w:top w:val="single" w:sz="4" w:space="0" w:color="000000"/>
              <w:left w:val="single" w:sz="4" w:space="0" w:color="000000"/>
            </w:tcBorders>
            <w:shd w:val="clear" w:color="auto" w:fill="auto"/>
            <w:tcMar>
              <w:top w:w="0" w:type="dxa"/>
              <w:bottom w:w="0" w:type="dxa"/>
            </w:tcMar>
            <w:vAlign w:val="center"/>
          </w:tcPr>
          <w:p w14:paraId="07F8698C" w14:textId="77777777" w:rsidR="00A93D83" w:rsidRPr="00BF605F" w:rsidRDefault="00A93D83" w:rsidP="00BF605F">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10" w:type="pct"/>
            <w:tcBorders>
              <w:top w:val="single" w:sz="4" w:space="0" w:color="000000"/>
              <w:left w:val="single" w:sz="4" w:space="0" w:color="000000"/>
            </w:tcBorders>
            <w:shd w:val="clear" w:color="auto" w:fill="auto"/>
            <w:tcMar>
              <w:top w:w="0" w:type="dxa"/>
              <w:bottom w:w="0" w:type="dxa"/>
            </w:tcMar>
            <w:vAlign w:val="center"/>
          </w:tcPr>
          <w:p w14:paraId="5FF5E29E"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Plan</w:t>
            </w:r>
          </w:p>
        </w:tc>
        <w:tc>
          <w:tcPr>
            <w:tcW w:w="887" w:type="pct"/>
            <w:tcBorders>
              <w:top w:val="single" w:sz="4" w:space="0" w:color="000000"/>
              <w:left w:val="single" w:sz="4" w:space="0" w:color="000000"/>
            </w:tcBorders>
            <w:shd w:val="clear" w:color="auto" w:fill="auto"/>
            <w:tcMar>
              <w:top w:w="0" w:type="dxa"/>
              <w:bottom w:w="0" w:type="dxa"/>
            </w:tcMar>
            <w:vAlign w:val="center"/>
          </w:tcPr>
          <w:p w14:paraId="7703C18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Adjustment plan</w:t>
            </w:r>
          </w:p>
        </w:tc>
        <w:tc>
          <w:tcPr>
            <w:tcW w:w="7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245B1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Results</w:t>
            </w:r>
          </w:p>
        </w:tc>
      </w:tr>
      <w:tr w:rsidR="00A93D83" w:rsidRPr="00BF605F" w14:paraId="0D1C354A" w14:textId="77777777" w:rsidTr="00550036">
        <w:tc>
          <w:tcPr>
            <w:tcW w:w="390" w:type="pct"/>
            <w:tcBorders>
              <w:top w:val="single" w:sz="4" w:space="0" w:color="000000"/>
              <w:left w:val="single" w:sz="4" w:space="0" w:color="000000"/>
            </w:tcBorders>
            <w:shd w:val="clear" w:color="auto" w:fill="auto"/>
            <w:tcMar>
              <w:top w:w="0" w:type="dxa"/>
              <w:bottom w:w="0" w:type="dxa"/>
            </w:tcMar>
            <w:vAlign w:val="center"/>
          </w:tcPr>
          <w:p w14:paraId="4DFBF10E"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I</w:t>
            </w:r>
          </w:p>
        </w:tc>
        <w:tc>
          <w:tcPr>
            <w:tcW w:w="1487" w:type="pct"/>
            <w:tcBorders>
              <w:top w:val="single" w:sz="4" w:space="0" w:color="000000"/>
              <w:left w:val="single" w:sz="4" w:space="0" w:color="000000"/>
            </w:tcBorders>
            <w:shd w:val="clear" w:color="auto" w:fill="auto"/>
            <w:tcMar>
              <w:top w:w="0" w:type="dxa"/>
              <w:bottom w:w="0" w:type="dxa"/>
            </w:tcMar>
            <w:vAlign w:val="center"/>
          </w:tcPr>
          <w:p w14:paraId="555B7E6D"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Investment value</w:t>
            </w:r>
          </w:p>
        </w:tc>
        <w:tc>
          <w:tcPr>
            <w:tcW w:w="672" w:type="pct"/>
            <w:tcBorders>
              <w:top w:val="single" w:sz="4" w:space="0" w:color="000000"/>
              <w:left w:val="single" w:sz="4" w:space="0" w:color="000000"/>
            </w:tcBorders>
            <w:shd w:val="clear" w:color="auto" w:fill="auto"/>
            <w:tcMar>
              <w:top w:w="0" w:type="dxa"/>
              <w:bottom w:w="0" w:type="dxa"/>
            </w:tcMar>
            <w:vAlign w:val="center"/>
          </w:tcPr>
          <w:p w14:paraId="320DFB5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810" w:type="pct"/>
            <w:tcBorders>
              <w:top w:val="single" w:sz="4" w:space="0" w:color="000000"/>
              <w:left w:val="single" w:sz="4" w:space="0" w:color="000000"/>
            </w:tcBorders>
            <w:shd w:val="clear" w:color="auto" w:fill="auto"/>
            <w:tcMar>
              <w:top w:w="0" w:type="dxa"/>
              <w:bottom w:w="0" w:type="dxa"/>
            </w:tcMar>
            <w:vAlign w:val="center"/>
          </w:tcPr>
          <w:p w14:paraId="5D70B12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1,622.5</w:t>
            </w:r>
          </w:p>
        </w:tc>
        <w:tc>
          <w:tcPr>
            <w:tcW w:w="887" w:type="pct"/>
            <w:tcBorders>
              <w:top w:val="single" w:sz="4" w:space="0" w:color="000000"/>
              <w:left w:val="single" w:sz="4" w:space="0" w:color="000000"/>
            </w:tcBorders>
            <w:shd w:val="clear" w:color="auto" w:fill="auto"/>
            <w:tcMar>
              <w:top w:w="0" w:type="dxa"/>
              <w:bottom w:w="0" w:type="dxa"/>
            </w:tcMar>
            <w:vAlign w:val="center"/>
          </w:tcPr>
          <w:p w14:paraId="47489F2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387.4</w:t>
            </w:r>
          </w:p>
        </w:tc>
        <w:tc>
          <w:tcPr>
            <w:tcW w:w="7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0F46CE"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196.4</w:t>
            </w:r>
          </w:p>
        </w:tc>
      </w:tr>
      <w:tr w:rsidR="00A93D83" w:rsidRPr="00BF605F" w14:paraId="559F749A" w14:textId="77777777" w:rsidTr="00550036">
        <w:tc>
          <w:tcPr>
            <w:tcW w:w="390" w:type="pct"/>
            <w:tcBorders>
              <w:top w:val="single" w:sz="4" w:space="0" w:color="000000"/>
              <w:left w:val="single" w:sz="4" w:space="0" w:color="000000"/>
            </w:tcBorders>
            <w:shd w:val="clear" w:color="auto" w:fill="auto"/>
            <w:tcMar>
              <w:top w:w="0" w:type="dxa"/>
              <w:bottom w:w="0" w:type="dxa"/>
            </w:tcMar>
            <w:vAlign w:val="center"/>
          </w:tcPr>
          <w:p w14:paraId="0E35134E"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w:t>
            </w:r>
          </w:p>
        </w:tc>
        <w:tc>
          <w:tcPr>
            <w:tcW w:w="1487" w:type="pct"/>
            <w:tcBorders>
              <w:top w:val="single" w:sz="4" w:space="0" w:color="000000"/>
              <w:left w:val="single" w:sz="4" w:space="0" w:color="000000"/>
            </w:tcBorders>
            <w:shd w:val="clear" w:color="auto" w:fill="auto"/>
            <w:tcMar>
              <w:top w:w="0" w:type="dxa"/>
              <w:bottom w:w="0" w:type="dxa"/>
            </w:tcMar>
            <w:vAlign w:val="center"/>
          </w:tcPr>
          <w:p w14:paraId="25324C63"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The Refinery Upgrade and Expansion Project</w:t>
            </w:r>
          </w:p>
        </w:tc>
        <w:tc>
          <w:tcPr>
            <w:tcW w:w="672" w:type="pct"/>
            <w:tcBorders>
              <w:top w:val="single" w:sz="4" w:space="0" w:color="000000"/>
              <w:left w:val="single" w:sz="4" w:space="0" w:color="000000"/>
            </w:tcBorders>
            <w:shd w:val="clear" w:color="auto" w:fill="auto"/>
            <w:tcMar>
              <w:top w:w="0" w:type="dxa"/>
              <w:bottom w:w="0" w:type="dxa"/>
            </w:tcMar>
            <w:vAlign w:val="center"/>
          </w:tcPr>
          <w:p w14:paraId="15A93C8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810" w:type="pct"/>
            <w:tcBorders>
              <w:top w:val="single" w:sz="4" w:space="0" w:color="000000"/>
              <w:left w:val="single" w:sz="4" w:space="0" w:color="000000"/>
            </w:tcBorders>
            <w:shd w:val="clear" w:color="auto" w:fill="auto"/>
            <w:tcMar>
              <w:top w:w="0" w:type="dxa"/>
              <w:bottom w:w="0" w:type="dxa"/>
            </w:tcMar>
            <w:vAlign w:val="center"/>
          </w:tcPr>
          <w:p w14:paraId="188389E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954.8</w:t>
            </w:r>
          </w:p>
        </w:tc>
        <w:tc>
          <w:tcPr>
            <w:tcW w:w="887" w:type="pct"/>
            <w:tcBorders>
              <w:top w:val="single" w:sz="4" w:space="0" w:color="000000"/>
              <w:left w:val="single" w:sz="4" w:space="0" w:color="000000"/>
            </w:tcBorders>
            <w:shd w:val="clear" w:color="auto" w:fill="auto"/>
            <w:tcMar>
              <w:top w:w="0" w:type="dxa"/>
              <w:bottom w:w="0" w:type="dxa"/>
            </w:tcMar>
            <w:vAlign w:val="center"/>
          </w:tcPr>
          <w:p w14:paraId="094DC5E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83.77</w:t>
            </w:r>
          </w:p>
        </w:tc>
        <w:tc>
          <w:tcPr>
            <w:tcW w:w="7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AEBD43"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38.02</w:t>
            </w:r>
          </w:p>
        </w:tc>
      </w:tr>
      <w:tr w:rsidR="00A93D83" w:rsidRPr="00BF605F" w14:paraId="53C8CF4B" w14:textId="77777777" w:rsidTr="00550036">
        <w:tc>
          <w:tcPr>
            <w:tcW w:w="390" w:type="pct"/>
            <w:tcBorders>
              <w:top w:val="single" w:sz="4" w:space="0" w:color="000000"/>
              <w:left w:val="single" w:sz="4" w:space="0" w:color="000000"/>
            </w:tcBorders>
            <w:shd w:val="clear" w:color="auto" w:fill="auto"/>
            <w:tcMar>
              <w:top w:w="0" w:type="dxa"/>
              <w:bottom w:w="0" w:type="dxa"/>
            </w:tcMar>
            <w:vAlign w:val="center"/>
          </w:tcPr>
          <w:p w14:paraId="614919C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lastRenderedPageBreak/>
              <w:t>2</w:t>
            </w:r>
          </w:p>
        </w:tc>
        <w:tc>
          <w:tcPr>
            <w:tcW w:w="1487" w:type="pct"/>
            <w:tcBorders>
              <w:top w:val="single" w:sz="4" w:space="0" w:color="000000"/>
              <w:left w:val="single" w:sz="4" w:space="0" w:color="000000"/>
            </w:tcBorders>
            <w:shd w:val="clear" w:color="auto" w:fill="auto"/>
            <w:tcMar>
              <w:top w:w="0" w:type="dxa"/>
              <w:bottom w:w="0" w:type="dxa"/>
            </w:tcMar>
            <w:vAlign w:val="center"/>
          </w:tcPr>
          <w:p w14:paraId="4C6FAFDA"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Other investment projects</w:t>
            </w:r>
          </w:p>
        </w:tc>
        <w:tc>
          <w:tcPr>
            <w:tcW w:w="672" w:type="pct"/>
            <w:tcBorders>
              <w:top w:val="single" w:sz="4" w:space="0" w:color="000000"/>
              <w:left w:val="single" w:sz="4" w:space="0" w:color="000000"/>
            </w:tcBorders>
            <w:shd w:val="clear" w:color="auto" w:fill="auto"/>
            <w:tcMar>
              <w:top w:w="0" w:type="dxa"/>
              <w:bottom w:w="0" w:type="dxa"/>
            </w:tcMar>
            <w:vAlign w:val="center"/>
          </w:tcPr>
          <w:p w14:paraId="73BA2AF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810" w:type="pct"/>
            <w:tcBorders>
              <w:top w:val="single" w:sz="4" w:space="0" w:color="000000"/>
              <w:left w:val="single" w:sz="4" w:space="0" w:color="000000"/>
            </w:tcBorders>
            <w:shd w:val="clear" w:color="auto" w:fill="auto"/>
            <w:tcMar>
              <w:top w:w="0" w:type="dxa"/>
              <w:bottom w:w="0" w:type="dxa"/>
            </w:tcMar>
            <w:vAlign w:val="center"/>
          </w:tcPr>
          <w:p w14:paraId="48102239"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89.1</w:t>
            </w:r>
          </w:p>
        </w:tc>
        <w:tc>
          <w:tcPr>
            <w:tcW w:w="887" w:type="pct"/>
            <w:tcBorders>
              <w:top w:val="single" w:sz="4" w:space="0" w:color="000000"/>
              <w:left w:val="single" w:sz="4" w:space="0" w:color="000000"/>
            </w:tcBorders>
            <w:shd w:val="clear" w:color="auto" w:fill="auto"/>
            <w:tcMar>
              <w:top w:w="0" w:type="dxa"/>
              <w:bottom w:w="0" w:type="dxa"/>
            </w:tcMar>
            <w:vAlign w:val="center"/>
          </w:tcPr>
          <w:p w14:paraId="2DFDB75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11.8</w:t>
            </w:r>
          </w:p>
        </w:tc>
        <w:tc>
          <w:tcPr>
            <w:tcW w:w="7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6FDEF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4.04</w:t>
            </w:r>
          </w:p>
        </w:tc>
      </w:tr>
      <w:tr w:rsidR="00A93D83" w:rsidRPr="00BF605F" w14:paraId="1D1FE1C2" w14:textId="77777777" w:rsidTr="00550036">
        <w:tc>
          <w:tcPr>
            <w:tcW w:w="390" w:type="pct"/>
            <w:tcBorders>
              <w:top w:val="single" w:sz="4" w:space="0" w:color="000000"/>
              <w:left w:val="single" w:sz="4" w:space="0" w:color="000000"/>
            </w:tcBorders>
            <w:shd w:val="clear" w:color="auto" w:fill="auto"/>
            <w:tcMar>
              <w:top w:w="0" w:type="dxa"/>
              <w:bottom w:w="0" w:type="dxa"/>
            </w:tcMar>
            <w:vAlign w:val="center"/>
          </w:tcPr>
          <w:p w14:paraId="59C540F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2.1</w:t>
            </w:r>
          </w:p>
        </w:tc>
        <w:tc>
          <w:tcPr>
            <w:tcW w:w="1487" w:type="pct"/>
            <w:tcBorders>
              <w:top w:val="single" w:sz="4" w:space="0" w:color="000000"/>
              <w:left w:val="single" w:sz="4" w:space="0" w:color="000000"/>
            </w:tcBorders>
            <w:shd w:val="clear" w:color="auto" w:fill="auto"/>
            <w:tcMar>
              <w:top w:w="0" w:type="dxa"/>
              <w:bottom w:w="0" w:type="dxa"/>
            </w:tcMar>
            <w:vAlign w:val="center"/>
          </w:tcPr>
          <w:p w14:paraId="7F594F70" w14:textId="1A4F30A7" w:rsidR="00A93D83" w:rsidRPr="00BF605F" w:rsidRDefault="003A01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Projects implemented</w:t>
            </w:r>
            <w:r w:rsidR="00CA4B41" w:rsidRPr="00BF605F">
              <w:rPr>
                <w:rFonts w:ascii="Arial" w:hAnsi="Arial" w:cs="Arial"/>
                <w:color w:val="010000"/>
                <w:sz w:val="20"/>
                <w:szCs w:val="20"/>
              </w:rPr>
              <w:t xml:space="preserve"> during the year</w:t>
            </w:r>
          </w:p>
        </w:tc>
        <w:tc>
          <w:tcPr>
            <w:tcW w:w="672" w:type="pct"/>
            <w:tcBorders>
              <w:top w:val="single" w:sz="4" w:space="0" w:color="000000"/>
              <w:left w:val="single" w:sz="4" w:space="0" w:color="000000"/>
            </w:tcBorders>
            <w:shd w:val="clear" w:color="auto" w:fill="auto"/>
            <w:tcMar>
              <w:top w:w="0" w:type="dxa"/>
              <w:bottom w:w="0" w:type="dxa"/>
            </w:tcMar>
            <w:vAlign w:val="center"/>
          </w:tcPr>
          <w:p w14:paraId="20497F7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810" w:type="pct"/>
            <w:tcBorders>
              <w:top w:val="single" w:sz="4" w:space="0" w:color="000000"/>
              <w:left w:val="single" w:sz="4" w:space="0" w:color="000000"/>
            </w:tcBorders>
            <w:shd w:val="clear" w:color="auto" w:fill="auto"/>
            <w:tcMar>
              <w:top w:w="0" w:type="dxa"/>
              <w:bottom w:w="0" w:type="dxa"/>
            </w:tcMar>
            <w:vAlign w:val="center"/>
          </w:tcPr>
          <w:p w14:paraId="3EACA55E"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47.9</w:t>
            </w:r>
          </w:p>
        </w:tc>
        <w:tc>
          <w:tcPr>
            <w:tcW w:w="887" w:type="pct"/>
            <w:tcBorders>
              <w:top w:val="single" w:sz="4" w:space="0" w:color="000000"/>
              <w:left w:val="single" w:sz="4" w:space="0" w:color="000000"/>
            </w:tcBorders>
            <w:shd w:val="clear" w:color="auto" w:fill="auto"/>
            <w:tcMar>
              <w:top w:w="0" w:type="dxa"/>
              <w:bottom w:w="0" w:type="dxa"/>
            </w:tcMar>
            <w:vAlign w:val="center"/>
          </w:tcPr>
          <w:p w14:paraId="0050E18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10.5</w:t>
            </w:r>
          </w:p>
        </w:tc>
        <w:tc>
          <w:tcPr>
            <w:tcW w:w="7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E83AA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3.27</w:t>
            </w:r>
          </w:p>
        </w:tc>
      </w:tr>
      <w:tr w:rsidR="00A93D83" w:rsidRPr="00BF605F" w14:paraId="73F21C22" w14:textId="77777777" w:rsidTr="00550036">
        <w:tc>
          <w:tcPr>
            <w:tcW w:w="390" w:type="pct"/>
            <w:tcBorders>
              <w:top w:val="single" w:sz="4" w:space="0" w:color="000000"/>
              <w:left w:val="single" w:sz="4" w:space="0" w:color="000000"/>
            </w:tcBorders>
            <w:shd w:val="clear" w:color="auto" w:fill="auto"/>
            <w:tcMar>
              <w:top w:w="0" w:type="dxa"/>
              <w:bottom w:w="0" w:type="dxa"/>
            </w:tcMar>
            <w:vAlign w:val="center"/>
          </w:tcPr>
          <w:p w14:paraId="6B24885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2.2</w:t>
            </w:r>
          </w:p>
        </w:tc>
        <w:tc>
          <w:tcPr>
            <w:tcW w:w="1487" w:type="pct"/>
            <w:tcBorders>
              <w:top w:val="single" w:sz="4" w:space="0" w:color="000000"/>
              <w:left w:val="single" w:sz="4" w:space="0" w:color="000000"/>
            </w:tcBorders>
            <w:shd w:val="clear" w:color="auto" w:fill="auto"/>
            <w:tcMar>
              <w:top w:w="0" w:type="dxa"/>
              <w:bottom w:w="0" w:type="dxa"/>
            </w:tcMar>
            <w:vAlign w:val="center"/>
          </w:tcPr>
          <w:p w14:paraId="738F9300"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Investment preparation project</w:t>
            </w:r>
          </w:p>
        </w:tc>
        <w:tc>
          <w:tcPr>
            <w:tcW w:w="672" w:type="pct"/>
            <w:tcBorders>
              <w:top w:val="single" w:sz="4" w:space="0" w:color="000000"/>
              <w:left w:val="single" w:sz="4" w:space="0" w:color="000000"/>
            </w:tcBorders>
            <w:shd w:val="clear" w:color="auto" w:fill="auto"/>
            <w:tcMar>
              <w:top w:w="0" w:type="dxa"/>
              <w:bottom w:w="0" w:type="dxa"/>
            </w:tcMar>
            <w:vAlign w:val="center"/>
          </w:tcPr>
          <w:p w14:paraId="66074ABA"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810" w:type="pct"/>
            <w:tcBorders>
              <w:top w:val="single" w:sz="4" w:space="0" w:color="000000"/>
              <w:left w:val="single" w:sz="4" w:space="0" w:color="000000"/>
            </w:tcBorders>
            <w:shd w:val="clear" w:color="auto" w:fill="auto"/>
            <w:tcMar>
              <w:top w:w="0" w:type="dxa"/>
              <w:bottom w:w="0" w:type="dxa"/>
            </w:tcMar>
            <w:vAlign w:val="center"/>
          </w:tcPr>
          <w:p w14:paraId="40CAB8C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41.2</w:t>
            </w:r>
          </w:p>
        </w:tc>
        <w:tc>
          <w:tcPr>
            <w:tcW w:w="887" w:type="pct"/>
            <w:tcBorders>
              <w:top w:val="single" w:sz="4" w:space="0" w:color="000000"/>
              <w:left w:val="single" w:sz="4" w:space="0" w:color="000000"/>
            </w:tcBorders>
            <w:shd w:val="clear" w:color="auto" w:fill="auto"/>
            <w:tcMar>
              <w:top w:w="0" w:type="dxa"/>
              <w:bottom w:w="0" w:type="dxa"/>
            </w:tcMar>
            <w:vAlign w:val="center"/>
          </w:tcPr>
          <w:p w14:paraId="3C1FAA1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1.3</w:t>
            </w:r>
          </w:p>
        </w:tc>
        <w:tc>
          <w:tcPr>
            <w:tcW w:w="7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CE3C7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0.77</w:t>
            </w:r>
          </w:p>
        </w:tc>
      </w:tr>
      <w:tr w:rsidR="00A93D83" w:rsidRPr="00BF605F" w14:paraId="53E6AB1B" w14:textId="77777777" w:rsidTr="00550036">
        <w:tc>
          <w:tcPr>
            <w:tcW w:w="390" w:type="pct"/>
            <w:tcBorders>
              <w:top w:val="single" w:sz="4" w:space="0" w:color="000000"/>
              <w:left w:val="single" w:sz="4" w:space="0" w:color="000000"/>
            </w:tcBorders>
            <w:shd w:val="clear" w:color="auto" w:fill="auto"/>
            <w:tcMar>
              <w:top w:w="0" w:type="dxa"/>
              <w:bottom w:w="0" w:type="dxa"/>
            </w:tcMar>
            <w:vAlign w:val="center"/>
          </w:tcPr>
          <w:p w14:paraId="2A2E371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w:t>
            </w:r>
          </w:p>
        </w:tc>
        <w:tc>
          <w:tcPr>
            <w:tcW w:w="1487" w:type="pct"/>
            <w:tcBorders>
              <w:top w:val="single" w:sz="4" w:space="0" w:color="000000"/>
              <w:left w:val="single" w:sz="4" w:space="0" w:color="000000"/>
            </w:tcBorders>
            <w:shd w:val="clear" w:color="auto" w:fill="auto"/>
            <w:tcMar>
              <w:top w:w="0" w:type="dxa"/>
              <w:bottom w:w="0" w:type="dxa"/>
            </w:tcMar>
            <w:vAlign w:val="center"/>
          </w:tcPr>
          <w:p w14:paraId="4A03649C"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Procurement of Fixed assets</w:t>
            </w:r>
          </w:p>
        </w:tc>
        <w:tc>
          <w:tcPr>
            <w:tcW w:w="672" w:type="pct"/>
            <w:tcBorders>
              <w:top w:val="single" w:sz="4" w:space="0" w:color="000000"/>
              <w:left w:val="single" w:sz="4" w:space="0" w:color="000000"/>
            </w:tcBorders>
            <w:shd w:val="clear" w:color="auto" w:fill="auto"/>
            <w:tcMar>
              <w:top w:w="0" w:type="dxa"/>
              <w:bottom w:w="0" w:type="dxa"/>
            </w:tcMar>
            <w:vAlign w:val="center"/>
          </w:tcPr>
          <w:p w14:paraId="7F37A1EA"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810" w:type="pct"/>
            <w:tcBorders>
              <w:top w:val="single" w:sz="4" w:space="0" w:color="000000"/>
              <w:left w:val="single" w:sz="4" w:space="0" w:color="000000"/>
            </w:tcBorders>
            <w:shd w:val="clear" w:color="auto" w:fill="auto"/>
            <w:tcMar>
              <w:top w:w="0" w:type="dxa"/>
              <w:bottom w:w="0" w:type="dxa"/>
            </w:tcMar>
            <w:vAlign w:val="center"/>
          </w:tcPr>
          <w:p w14:paraId="144B87C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578.6</w:t>
            </w:r>
          </w:p>
        </w:tc>
        <w:tc>
          <w:tcPr>
            <w:tcW w:w="887" w:type="pct"/>
            <w:tcBorders>
              <w:top w:val="single" w:sz="4" w:space="0" w:color="000000"/>
              <w:left w:val="single" w:sz="4" w:space="0" w:color="000000"/>
            </w:tcBorders>
            <w:shd w:val="clear" w:color="auto" w:fill="auto"/>
            <w:tcMar>
              <w:top w:w="0" w:type="dxa"/>
              <w:bottom w:w="0" w:type="dxa"/>
            </w:tcMar>
            <w:vAlign w:val="center"/>
          </w:tcPr>
          <w:p w14:paraId="30A44A7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291.8</w:t>
            </w:r>
          </w:p>
        </w:tc>
        <w:tc>
          <w:tcPr>
            <w:tcW w:w="7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CA608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154.31</w:t>
            </w:r>
          </w:p>
        </w:tc>
      </w:tr>
      <w:tr w:rsidR="00A93D83" w:rsidRPr="00BF605F" w14:paraId="6A49C6EE" w14:textId="77777777" w:rsidTr="00550036">
        <w:tc>
          <w:tcPr>
            <w:tcW w:w="390" w:type="pct"/>
            <w:tcBorders>
              <w:top w:val="single" w:sz="4" w:space="0" w:color="000000"/>
              <w:left w:val="single" w:sz="4" w:space="0" w:color="000000"/>
            </w:tcBorders>
            <w:shd w:val="clear" w:color="auto" w:fill="auto"/>
            <w:tcMar>
              <w:top w:w="0" w:type="dxa"/>
              <w:bottom w:w="0" w:type="dxa"/>
            </w:tcMar>
            <w:vAlign w:val="center"/>
          </w:tcPr>
          <w:p w14:paraId="533F194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II</w:t>
            </w:r>
          </w:p>
        </w:tc>
        <w:tc>
          <w:tcPr>
            <w:tcW w:w="1487" w:type="pct"/>
            <w:tcBorders>
              <w:top w:val="single" w:sz="4" w:space="0" w:color="000000"/>
              <w:left w:val="single" w:sz="4" w:space="0" w:color="000000"/>
            </w:tcBorders>
            <w:shd w:val="clear" w:color="auto" w:fill="auto"/>
            <w:tcMar>
              <w:top w:w="0" w:type="dxa"/>
              <w:bottom w:w="0" w:type="dxa"/>
            </w:tcMar>
            <w:vAlign w:val="center"/>
          </w:tcPr>
          <w:p w14:paraId="36B8A26A"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Disbursement value</w:t>
            </w:r>
          </w:p>
        </w:tc>
        <w:tc>
          <w:tcPr>
            <w:tcW w:w="672" w:type="pct"/>
            <w:tcBorders>
              <w:top w:val="single" w:sz="4" w:space="0" w:color="000000"/>
              <w:left w:val="single" w:sz="4" w:space="0" w:color="000000"/>
            </w:tcBorders>
            <w:shd w:val="clear" w:color="auto" w:fill="auto"/>
            <w:tcMar>
              <w:top w:w="0" w:type="dxa"/>
              <w:bottom w:w="0" w:type="dxa"/>
            </w:tcMar>
            <w:vAlign w:val="center"/>
          </w:tcPr>
          <w:p w14:paraId="643B812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810" w:type="pct"/>
            <w:tcBorders>
              <w:top w:val="single" w:sz="4" w:space="0" w:color="000000"/>
              <w:left w:val="single" w:sz="4" w:space="0" w:color="000000"/>
            </w:tcBorders>
            <w:shd w:val="clear" w:color="auto" w:fill="auto"/>
            <w:tcMar>
              <w:top w:w="0" w:type="dxa"/>
              <w:bottom w:w="0" w:type="dxa"/>
            </w:tcMar>
            <w:vAlign w:val="center"/>
          </w:tcPr>
          <w:p w14:paraId="59D62A9A"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1,622.5</w:t>
            </w:r>
          </w:p>
        </w:tc>
        <w:tc>
          <w:tcPr>
            <w:tcW w:w="887" w:type="pct"/>
            <w:tcBorders>
              <w:top w:val="single" w:sz="4" w:space="0" w:color="000000"/>
              <w:left w:val="single" w:sz="4" w:space="0" w:color="000000"/>
            </w:tcBorders>
            <w:shd w:val="clear" w:color="auto" w:fill="auto"/>
            <w:tcMar>
              <w:top w:w="0" w:type="dxa"/>
              <w:bottom w:w="0" w:type="dxa"/>
            </w:tcMar>
            <w:vAlign w:val="center"/>
          </w:tcPr>
          <w:p w14:paraId="082D3EB3"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387.4</w:t>
            </w:r>
          </w:p>
        </w:tc>
        <w:tc>
          <w:tcPr>
            <w:tcW w:w="7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CB09F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217.93</w:t>
            </w:r>
          </w:p>
        </w:tc>
      </w:tr>
      <w:tr w:rsidR="00A93D83" w:rsidRPr="00BF605F" w14:paraId="05CCF46E" w14:textId="77777777" w:rsidTr="00A5257E">
        <w:trPr>
          <w:trHeight w:val="70"/>
        </w:trPr>
        <w:tc>
          <w:tcPr>
            <w:tcW w:w="390" w:type="pct"/>
            <w:tcBorders>
              <w:top w:val="single" w:sz="4" w:space="0" w:color="000000"/>
              <w:left w:val="single" w:sz="4" w:space="0" w:color="000000"/>
            </w:tcBorders>
            <w:shd w:val="clear" w:color="auto" w:fill="auto"/>
            <w:tcMar>
              <w:top w:w="0" w:type="dxa"/>
              <w:bottom w:w="0" w:type="dxa"/>
            </w:tcMar>
            <w:vAlign w:val="center"/>
          </w:tcPr>
          <w:p w14:paraId="2B618AE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w:t>
            </w:r>
          </w:p>
        </w:tc>
        <w:tc>
          <w:tcPr>
            <w:tcW w:w="1487" w:type="pct"/>
            <w:tcBorders>
              <w:top w:val="single" w:sz="4" w:space="0" w:color="000000"/>
              <w:left w:val="single" w:sz="4" w:space="0" w:color="000000"/>
            </w:tcBorders>
            <w:shd w:val="clear" w:color="auto" w:fill="auto"/>
            <w:tcMar>
              <w:top w:w="0" w:type="dxa"/>
              <w:bottom w:w="0" w:type="dxa"/>
            </w:tcMar>
            <w:vAlign w:val="center"/>
          </w:tcPr>
          <w:p w14:paraId="58199B39"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Owners’ equity</w:t>
            </w:r>
          </w:p>
        </w:tc>
        <w:tc>
          <w:tcPr>
            <w:tcW w:w="672" w:type="pct"/>
            <w:tcBorders>
              <w:top w:val="single" w:sz="4" w:space="0" w:color="000000"/>
              <w:left w:val="single" w:sz="4" w:space="0" w:color="000000"/>
            </w:tcBorders>
            <w:shd w:val="clear" w:color="auto" w:fill="auto"/>
            <w:tcMar>
              <w:top w:w="0" w:type="dxa"/>
              <w:bottom w:w="0" w:type="dxa"/>
            </w:tcMar>
            <w:vAlign w:val="center"/>
          </w:tcPr>
          <w:p w14:paraId="6964D07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810" w:type="pct"/>
            <w:tcBorders>
              <w:top w:val="single" w:sz="4" w:space="0" w:color="000000"/>
              <w:left w:val="single" w:sz="4" w:space="0" w:color="000000"/>
            </w:tcBorders>
            <w:shd w:val="clear" w:color="auto" w:fill="auto"/>
            <w:tcMar>
              <w:top w:w="0" w:type="dxa"/>
              <w:bottom w:w="0" w:type="dxa"/>
            </w:tcMar>
            <w:vAlign w:val="center"/>
          </w:tcPr>
          <w:p w14:paraId="5B9E619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1,622.5</w:t>
            </w:r>
          </w:p>
        </w:tc>
        <w:tc>
          <w:tcPr>
            <w:tcW w:w="887" w:type="pct"/>
            <w:tcBorders>
              <w:top w:val="single" w:sz="4" w:space="0" w:color="000000"/>
              <w:left w:val="single" w:sz="4" w:space="0" w:color="000000"/>
            </w:tcBorders>
            <w:shd w:val="clear" w:color="auto" w:fill="auto"/>
            <w:tcMar>
              <w:top w:w="0" w:type="dxa"/>
              <w:bottom w:w="0" w:type="dxa"/>
            </w:tcMar>
            <w:vAlign w:val="center"/>
          </w:tcPr>
          <w:p w14:paraId="66138B9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387.4</w:t>
            </w:r>
          </w:p>
        </w:tc>
        <w:tc>
          <w:tcPr>
            <w:tcW w:w="75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DF0B9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217.93</w:t>
            </w:r>
          </w:p>
        </w:tc>
      </w:tr>
      <w:tr w:rsidR="00A93D83" w:rsidRPr="00BF605F" w14:paraId="7CD6F0F0" w14:textId="77777777" w:rsidTr="00550036">
        <w:tc>
          <w:tcPr>
            <w:tcW w:w="3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C9DF8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w:t>
            </w:r>
          </w:p>
        </w:tc>
        <w:tc>
          <w:tcPr>
            <w:tcW w:w="14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900C8A"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Loans + others</w:t>
            </w:r>
          </w:p>
        </w:tc>
        <w:tc>
          <w:tcPr>
            <w:tcW w:w="6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3DD83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8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9C4D6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w:t>
            </w:r>
          </w:p>
        </w:tc>
        <w:tc>
          <w:tcPr>
            <w:tcW w:w="8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536F9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EDE77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w:t>
            </w:r>
          </w:p>
        </w:tc>
      </w:tr>
    </w:tbl>
    <w:p w14:paraId="5CE6267D" w14:textId="77777777" w:rsidR="00A93D83" w:rsidRPr="00BF605F" w:rsidRDefault="00CA4B41" w:rsidP="003C6850">
      <w:pPr>
        <w:numPr>
          <w:ilvl w:val="1"/>
          <w:numId w:val="1"/>
        </w:numPr>
        <w:pBdr>
          <w:top w:val="nil"/>
          <w:left w:val="nil"/>
          <w:bottom w:val="nil"/>
          <w:right w:val="nil"/>
          <w:between w:val="nil"/>
        </w:pBdr>
        <w:tabs>
          <w:tab w:val="left" w:pos="450"/>
          <w:tab w:val="left" w:pos="810"/>
        </w:tabs>
        <w:spacing w:after="120" w:line="360" w:lineRule="auto"/>
        <w:ind w:left="0" w:firstLine="0"/>
        <w:jc w:val="both"/>
        <w:rPr>
          <w:rFonts w:ascii="Arial" w:eastAsia="Arial" w:hAnsi="Arial" w:cs="Arial"/>
          <w:color w:val="010000"/>
          <w:sz w:val="20"/>
          <w:szCs w:val="20"/>
        </w:rPr>
      </w:pPr>
      <w:r w:rsidRPr="00BF605F">
        <w:rPr>
          <w:rFonts w:ascii="Arial" w:hAnsi="Arial" w:cs="Arial"/>
          <w:color w:val="010000"/>
          <w:sz w:val="20"/>
          <w:szCs w:val="20"/>
        </w:rPr>
        <w:t>Production and business plan 2024</w:t>
      </w:r>
    </w:p>
    <w:p w14:paraId="045F7AA1" w14:textId="77777777" w:rsidR="00A93D83" w:rsidRPr="00BF605F" w:rsidRDefault="00CA4B41" w:rsidP="003C6850">
      <w:pPr>
        <w:numPr>
          <w:ilvl w:val="2"/>
          <w:numId w:val="1"/>
        </w:numPr>
        <w:pBdr>
          <w:top w:val="nil"/>
          <w:left w:val="nil"/>
          <w:bottom w:val="nil"/>
          <w:right w:val="nil"/>
          <w:between w:val="nil"/>
        </w:pBdr>
        <w:tabs>
          <w:tab w:val="left" w:pos="450"/>
          <w:tab w:val="left" w:pos="810"/>
        </w:tabs>
        <w:spacing w:after="120" w:line="360" w:lineRule="auto"/>
        <w:ind w:left="0" w:firstLine="0"/>
        <w:jc w:val="both"/>
        <w:rPr>
          <w:rFonts w:ascii="Arial" w:eastAsia="Arial" w:hAnsi="Arial" w:cs="Arial"/>
          <w:color w:val="010000"/>
          <w:sz w:val="20"/>
          <w:szCs w:val="20"/>
        </w:rPr>
      </w:pPr>
      <w:r w:rsidRPr="00BF605F">
        <w:rPr>
          <w:rFonts w:ascii="Arial" w:hAnsi="Arial" w:cs="Arial"/>
          <w:color w:val="010000"/>
          <w:sz w:val="20"/>
          <w:szCs w:val="20"/>
        </w:rPr>
        <w:t xml:space="preserve">Production and </w:t>
      </w:r>
      <w:r w:rsidR="003A0141" w:rsidRPr="00BF605F">
        <w:rPr>
          <w:rFonts w:ascii="Arial" w:hAnsi="Arial" w:cs="Arial"/>
          <w:color w:val="010000"/>
          <w:sz w:val="20"/>
          <w:szCs w:val="20"/>
        </w:rPr>
        <w:t>sale</w:t>
      </w:r>
      <w:r w:rsidRPr="00BF605F">
        <w:rPr>
          <w:rFonts w:ascii="Arial" w:hAnsi="Arial" w:cs="Arial"/>
          <w:color w:val="010000"/>
          <w:sz w:val="20"/>
          <w:szCs w:val="20"/>
        </w:rPr>
        <w:t xml:space="preserve"> volume targets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6"/>
        <w:gridCol w:w="3949"/>
        <w:gridCol w:w="889"/>
        <w:gridCol w:w="1756"/>
        <w:gridCol w:w="1816"/>
      </w:tblGrid>
      <w:tr w:rsidR="00A93D83" w:rsidRPr="00BF605F" w14:paraId="2B51E9B0" w14:textId="77777777" w:rsidTr="00550036">
        <w:tc>
          <w:tcPr>
            <w:tcW w:w="336" w:type="pct"/>
            <w:shd w:val="clear" w:color="auto" w:fill="auto"/>
            <w:tcMar>
              <w:top w:w="0" w:type="dxa"/>
              <w:bottom w:w="0" w:type="dxa"/>
            </w:tcMar>
            <w:vAlign w:val="center"/>
          </w:tcPr>
          <w:p w14:paraId="5DF0379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No.</w:t>
            </w:r>
          </w:p>
        </w:tc>
        <w:tc>
          <w:tcPr>
            <w:tcW w:w="2190" w:type="pct"/>
            <w:shd w:val="clear" w:color="auto" w:fill="auto"/>
            <w:tcMar>
              <w:top w:w="0" w:type="dxa"/>
              <w:bottom w:w="0" w:type="dxa"/>
            </w:tcMar>
            <w:vAlign w:val="center"/>
          </w:tcPr>
          <w:p w14:paraId="6390C80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Product</w:t>
            </w:r>
          </w:p>
        </w:tc>
        <w:tc>
          <w:tcPr>
            <w:tcW w:w="493" w:type="pct"/>
            <w:shd w:val="clear" w:color="auto" w:fill="auto"/>
            <w:tcMar>
              <w:top w:w="0" w:type="dxa"/>
              <w:bottom w:w="0" w:type="dxa"/>
            </w:tcMar>
            <w:vAlign w:val="center"/>
          </w:tcPr>
          <w:p w14:paraId="4455EB1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Unit</w:t>
            </w:r>
          </w:p>
        </w:tc>
        <w:tc>
          <w:tcPr>
            <w:tcW w:w="974" w:type="pct"/>
            <w:shd w:val="clear" w:color="auto" w:fill="auto"/>
            <w:tcMar>
              <w:top w:w="0" w:type="dxa"/>
              <w:bottom w:w="0" w:type="dxa"/>
            </w:tcMar>
            <w:vAlign w:val="center"/>
          </w:tcPr>
          <w:p w14:paraId="2F299113"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Production</w:t>
            </w:r>
          </w:p>
        </w:tc>
        <w:tc>
          <w:tcPr>
            <w:tcW w:w="1007" w:type="pct"/>
            <w:shd w:val="clear" w:color="auto" w:fill="auto"/>
            <w:tcMar>
              <w:top w:w="0" w:type="dxa"/>
              <w:bottom w:w="0" w:type="dxa"/>
            </w:tcMar>
            <w:vAlign w:val="center"/>
          </w:tcPr>
          <w:p w14:paraId="68AF6210" w14:textId="77777777" w:rsidR="00A93D83" w:rsidRPr="00BF605F" w:rsidRDefault="0052010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Sale</w:t>
            </w:r>
          </w:p>
        </w:tc>
      </w:tr>
      <w:tr w:rsidR="00A93D83" w:rsidRPr="00BF605F" w14:paraId="11FD18D4" w14:textId="77777777" w:rsidTr="00550036">
        <w:tc>
          <w:tcPr>
            <w:tcW w:w="336" w:type="pct"/>
            <w:shd w:val="clear" w:color="auto" w:fill="auto"/>
            <w:tcMar>
              <w:top w:w="0" w:type="dxa"/>
              <w:bottom w:w="0" w:type="dxa"/>
            </w:tcMar>
            <w:vAlign w:val="center"/>
          </w:tcPr>
          <w:p w14:paraId="007ED1A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w:t>
            </w:r>
          </w:p>
        </w:tc>
        <w:tc>
          <w:tcPr>
            <w:tcW w:w="2190" w:type="pct"/>
            <w:shd w:val="clear" w:color="auto" w:fill="auto"/>
            <w:tcMar>
              <w:top w:w="0" w:type="dxa"/>
              <w:bottom w:w="0" w:type="dxa"/>
            </w:tcMar>
            <w:vAlign w:val="center"/>
          </w:tcPr>
          <w:p w14:paraId="1C3E4099"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Polypropylene</w:t>
            </w:r>
          </w:p>
        </w:tc>
        <w:tc>
          <w:tcPr>
            <w:tcW w:w="493" w:type="pct"/>
            <w:shd w:val="clear" w:color="auto" w:fill="auto"/>
            <w:tcMar>
              <w:top w:w="0" w:type="dxa"/>
              <w:bottom w:w="0" w:type="dxa"/>
            </w:tcMar>
            <w:vAlign w:val="center"/>
          </w:tcPr>
          <w:p w14:paraId="1B40FF4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Tons</w:t>
            </w:r>
          </w:p>
        </w:tc>
        <w:tc>
          <w:tcPr>
            <w:tcW w:w="974" w:type="pct"/>
            <w:shd w:val="clear" w:color="auto" w:fill="auto"/>
            <w:tcMar>
              <w:top w:w="0" w:type="dxa"/>
              <w:bottom w:w="0" w:type="dxa"/>
            </w:tcMar>
            <w:vAlign w:val="center"/>
          </w:tcPr>
          <w:p w14:paraId="278D458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134,485</w:t>
            </w:r>
          </w:p>
        </w:tc>
        <w:tc>
          <w:tcPr>
            <w:tcW w:w="1007" w:type="pct"/>
            <w:shd w:val="clear" w:color="auto" w:fill="auto"/>
            <w:tcMar>
              <w:top w:w="0" w:type="dxa"/>
              <w:bottom w:w="0" w:type="dxa"/>
            </w:tcMar>
            <w:vAlign w:val="center"/>
          </w:tcPr>
          <w:p w14:paraId="71B042B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134,485</w:t>
            </w:r>
          </w:p>
        </w:tc>
      </w:tr>
      <w:tr w:rsidR="00A93D83" w:rsidRPr="00BF605F" w14:paraId="39E89CCF" w14:textId="77777777" w:rsidTr="00550036">
        <w:tc>
          <w:tcPr>
            <w:tcW w:w="336" w:type="pct"/>
            <w:shd w:val="clear" w:color="auto" w:fill="auto"/>
            <w:tcMar>
              <w:top w:w="0" w:type="dxa"/>
              <w:bottom w:w="0" w:type="dxa"/>
            </w:tcMar>
            <w:vAlign w:val="center"/>
          </w:tcPr>
          <w:p w14:paraId="35AE35E3"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w:t>
            </w:r>
          </w:p>
        </w:tc>
        <w:tc>
          <w:tcPr>
            <w:tcW w:w="2190" w:type="pct"/>
            <w:shd w:val="clear" w:color="auto" w:fill="auto"/>
            <w:tcMar>
              <w:top w:w="0" w:type="dxa"/>
              <w:bottom w:w="0" w:type="dxa"/>
            </w:tcMar>
            <w:vAlign w:val="center"/>
          </w:tcPr>
          <w:p w14:paraId="77561A21"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LPG</w:t>
            </w:r>
          </w:p>
        </w:tc>
        <w:tc>
          <w:tcPr>
            <w:tcW w:w="493" w:type="pct"/>
            <w:shd w:val="clear" w:color="auto" w:fill="auto"/>
            <w:tcMar>
              <w:top w:w="0" w:type="dxa"/>
              <w:bottom w:w="0" w:type="dxa"/>
            </w:tcMar>
            <w:vAlign w:val="center"/>
          </w:tcPr>
          <w:p w14:paraId="3D356DE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Tons</w:t>
            </w:r>
          </w:p>
        </w:tc>
        <w:tc>
          <w:tcPr>
            <w:tcW w:w="974" w:type="pct"/>
            <w:shd w:val="clear" w:color="auto" w:fill="auto"/>
            <w:tcMar>
              <w:top w:w="0" w:type="dxa"/>
              <w:bottom w:w="0" w:type="dxa"/>
            </w:tcMar>
            <w:vAlign w:val="center"/>
          </w:tcPr>
          <w:p w14:paraId="45C72CB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382,703</w:t>
            </w:r>
          </w:p>
        </w:tc>
        <w:tc>
          <w:tcPr>
            <w:tcW w:w="1007" w:type="pct"/>
            <w:shd w:val="clear" w:color="auto" w:fill="auto"/>
            <w:tcMar>
              <w:top w:w="0" w:type="dxa"/>
              <w:bottom w:w="0" w:type="dxa"/>
            </w:tcMar>
            <w:vAlign w:val="center"/>
          </w:tcPr>
          <w:p w14:paraId="050C0A0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382,703</w:t>
            </w:r>
          </w:p>
        </w:tc>
      </w:tr>
      <w:tr w:rsidR="00A93D83" w:rsidRPr="00BF605F" w14:paraId="6E831433" w14:textId="77777777" w:rsidTr="00550036">
        <w:tc>
          <w:tcPr>
            <w:tcW w:w="336" w:type="pct"/>
            <w:shd w:val="clear" w:color="auto" w:fill="auto"/>
            <w:tcMar>
              <w:top w:w="0" w:type="dxa"/>
              <w:bottom w:w="0" w:type="dxa"/>
            </w:tcMar>
            <w:vAlign w:val="center"/>
          </w:tcPr>
          <w:p w14:paraId="2BD47FE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w:t>
            </w:r>
          </w:p>
        </w:tc>
        <w:tc>
          <w:tcPr>
            <w:tcW w:w="2190" w:type="pct"/>
            <w:shd w:val="clear" w:color="auto" w:fill="auto"/>
            <w:tcMar>
              <w:top w:w="0" w:type="dxa"/>
              <w:bottom w:w="0" w:type="dxa"/>
            </w:tcMar>
            <w:vAlign w:val="center"/>
          </w:tcPr>
          <w:p w14:paraId="123A8394"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E5 RON 92 gasoline</w:t>
            </w:r>
          </w:p>
        </w:tc>
        <w:tc>
          <w:tcPr>
            <w:tcW w:w="493" w:type="pct"/>
            <w:shd w:val="clear" w:color="auto" w:fill="auto"/>
            <w:tcMar>
              <w:top w:w="0" w:type="dxa"/>
              <w:bottom w:w="0" w:type="dxa"/>
            </w:tcMar>
            <w:vAlign w:val="center"/>
          </w:tcPr>
          <w:p w14:paraId="69D6780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Tons</w:t>
            </w:r>
          </w:p>
        </w:tc>
        <w:tc>
          <w:tcPr>
            <w:tcW w:w="974" w:type="pct"/>
            <w:shd w:val="clear" w:color="auto" w:fill="auto"/>
            <w:tcMar>
              <w:top w:w="0" w:type="dxa"/>
              <w:bottom w:w="0" w:type="dxa"/>
            </w:tcMar>
            <w:vAlign w:val="center"/>
          </w:tcPr>
          <w:p w14:paraId="63C7149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37,388</w:t>
            </w:r>
          </w:p>
        </w:tc>
        <w:tc>
          <w:tcPr>
            <w:tcW w:w="1007" w:type="pct"/>
            <w:shd w:val="clear" w:color="auto" w:fill="auto"/>
            <w:tcMar>
              <w:top w:w="0" w:type="dxa"/>
              <w:bottom w:w="0" w:type="dxa"/>
            </w:tcMar>
            <w:vAlign w:val="center"/>
          </w:tcPr>
          <w:p w14:paraId="676D7DE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37,388</w:t>
            </w:r>
          </w:p>
        </w:tc>
      </w:tr>
      <w:tr w:rsidR="00A93D83" w:rsidRPr="00BF605F" w14:paraId="4B5F494E" w14:textId="77777777" w:rsidTr="00550036">
        <w:tc>
          <w:tcPr>
            <w:tcW w:w="336" w:type="pct"/>
            <w:shd w:val="clear" w:color="auto" w:fill="auto"/>
            <w:tcMar>
              <w:top w:w="0" w:type="dxa"/>
              <w:bottom w:w="0" w:type="dxa"/>
            </w:tcMar>
            <w:vAlign w:val="center"/>
          </w:tcPr>
          <w:p w14:paraId="35AAE53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w:t>
            </w:r>
          </w:p>
        </w:tc>
        <w:tc>
          <w:tcPr>
            <w:tcW w:w="2190" w:type="pct"/>
            <w:shd w:val="clear" w:color="auto" w:fill="auto"/>
            <w:tcMar>
              <w:top w:w="0" w:type="dxa"/>
              <w:bottom w:w="0" w:type="dxa"/>
            </w:tcMar>
            <w:vAlign w:val="center"/>
          </w:tcPr>
          <w:p w14:paraId="782805AE"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RON 91/92 gasoline</w:t>
            </w:r>
          </w:p>
        </w:tc>
        <w:tc>
          <w:tcPr>
            <w:tcW w:w="493" w:type="pct"/>
            <w:shd w:val="clear" w:color="auto" w:fill="auto"/>
            <w:tcMar>
              <w:top w:w="0" w:type="dxa"/>
              <w:bottom w:w="0" w:type="dxa"/>
            </w:tcMar>
            <w:vAlign w:val="center"/>
          </w:tcPr>
          <w:p w14:paraId="326EE5D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Tons</w:t>
            </w:r>
          </w:p>
        </w:tc>
        <w:tc>
          <w:tcPr>
            <w:tcW w:w="974" w:type="pct"/>
            <w:shd w:val="clear" w:color="auto" w:fill="auto"/>
            <w:tcMar>
              <w:top w:w="0" w:type="dxa"/>
              <w:bottom w:w="0" w:type="dxa"/>
            </w:tcMar>
            <w:vAlign w:val="center"/>
          </w:tcPr>
          <w:p w14:paraId="637425D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588,013</w:t>
            </w:r>
          </w:p>
        </w:tc>
        <w:tc>
          <w:tcPr>
            <w:tcW w:w="1007" w:type="pct"/>
            <w:shd w:val="clear" w:color="auto" w:fill="auto"/>
            <w:tcMar>
              <w:top w:w="0" w:type="dxa"/>
              <w:bottom w:w="0" w:type="dxa"/>
            </w:tcMar>
            <w:vAlign w:val="center"/>
          </w:tcPr>
          <w:p w14:paraId="79DDC1C3"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588,013</w:t>
            </w:r>
          </w:p>
        </w:tc>
      </w:tr>
      <w:tr w:rsidR="00A93D83" w:rsidRPr="00BF605F" w14:paraId="0266C7CA" w14:textId="77777777" w:rsidTr="00550036">
        <w:tc>
          <w:tcPr>
            <w:tcW w:w="336" w:type="pct"/>
            <w:shd w:val="clear" w:color="auto" w:fill="auto"/>
            <w:tcMar>
              <w:top w:w="0" w:type="dxa"/>
              <w:bottom w:w="0" w:type="dxa"/>
            </w:tcMar>
            <w:vAlign w:val="center"/>
          </w:tcPr>
          <w:p w14:paraId="218C0BB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w:t>
            </w:r>
          </w:p>
        </w:tc>
        <w:tc>
          <w:tcPr>
            <w:tcW w:w="2190" w:type="pct"/>
            <w:shd w:val="clear" w:color="auto" w:fill="auto"/>
            <w:tcMar>
              <w:top w:w="0" w:type="dxa"/>
              <w:bottom w:w="0" w:type="dxa"/>
            </w:tcMar>
            <w:vAlign w:val="center"/>
          </w:tcPr>
          <w:p w14:paraId="14AAC8F9"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RON 95 gasoline</w:t>
            </w:r>
          </w:p>
        </w:tc>
        <w:tc>
          <w:tcPr>
            <w:tcW w:w="493" w:type="pct"/>
            <w:shd w:val="clear" w:color="auto" w:fill="auto"/>
            <w:tcMar>
              <w:top w:w="0" w:type="dxa"/>
              <w:bottom w:w="0" w:type="dxa"/>
            </w:tcMar>
            <w:vAlign w:val="center"/>
          </w:tcPr>
          <w:p w14:paraId="76ECA93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Tons</w:t>
            </w:r>
          </w:p>
        </w:tc>
        <w:tc>
          <w:tcPr>
            <w:tcW w:w="974" w:type="pct"/>
            <w:shd w:val="clear" w:color="auto" w:fill="auto"/>
            <w:tcMar>
              <w:top w:w="0" w:type="dxa"/>
              <w:bottom w:w="0" w:type="dxa"/>
            </w:tcMar>
            <w:vAlign w:val="center"/>
          </w:tcPr>
          <w:p w14:paraId="70254626"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1,731,823</w:t>
            </w:r>
          </w:p>
        </w:tc>
        <w:tc>
          <w:tcPr>
            <w:tcW w:w="1007" w:type="pct"/>
            <w:shd w:val="clear" w:color="auto" w:fill="auto"/>
            <w:tcMar>
              <w:top w:w="0" w:type="dxa"/>
              <w:bottom w:w="0" w:type="dxa"/>
            </w:tcMar>
            <w:vAlign w:val="center"/>
          </w:tcPr>
          <w:p w14:paraId="61011A9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1,731,823</w:t>
            </w:r>
          </w:p>
        </w:tc>
      </w:tr>
      <w:tr w:rsidR="00A93D83" w:rsidRPr="00BF605F" w14:paraId="4E18B796" w14:textId="77777777" w:rsidTr="00550036">
        <w:tc>
          <w:tcPr>
            <w:tcW w:w="336" w:type="pct"/>
            <w:shd w:val="clear" w:color="auto" w:fill="auto"/>
            <w:tcMar>
              <w:top w:w="0" w:type="dxa"/>
              <w:bottom w:w="0" w:type="dxa"/>
            </w:tcMar>
            <w:vAlign w:val="center"/>
          </w:tcPr>
          <w:p w14:paraId="3C0B403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6.</w:t>
            </w:r>
          </w:p>
        </w:tc>
        <w:tc>
          <w:tcPr>
            <w:tcW w:w="2190" w:type="pct"/>
            <w:shd w:val="clear" w:color="auto" w:fill="auto"/>
            <w:tcMar>
              <w:top w:w="0" w:type="dxa"/>
              <w:bottom w:w="0" w:type="dxa"/>
            </w:tcMar>
            <w:vAlign w:val="center"/>
          </w:tcPr>
          <w:p w14:paraId="16AA46F0"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Jet A1</w:t>
            </w:r>
          </w:p>
        </w:tc>
        <w:tc>
          <w:tcPr>
            <w:tcW w:w="493" w:type="pct"/>
            <w:shd w:val="clear" w:color="auto" w:fill="auto"/>
            <w:tcMar>
              <w:top w:w="0" w:type="dxa"/>
              <w:bottom w:w="0" w:type="dxa"/>
            </w:tcMar>
            <w:vAlign w:val="center"/>
          </w:tcPr>
          <w:p w14:paraId="1D7012F9"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Tons</w:t>
            </w:r>
          </w:p>
        </w:tc>
        <w:tc>
          <w:tcPr>
            <w:tcW w:w="974" w:type="pct"/>
            <w:shd w:val="clear" w:color="auto" w:fill="auto"/>
            <w:tcMar>
              <w:top w:w="0" w:type="dxa"/>
              <w:bottom w:w="0" w:type="dxa"/>
            </w:tcMar>
            <w:vAlign w:val="center"/>
          </w:tcPr>
          <w:p w14:paraId="6F948D4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417,652</w:t>
            </w:r>
          </w:p>
        </w:tc>
        <w:tc>
          <w:tcPr>
            <w:tcW w:w="1007" w:type="pct"/>
            <w:shd w:val="clear" w:color="auto" w:fill="auto"/>
            <w:tcMar>
              <w:top w:w="0" w:type="dxa"/>
              <w:bottom w:w="0" w:type="dxa"/>
            </w:tcMar>
            <w:vAlign w:val="center"/>
          </w:tcPr>
          <w:p w14:paraId="30FBFCA9"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417,652</w:t>
            </w:r>
          </w:p>
        </w:tc>
      </w:tr>
      <w:tr w:rsidR="00A93D83" w:rsidRPr="00BF605F" w14:paraId="5B215BB5" w14:textId="77777777" w:rsidTr="00550036">
        <w:tc>
          <w:tcPr>
            <w:tcW w:w="336" w:type="pct"/>
            <w:shd w:val="clear" w:color="auto" w:fill="auto"/>
            <w:tcMar>
              <w:top w:w="0" w:type="dxa"/>
              <w:bottom w:w="0" w:type="dxa"/>
            </w:tcMar>
            <w:vAlign w:val="center"/>
          </w:tcPr>
          <w:p w14:paraId="2547C75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7.</w:t>
            </w:r>
          </w:p>
        </w:tc>
        <w:tc>
          <w:tcPr>
            <w:tcW w:w="2190" w:type="pct"/>
            <w:shd w:val="clear" w:color="auto" w:fill="auto"/>
            <w:tcMar>
              <w:top w:w="0" w:type="dxa"/>
              <w:bottom w:w="0" w:type="dxa"/>
            </w:tcMar>
            <w:vAlign w:val="center"/>
          </w:tcPr>
          <w:p w14:paraId="4DB62F63"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Diesel Oil</w:t>
            </w:r>
          </w:p>
        </w:tc>
        <w:tc>
          <w:tcPr>
            <w:tcW w:w="493" w:type="pct"/>
            <w:shd w:val="clear" w:color="auto" w:fill="auto"/>
            <w:tcMar>
              <w:top w:w="0" w:type="dxa"/>
              <w:bottom w:w="0" w:type="dxa"/>
            </w:tcMar>
            <w:vAlign w:val="center"/>
          </w:tcPr>
          <w:p w14:paraId="6144D54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Tons</w:t>
            </w:r>
          </w:p>
        </w:tc>
        <w:tc>
          <w:tcPr>
            <w:tcW w:w="974" w:type="pct"/>
            <w:shd w:val="clear" w:color="auto" w:fill="auto"/>
            <w:tcMar>
              <w:top w:w="0" w:type="dxa"/>
              <w:bottom w:w="0" w:type="dxa"/>
            </w:tcMar>
            <w:vAlign w:val="center"/>
          </w:tcPr>
          <w:p w14:paraId="28B82A9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2,281,113</w:t>
            </w:r>
          </w:p>
        </w:tc>
        <w:tc>
          <w:tcPr>
            <w:tcW w:w="1007" w:type="pct"/>
            <w:shd w:val="clear" w:color="auto" w:fill="auto"/>
            <w:tcMar>
              <w:top w:w="0" w:type="dxa"/>
              <w:bottom w:w="0" w:type="dxa"/>
            </w:tcMar>
            <w:vAlign w:val="center"/>
          </w:tcPr>
          <w:p w14:paraId="3C45C19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2,281,113</w:t>
            </w:r>
          </w:p>
        </w:tc>
      </w:tr>
      <w:tr w:rsidR="00A93D83" w:rsidRPr="00BF605F" w14:paraId="70C80CAF" w14:textId="77777777" w:rsidTr="00550036">
        <w:tc>
          <w:tcPr>
            <w:tcW w:w="336" w:type="pct"/>
            <w:shd w:val="clear" w:color="auto" w:fill="auto"/>
            <w:tcMar>
              <w:top w:w="0" w:type="dxa"/>
              <w:bottom w:w="0" w:type="dxa"/>
            </w:tcMar>
            <w:vAlign w:val="center"/>
          </w:tcPr>
          <w:p w14:paraId="29C8070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8.</w:t>
            </w:r>
          </w:p>
        </w:tc>
        <w:tc>
          <w:tcPr>
            <w:tcW w:w="2190" w:type="pct"/>
            <w:shd w:val="clear" w:color="auto" w:fill="auto"/>
            <w:tcMar>
              <w:top w:w="0" w:type="dxa"/>
              <w:bottom w:w="0" w:type="dxa"/>
            </w:tcMar>
            <w:vAlign w:val="center"/>
          </w:tcPr>
          <w:p w14:paraId="79C2239A"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Fuel Oil</w:t>
            </w:r>
          </w:p>
        </w:tc>
        <w:tc>
          <w:tcPr>
            <w:tcW w:w="493" w:type="pct"/>
            <w:shd w:val="clear" w:color="auto" w:fill="auto"/>
            <w:tcMar>
              <w:top w:w="0" w:type="dxa"/>
              <w:bottom w:w="0" w:type="dxa"/>
            </w:tcMar>
            <w:vAlign w:val="center"/>
          </w:tcPr>
          <w:p w14:paraId="27DCD48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Tons</w:t>
            </w:r>
          </w:p>
        </w:tc>
        <w:tc>
          <w:tcPr>
            <w:tcW w:w="974" w:type="pct"/>
            <w:shd w:val="clear" w:color="auto" w:fill="auto"/>
            <w:tcMar>
              <w:top w:w="0" w:type="dxa"/>
              <w:bottom w:w="0" w:type="dxa"/>
            </w:tcMar>
            <w:vAlign w:val="center"/>
          </w:tcPr>
          <w:p w14:paraId="5DD1924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151,557</w:t>
            </w:r>
          </w:p>
        </w:tc>
        <w:tc>
          <w:tcPr>
            <w:tcW w:w="1007" w:type="pct"/>
            <w:shd w:val="clear" w:color="auto" w:fill="auto"/>
            <w:tcMar>
              <w:top w:w="0" w:type="dxa"/>
              <w:bottom w:w="0" w:type="dxa"/>
            </w:tcMar>
            <w:vAlign w:val="center"/>
          </w:tcPr>
          <w:p w14:paraId="4BE6D00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84,466</w:t>
            </w:r>
          </w:p>
        </w:tc>
      </w:tr>
      <w:tr w:rsidR="00A93D83" w:rsidRPr="00BF605F" w14:paraId="298DC171" w14:textId="77777777" w:rsidTr="00550036">
        <w:tc>
          <w:tcPr>
            <w:tcW w:w="336" w:type="pct"/>
            <w:shd w:val="clear" w:color="auto" w:fill="auto"/>
            <w:tcMar>
              <w:top w:w="0" w:type="dxa"/>
              <w:bottom w:w="0" w:type="dxa"/>
            </w:tcMar>
            <w:vAlign w:val="center"/>
          </w:tcPr>
          <w:p w14:paraId="459B9BD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w:t>
            </w:r>
          </w:p>
        </w:tc>
        <w:tc>
          <w:tcPr>
            <w:tcW w:w="2190" w:type="pct"/>
            <w:shd w:val="clear" w:color="auto" w:fill="auto"/>
            <w:tcMar>
              <w:top w:w="0" w:type="dxa"/>
              <w:bottom w:w="0" w:type="dxa"/>
            </w:tcMar>
            <w:vAlign w:val="center"/>
          </w:tcPr>
          <w:p w14:paraId="7DB69A7C" w14:textId="77777777" w:rsidR="00A93D83" w:rsidRPr="00BF605F" w:rsidRDefault="00CA4B41" w:rsidP="00A5257E">
            <w:pP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Sulfur</w:t>
            </w:r>
          </w:p>
        </w:tc>
        <w:tc>
          <w:tcPr>
            <w:tcW w:w="493" w:type="pct"/>
            <w:shd w:val="clear" w:color="auto" w:fill="auto"/>
            <w:tcMar>
              <w:top w:w="0" w:type="dxa"/>
              <w:bottom w:w="0" w:type="dxa"/>
            </w:tcMar>
            <w:vAlign w:val="center"/>
          </w:tcPr>
          <w:p w14:paraId="61519243" w14:textId="77777777" w:rsidR="00A93D83" w:rsidRPr="00BF605F" w:rsidRDefault="00CA4B41" w:rsidP="00BF605F">
            <w:pP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Tons</w:t>
            </w:r>
          </w:p>
        </w:tc>
        <w:tc>
          <w:tcPr>
            <w:tcW w:w="974" w:type="pct"/>
            <w:shd w:val="clear" w:color="auto" w:fill="auto"/>
            <w:tcMar>
              <w:top w:w="0" w:type="dxa"/>
              <w:bottom w:w="0" w:type="dxa"/>
            </w:tcMar>
            <w:vAlign w:val="center"/>
          </w:tcPr>
          <w:p w14:paraId="11650110" w14:textId="77777777" w:rsidR="00A93D83" w:rsidRPr="00BF605F" w:rsidRDefault="00CA4B41" w:rsidP="00BF605F">
            <w:pP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3,000</w:t>
            </w:r>
          </w:p>
        </w:tc>
        <w:tc>
          <w:tcPr>
            <w:tcW w:w="1007" w:type="pct"/>
            <w:shd w:val="clear" w:color="auto" w:fill="auto"/>
            <w:tcMar>
              <w:top w:w="0" w:type="dxa"/>
              <w:bottom w:w="0" w:type="dxa"/>
            </w:tcMar>
            <w:vAlign w:val="center"/>
          </w:tcPr>
          <w:p w14:paraId="6AE68BCA" w14:textId="77777777" w:rsidR="00A93D83" w:rsidRPr="00BF605F" w:rsidRDefault="00CA4B41" w:rsidP="00BF605F">
            <w:pP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3,000</w:t>
            </w:r>
          </w:p>
        </w:tc>
      </w:tr>
      <w:tr w:rsidR="00A93D83" w:rsidRPr="00BF605F" w14:paraId="2B51D764" w14:textId="77777777" w:rsidTr="00550036">
        <w:tc>
          <w:tcPr>
            <w:tcW w:w="336" w:type="pct"/>
            <w:shd w:val="clear" w:color="auto" w:fill="auto"/>
            <w:tcMar>
              <w:top w:w="0" w:type="dxa"/>
              <w:bottom w:w="0" w:type="dxa"/>
            </w:tcMar>
            <w:vAlign w:val="center"/>
          </w:tcPr>
          <w:p w14:paraId="3E42C5AC" w14:textId="77777777" w:rsidR="00A93D83" w:rsidRPr="00BF605F" w:rsidRDefault="00A93D83"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p>
        </w:tc>
        <w:tc>
          <w:tcPr>
            <w:tcW w:w="2190" w:type="pct"/>
            <w:shd w:val="clear" w:color="auto" w:fill="auto"/>
            <w:tcMar>
              <w:top w:w="0" w:type="dxa"/>
              <w:bottom w:w="0" w:type="dxa"/>
            </w:tcMar>
            <w:vAlign w:val="center"/>
          </w:tcPr>
          <w:p w14:paraId="22A6251D" w14:textId="77777777" w:rsidR="00A93D83" w:rsidRPr="00BF605F" w:rsidRDefault="00CA4B41" w:rsidP="00BF605F">
            <w:pP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Total</w:t>
            </w:r>
          </w:p>
        </w:tc>
        <w:tc>
          <w:tcPr>
            <w:tcW w:w="493" w:type="pct"/>
            <w:shd w:val="clear" w:color="auto" w:fill="auto"/>
            <w:tcMar>
              <w:top w:w="0" w:type="dxa"/>
              <w:bottom w:w="0" w:type="dxa"/>
            </w:tcMar>
            <w:vAlign w:val="center"/>
          </w:tcPr>
          <w:p w14:paraId="5AEA83E7" w14:textId="77777777" w:rsidR="00A93D83" w:rsidRPr="00BF605F" w:rsidRDefault="00CA4B41" w:rsidP="00BF605F">
            <w:pP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Tons</w:t>
            </w:r>
          </w:p>
        </w:tc>
        <w:tc>
          <w:tcPr>
            <w:tcW w:w="974" w:type="pct"/>
            <w:shd w:val="clear" w:color="auto" w:fill="auto"/>
            <w:tcMar>
              <w:top w:w="0" w:type="dxa"/>
              <w:bottom w:w="0" w:type="dxa"/>
            </w:tcMar>
            <w:vAlign w:val="center"/>
          </w:tcPr>
          <w:p w14:paraId="71D321DC" w14:textId="77777777" w:rsidR="00A93D83" w:rsidRPr="00BF605F" w:rsidRDefault="00CA4B41" w:rsidP="00BF605F">
            <w:pP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5,727,735</w:t>
            </w:r>
          </w:p>
        </w:tc>
        <w:tc>
          <w:tcPr>
            <w:tcW w:w="1007" w:type="pct"/>
            <w:shd w:val="clear" w:color="auto" w:fill="auto"/>
            <w:tcMar>
              <w:top w:w="0" w:type="dxa"/>
              <w:bottom w:w="0" w:type="dxa"/>
            </w:tcMar>
            <w:vAlign w:val="center"/>
          </w:tcPr>
          <w:p w14:paraId="4BC6F92B" w14:textId="77777777" w:rsidR="00A93D83" w:rsidRPr="00BF605F" w:rsidRDefault="00CA4B41" w:rsidP="00BF605F">
            <w:pP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5,660,644</w:t>
            </w:r>
          </w:p>
        </w:tc>
      </w:tr>
    </w:tbl>
    <w:p w14:paraId="7DC0D8F6"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1.2.2. Company-wide financial plan (Consolidated)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5"/>
        <w:gridCol w:w="4045"/>
        <w:gridCol w:w="1836"/>
        <w:gridCol w:w="2510"/>
      </w:tblGrid>
      <w:tr w:rsidR="00A93D83" w:rsidRPr="00BF605F" w14:paraId="7A96B33B" w14:textId="77777777" w:rsidTr="00BF605F">
        <w:tc>
          <w:tcPr>
            <w:tcW w:w="347" w:type="pct"/>
            <w:shd w:val="clear" w:color="auto" w:fill="auto"/>
            <w:tcMar>
              <w:top w:w="0" w:type="dxa"/>
              <w:bottom w:w="0" w:type="dxa"/>
            </w:tcMar>
            <w:vAlign w:val="center"/>
          </w:tcPr>
          <w:p w14:paraId="6A505A1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No.</w:t>
            </w:r>
          </w:p>
        </w:tc>
        <w:tc>
          <w:tcPr>
            <w:tcW w:w="2243" w:type="pct"/>
            <w:shd w:val="clear" w:color="auto" w:fill="auto"/>
            <w:tcMar>
              <w:top w:w="0" w:type="dxa"/>
              <w:bottom w:w="0" w:type="dxa"/>
            </w:tcMar>
            <w:vAlign w:val="center"/>
          </w:tcPr>
          <w:p w14:paraId="279C0C07"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Targets</w:t>
            </w:r>
          </w:p>
        </w:tc>
        <w:tc>
          <w:tcPr>
            <w:tcW w:w="1018" w:type="pct"/>
            <w:shd w:val="clear" w:color="auto" w:fill="auto"/>
            <w:tcMar>
              <w:top w:w="0" w:type="dxa"/>
              <w:bottom w:w="0" w:type="dxa"/>
            </w:tcMar>
            <w:vAlign w:val="center"/>
          </w:tcPr>
          <w:p w14:paraId="288637D2"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Unit</w:t>
            </w:r>
          </w:p>
        </w:tc>
        <w:tc>
          <w:tcPr>
            <w:tcW w:w="1392" w:type="pct"/>
            <w:shd w:val="clear" w:color="auto" w:fill="auto"/>
            <w:tcMar>
              <w:top w:w="0" w:type="dxa"/>
              <w:bottom w:w="0" w:type="dxa"/>
            </w:tcMar>
            <w:vAlign w:val="center"/>
          </w:tcPr>
          <w:p w14:paraId="40182D82"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Plan 2024</w:t>
            </w:r>
          </w:p>
        </w:tc>
      </w:tr>
      <w:tr w:rsidR="00A93D83" w:rsidRPr="00BF605F" w14:paraId="2D8C67CA" w14:textId="77777777" w:rsidTr="00BF605F">
        <w:tc>
          <w:tcPr>
            <w:tcW w:w="347" w:type="pct"/>
            <w:shd w:val="clear" w:color="auto" w:fill="auto"/>
            <w:tcMar>
              <w:top w:w="0" w:type="dxa"/>
              <w:bottom w:w="0" w:type="dxa"/>
            </w:tcMar>
            <w:vAlign w:val="center"/>
          </w:tcPr>
          <w:p w14:paraId="0266EAEE"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w:t>
            </w:r>
          </w:p>
        </w:tc>
        <w:tc>
          <w:tcPr>
            <w:tcW w:w="2243" w:type="pct"/>
            <w:shd w:val="clear" w:color="auto" w:fill="auto"/>
            <w:tcMar>
              <w:top w:w="0" w:type="dxa"/>
              <w:bottom w:w="0" w:type="dxa"/>
            </w:tcMar>
            <w:vAlign w:val="center"/>
          </w:tcPr>
          <w:p w14:paraId="414F4FC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Total revenue</w:t>
            </w:r>
          </w:p>
        </w:tc>
        <w:tc>
          <w:tcPr>
            <w:tcW w:w="1018" w:type="pct"/>
            <w:shd w:val="clear" w:color="auto" w:fill="auto"/>
            <w:tcMar>
              <w:top w:w="0" w:type="dxa"/>
              <w:bottom w:w="0" w:type="dxa"/>
            </w:tcMar>
            <w:vAlign w:val="center"/>
          </w:tcPr>
          <w:p w14:paraId="1AB367CC"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92" w:type="pct"/>
            <w:shd w:val="clear" w:color="auto" w:fill="auto"/>
            <w:tcMar>
              <w:top w:w="0" w:type="dxa"/>
              <w:bottom w:w="0" w:type="dxa"/>
            </w:tcMar>
            <w:vAlign w:val="center"/>
          </w:tcPr>
          <w:p w14:paraId="6FA1CEEE"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95,274.4</w:t>
            </w:r>
          </w:p>
        </w:tc>
      </w:tr>
      <w:tr w:rsidR="00A93D83" w:rsidRPr="00BF605F" w14:paraId="5306D099" w14:textId="77777777" w:rsidTr="00BF605F">
        <w:tc>
          <w:tcPr>
            <w:tcW w:w="347" w:type="pct"/>
            <w:shd w:val="clear" w:color="auto" w:fill="auto"/>
            <w:tcMar>
              <w:top w:w="0" w:type="dxa"/>
              <w:bottom w:w="0" w:type="dxa"/>
            </w:tcMar>
            <w:vAlign w:val="center"/>
          </w:tcPr>
          <w:p w14:paraId="7E76767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w:t>
            </w:r>
          </w:p>
        </w:tc>
        <w:tc>
          <w:tcPr>
            <w:tcW w:w="2243" w:type="pct"/>
            <w:shd w:val="clear" w:color="auto" w:fill="auto"/>
            <w:tcMar>
              <w:top w:w="0" w:type="dxa"/>
              <w:bottom w:w="0" w:type="dxa"/>
            </w:tcMar>
            <w:vAlign w:val="center"/>
          </w:tcPr>
          <w:p w14:paraId="21AAA086"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Profit before tax</w:t>
            </w:r>
          </w:p>
        </w:tc>
        <w:tc>
          <w:tcPr>
            <w:tcW w:w="1018" w:type="pct"/>
            <w:shd w:val="clear" w:color="auto" w:fill="auto"/>
            <w:tcMar>
              <w:top w:w="0" w:type="dxa"/>
              <w:bottom w:w="0" w:type="dxa"/>
            </w:tcMar>
            <w:vAlign w:val="center"/>
          </w:tcPr>
          <w:p w14:paraId="29DCF5A5"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92" w:type="pct"/>
            <w:shd w:val="clear" w:color="auto" w:fill="auto"/>
            <w:tcMar>
              <w:top w:w="0" w:type="dxa"/>
              <w:bottom w:w="0" w:type="dxa"/>
            </w:tcMar>
            <w:vAlign w:val="center"/>
          </w:tcPr>
          <w:p w14:paraId="1CC880ED"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1,291.3</w:t>
            </w:r>
          </w:p>
        </w:tc>
      </w:tr>
      <w:tr w:rsidR="00A93D83" w:rsidRPr="00BF605F" w14:paraId="37B926D9" w14:textId="77777777" w:rsidTr="00BF605F">
        <w:tc>
          <w:tcPr>
            <w:tcW w:w="347" w:type="pct"/>
            <w:shd w:val="clear" w:color="auto" w:fill="auto"/>
            <w:tcMar>
              <w:top w:w="0" w:type="dxa"/>
              <w:bottom w:w="0" w:type="dxa"/>
            </w:tcMar>
            <w:vAlign w:val="center"/>
          </w:tcPr>
          <w:p w14:paraId="477D68E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w:t>
            </w:r>
          </w:p>
        </w:tc>
        <w:tc>
          <w:tcPr>
            <w:tcW w:w="2243" w:type="pct"/>
            <w:shd w:val="clear" w:color="auto" w:fill="auto"/>
            <w:tcMar>
              <w:top w:w="0" w:type="dxa"/>
              <w:bottom w:w="0" w:type="dxa"/>
            </w:tcMar>
            <w:vAlign w:val="center"/>
          </w:tcPr>
          <w:p w14:paraId="312D5DC6"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Profit after tax</w:t>
            </w:r>
          </w:p>
        </w:tc>
        <w:tc>
          <w:tcPr>
            <w:tcW w:w="1018" w:type="pct"/>
            <w:shd w:val="clear" w:color="auto" w:fill="auto"/>
            <w:tcMar>
              <w:top w:w="0" w:type="dxa"/>
              <w:bottom w:w="0" w:type="dxa"/>
            </w:tcMar>
            <w:vAlign w:val="center"/>
          </w:tcPr>
          <w:p w14:paraId="34734D32"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92" w:type="pct"/>
            <w:shd w:val="clear" w:color="auto" w:fill="auto"/>
            <w:tcMar>
              <w:top w:w="0" w:type="dxa"/>
              <w:bottom w:w="0" w:type="dxa"/>
            </w:tcMar>
            <w:vAlign w:val="center"/>
          </w:tcPr>
          <w:p w14:paraId="46654FF4"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1,148.2</w:t>
            </w:r>
          </w:p>
        </w:tc>
      </w:tr>
      <w:tr w:rsidR="00A93D83" w:rsidRPr="00BF605F" w14:paraId="03EE1F0E" w14:textId="77777777" w:rsidTr="00BF605F">
        <w:tc>
          <w:tcPr>
            <w:tcW w:w="347" w:type="pct"/>
            <w:shd w:val="clear" w:color="auto" w:fill="auto"/>
            <w:tcMar>
              <w:top w:w="0" w:type="dxa"/>
              <w:bottom w:w="0" w:type="dxa"/>
            </w:tcMar>
            <w:vAlign w:val="center"/>
          </w:tcPr>
          <w:p w14:paraId="5514193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w:t>
            </w:r>
          </w:p>
        </w:tc>
        <w:tc>
          <w:tcPr>
            <w:tcW w:w="2243" w:type="pct"/>
            <w:shd w:val="clear" w:color="auto" w:fill="auto"/>
            <w:tcMar>
              <w:top w:w="0" w:type="dxa"/>
              <w:bottom w:w="0" w:type="dxa"/>
            </w:tcMar>
            <w:vAlign w:val="center"/>
          </w:tcPr>
          <w:p w14:paraId="7F1735C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Payable to the state budget</w:t>
            </w:r>
          </w:p>
        </w:tc>
        <w:tc>
          <w:tcPr>
            <w:tcW w:w="1018" w:type="pct"/>
            <w:shd w:val="clear" w:color="auto" w:fill="auto"/>
            <w:tcMar>
              <w:top w:w="0" w:type="dxa"/>
              <w:bottom w:w="0" w:type="dxa"/>
            </w:tcMar>
            <w:vAlign w:val="center"/>
          </w:tcPr>
          <w:p w14:paraId="38771059"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92" w:type="pct"/>
            <w:shd w:val="clear" w:color="auto" w:fill="auto"/>
            <w:tcMar>
              <w:top w:w="0" w:type="dxa"/>
              <w:bottom w:w="0" w:type="dxa"/>
            </w:tcMar>
            <w:vAlign w:val="center"/>
          </w:tcPr>
          <w:p w14:paraId="4ABB0651"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10,597.6</w:t>
            </w:r>
          </w:p>
        </w:tc>
      </w:tr>
      <w:tr w:rsidR="00A93D83" w:rsidRPr="00BF605F" w14:paraId="7BBB5934" w14:textId="77777777" w:rsidTr="00BF605F">
        <w:tc>
          <w:tcPr>
            <w:tcW w:w="347" w:type="pct"/>
            <w:shd w:val="clear" w:color="auto" w:fill="auto"/>
            <w:tcMar>
              <w:top w:w="0" w:type="dxa"/>
              <w:bottom w:w="0" w:type="dxa"/>
            </w:tcMar>
            <w:vAlign w:val="center"/>
          </w:tcPr>
          <w:p w14:paraId="612A167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w:t>
            </w:r>
          </w:p>
        </w:tc>
        <w:tc>
          <w:tcPr>
            <w:tcW w:w="2243" w:type="pct"/>
            <w:shd w:val="clear" w:color="auto" w:fill="auto"/>
            <w:tcMar>
              <w:top w:w="0" w:type="dxa"/>
              <w:bottom w:w="0" w:type="dxa"/>
            </w:tcMar>
            <w:vAlign w:val="center"/>
          </w:tcPr>
          <w:p w14:paraId="26AC4D1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Average labor productivity (based on revenue)</w:t>
            </w:r>
          </w:p>
        </w:tc>
        <w:tc>
          <w:tcPr>
            <w:tcW w:w="1018" w:type="pct"/>
            <w:shd w:val="clear" w:color="auto" w:fill="auto"/>
            <w:tcMar>
              <w:top w:w="0" w:type="dxa"/>
              <w:bottom w:w="0" w:type="dxa"/>
            </w:tcMar>
            <w:vAlign w:val="center"/>
          </w:tcPr>
          <w:p w14:paraId="3B1622E1"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VND/person/month</w:t>
            </w:r>
          </w:p>
        </w:tc>
        <w:tc>
          <w:tcPr>
            <w:tcW w:w="1392" w:type="pct"/>
            <w:shd w:val="clear" w:color="auto" w:fill="auto"/>
            <w:tcMar>
              <w:top w:w="0" w:type="dxa"/>
              <w:bottom w:w="0" w:type="dxa"/>
            </w:tcMar>
            <w:vAlign w:val="center"/>
          </w:tcPr>
          <w:p w14:paraId="5B44DC11"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4.2</w:t>
            </w:r>
          </w:p>
        </w:tc>
      </w:tr>
    </w:tbl>
    <w:p w14:paraId="5D5A28B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lastRenderedPageBreak/>
        <w:t>1.2.3. Holding Company plan</w:t>
      </w:r>
    </w:p>
    <w:p w14:paraId="66D89BAA"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a. Financial targets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7"/>
        <w:gridCol w:w="4254"/>
        <w:gridCol w:w="1747"/>
        <w:gridCol w:w="2478"/>
      </w:tblGrid>
      <w:tr w:rsidR="00A93D83" w:rsidRPr="00BF605F" w14:paraId="2B4A822B" w14:textId="77777777" w:rsidTr="00550036">
        <w:tc>
          <w:tcPr>
            <w:tcW w:w="298" w:type="pct"/>
            <w:shd w:val="clear" w:color="auto" w:fill="auto"/>
            <w:tcMar>
              <w:top w:w="0" w:type="dxa"/>
              <w:bottom w:w="0" w:type="dxa"/>
            </w:tcMar>
            <w:vAlign w:val="center"/>
          </w:tcPr>
          <w:p w14:paraId="1ED8C8E3"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No.</w:t>
            </w:r>
          </w:p>
        </w:tc>
        <w:tc>
          <w:tcPr>
            <w:tcW w:w="2359" w:type="pct"/>
            <w:shd w:val="clear" w:color="auto" w:fill="auto"/>
            <w:tcMar>
              <w:top w:w="0" w:type="dxa"/>
              <w:bottom w:w="0" w:type="dxa"/>
            </w:tcMar>
            <w:vAlign w:val="center"/>
          </w:tcPr>
          <w:p w14:paraId="7D9F772A"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Targets</w:t>
            </w:r>
          </w:p>
        </w:tc>
        <w:tc>
          <w:tcPr>
            <w:tcW w:w="969" w:type="pct"/>
            <w:shd w:val="clear" w:color="auto" w:fill="auto"/>
            <w:tcMar>
              <w:top w:w="0" w:type="dxa"/>
              <w:bottom w:w="0" w:type="dxa"/>
            </w:tcMar>
            <w:vAlign w:val="center"/>
          </w:tcPr>
          <w:p w14:paraId="69AB8A21"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Unit</w:t>
            </w:r>
          </w:p>
        </w:tc>
        <w:tc>
          <w:tcPr>
            <w:tcW w:w="1374" w:type="pct"/>
            <w:shd w:val="clear" w:color="auto" w:fill="auto"/>
            <w:tcMar>
              <w:top w:w="0" w:type="dxa"/>
              <w:bottom w:w="0" w:type="dxa"/>
            </w:tcMar>
            <w:vAlign w:val="center"/>
          </w:tcPr>
          <w:p w14:paraId="74DF0833"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Plan 2024</w:t>
            </w:r>
          </w:p>
        </w:tc>
      </w:tr>
      <w:tr w:rsidR="00A93D83" w:rsidRPr="00BF605F" w14:paraId="7FC2670D" w14:textId="77777777" w:rsidTr="00550036">
        <w:tc>
          <w:tcPr>
            <w:tcW w:w="298" w:type="pct"/>
            <w:shd w:val="clear" w:color="auto" w:fill="auto"/>
            <w:tcMar>
              <w:top w:w="0" w:type="dxa"/>
              <w:bottom w:w="0" w:type="dxa"/>
            </w:tcMar>
            <w:vAlign w:val="center"/>
          </w:tcPr>
          <w:p w14:paraId="647065F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w:t>
            </w:r>
          </w:p>
        </w:tc>
        <w:tc>
          <w:tcPr>
            <w:tcW w:w="2359" w:type="pct"/>
            <w:shd w:val="clear" w:color="auto" w:fill="auto"/>
            <w:tcMar>
              <w:top w:w="0" w:type="dxa"/>
              <w:bottom w:w="0" w:type="dxa"/>
            </w:tcMar>
            <w:vAlign w:val="center"/>
          </w:tcPr>
          <w:p w14:paraId="470587D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Owners’ equity</w:t>
            </w:r>
          </w:p>
        </w:tc>
        <w:tc>
          <w:tcPr>
            <w:tcW w:w="969" w:type="pct"/>
            <w:shd w:val="clear" w:color="auto" w:fill="auto"/>
            <w:tcMar>
              <w:top w:w="0" w:type="dxa"/>
              <w:bottom w:w="0" w:type="dxa"/>
            </w:tcMar>
            <w:vAlign w:val="center"/>
          </w:tcPr>
          <w:p w14:paraId="3A39BA72"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74" w:type="pct"/>
            <w:shd w:val="clear" w:color="auto" w:fill="auto"/>
            <w:tcMar>
              <w:top w:w="0" w:type="dxa"/>
              <w:bottom w:w="0" w:type="dxa"/>
            </w:tcMar>
            <w:vAlign w:val="center"/>
          </w:tcPr>
          <w:p w14:paraId="53B271BE"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56,302.6</w:t>
            </w:r>
          </w:p>
        </w:tc>
      </w:tr>
      <w:tr w:rsidR="00A93D83" w:rsidRPr="00BF605F" w14:paraId="54DCB806" w14:textId="77777777" w:rsidTr="00550036">
        <w:tc>
          <w:tcPr>
            <w:tcW w:w="298" w:type="pct"/>
            <w:shd w:val="clear" w:color="auto" w:fill="auto"/>
            <w:tcMar>
              <w:top w:w="0" w:type="dxa"/>
              <w:bottom w:w="0" w:type="dxa"/>
            </w:tcMar>
            <w:vAlign w:val="center"/>
          </w:tcPr>
          <w:p w14:paraId="5FF8668A" w14:textId="77777777" w:rsidR="00A93D83" w:rsidRPr="00BF605F" w:rsidRDefault="00A93D83"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p>
        </w:tc>
        <w:tc>
          <w:tcPr>
            <w:tcW w:w="2359" w:type="pct"/>
            <w:shd w:val="clear" w:color="auto" w:fill="auto"/>
            <w:tcMar>
              <w:top w:w="0" w:type="dxa"/>
              <w:bottom w:w="0" w:type="dxa"/>
            </w:tcMar>
            <w:vAlign w:val="center"/>
          </w:tcPr>
          <w:p w14:paraId="5782B00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In which: Charter capital at the end of the period</w:t>
            </w:r>
          </w:p>
        </w:tc>
        <w:tc>
          <w:tcPr>
            <w:tcW w:w="969" w:type="pct"/>
            <w:shd w:val="clear" w:color="auto" w:fill="auto"/>
            <w:tcMar>
              <w:top w:w="0" w:type="dxa"/>
              <w:bottom w:w="0" w:type="dxa"/>
            </w:tcMar>
            <w:vAlign w:val="center"/>
          </w:tcPr>
          <w:p w14:paraId="4BA89620"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74" w:type="pct"/>
            <w:shd w:val="clear" w:color="auto" w:fill="auto"/>
            <w:tcMar>
              <w:top w:w="0" w:type="dxa"/>
              <w:bottom w:w="0" w:type="dxa"/>
            </w:tcMar>
            <w:vAlign w:val="center"/>
          </w:tcPr>
          <w:p w14:paraId="1D941455"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31,005.0</w:t>
            </w:r>
          </w:p>
        </w:tc>
      </w:tr>
      <w:tr w:rsidR="00A93D83" w:rsidRPr="00BF605F" w14:paraId="0E8E8FAB" w14:textId="77777777" w:rsidTr="00550036">
        <w:tc>
          <w:tcPr>
            <w:tcW w:w="298" w:type="pct"/>
            <w:shd w:val="clear" w:color="auto" w:fill="auto"/>
            <w:tcMar>
              <w:top w:w="0" w:type="dxa"/>
              <w:bottom w:w="0" w:type="dxa"/>
            </w:tcMar>
            <w:vAlign w:val="center"/>
          </w:tcPr>
          <w:p w14:paraId="328CB26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w:t>
            </w:r>
          </w:p>
        </w:tc>
        <w:tc>
          <w:tcPr>
            <w:tcW w:w="2359" w:type="pct"/>
            <w:shd w:val="clear" w:color="auto" w:fill="auto"/>
            <w:tcMar>
              <w:top w:w="0" w:type="dxa"/>
              <w:bottom w:w="0" w:type="dxa"/>
            </w:tcMar>
            <w:vAlign w:val="center"/>
          </w:tcPr>
          <w:p w14:paraId="5AA49BF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Total revenue</w:t>
            </w:r>
          </w:p>
        </w:tc>
        <w:tc>
          <w:tcPr>
            <w:tcW w:w="969" w:type="pct"/>
            <w:shd w:val="clear" w:color="auto" w:fill="auto"/>
            <w:tcMar>
              <w:top w:w="0" w:type="dxa"/>
              <w:bottom w:w="0" w:type="dxa"/>
            </w:tcMar>
            <w:vAlign w:val="center"/>
          </w:tcPr>
          <w:p w14:paraId="7800334F"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74" w:type="pct"/>
            <w:shd w:val="clear" w:color="auto" w:fill="auto"/>
            <w:tcMar>
              <w:top w:w="0" w:type="dxa"/>
              <w:bottom w:w="0" w:type="dxa"/>
            </w:tcMar>
            <w:vAlign w:val="center"/>
          </w:tcPr>
          <w:p w14:paraId="3ABD6312"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95,079.8</w:t>
            </w:r>
          </w:p>
        </w:tc>
      </w:tr>
      <w:tr w:rsidR="00A93D83" w:rsidRPr="00BF605F" w14:paraId="4E37AE76" w14:textId="77777777" w:rsidTr="00550036">
        <w:tc>
          <w:tcPr>
            <w:tcW w:w="298" w:type="pct"/>
            <w:shd w:val="clear" w:color="auto" w:fill="auto"/>
            <w:tcMar>
              <w:top w:w="0" w:type="dxa"/>
              <w:bottom w:w="0" w:type="dxa"/>
            </w:tcMar>
            <w:vAlign w:val="center"/>
          </w:tcPr>
          <w:p w14:paraId="0E2A5CB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w:t>
            </w:r>
          </w:p>
        </w:tc>
        <w:tc>
          <w:tcPr>
            <w:tcW w:w="2359" w:type="pct"/>
            <w:shd w:val="clear" w:color="auto" w:fill="auto"/>
            <w:tcMar>
              <w:top w:w="0" w:type="dxa"/>
              <w:bottom w:w="0" w:type="dxa"/>
            </w:tcMar>
            <w:vAlign w:val="center"/>
          </w:tcPr>
          <w:p w14:paraId="0A33271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Profit before tax</w:t>
            </w:r>
          </w:p>
        </w:tc>
        <w:tc>
          <w:tcPr>
            <w:tcW w:w="969" w:type="pct"/>
            <w:shd w:val="clear" w:color="auto" w:fill="auto"/>
            <w:tcMar>
              <w:top w:w="0" w:type="dxa"/>
              <w:bottom w:w="0" w:type="dxa"/>
            </w:tcMar>
            <w:vAlign w:val="center"/>
          </w:tcPr>
          <w:p w14:paraId="676FF5BF"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74" w:type="pct"/>
            <w:shd w:val="clear" w:color="auto" w:fill="auto"/>
            <w:tcMar>
              <w:top w:w="0" w:type="dxa"/>
              <w:bottom w:w="0" w:type="dxa"/>
            </w:tcMar>
            <w:vAlign w:val="center"/>
          </w:tcPr>
          <w:p w14:paraId="4D339067"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1,420.9</w:t>
            </w:r>
          </w:p>
        </w:tc>
      </w:tr>
      <w:tr w:rsidR="00A93D83" w:rsidRPr="00BF605F" w14:paraId="114945A2" w14:textId="77777777" w:rsidTr="00550036">
        <w:tc>
          <w:tcPr>
            <w:tcW w:w="298" w:type="pct"/>
            <w:shd w:val="clear" w:color="auto" w:fill="auto"/>
            <w:tcMar>
              <w:top w:w="0" w:type="dxa"/>
              <w:bottom w:w="0" w:type="dxa"/>
            </w:tcMar>
            <w:vAlign w:val="center"/>
          </w:tcPr>
          <w:p w14:paraId="492CC60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w:t>
            </w:r>
          </w:p>
        </w:tc>
        <w:tc>
          <w:tcPr>
            <w:tcW w:w="2359" w:type="pct"/>
            <w:shd w:val="clear" w:color="auto" w:fill="auto"/>
            <w:tcMar>
              <w:top w:w="0" w:type="dxa"/>
              <w:bottom w:w="0" w:type="dxa"/>
            </w:tcMar>
            <w:vAlign w:val="center"/>
          </w:tcPr>
          <w:p w14:paraId="55B6AAC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Profit after tax</w:t>
            </w:r>
          </w:p>
        </w:tc>
        <w:tc>
          <w:tcPr>
            <w:tcW w:w="969" w:type="pct"/>
            <w:shd w:val="clear" w:color="auto" w:fill="auto"/>
            <w:tcMar>
              <w:top w:w="0" w:type="dxa"/>
              <w:bottom w:w="0" w:type="dxa"/>
            </w:tcMar>
            <w:vAlign w:val="center"/>
          </w:tcPr>
          <w:p w14:paraId="5BC17345"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74" w:type="pct"/>
            <w:shd w:val="clear" w:color="auto" w:fill="auto"/>
            <w:tcMar>
              <w:top w:w="0" w:type="dxa"/>
              <w:bottom w:w="0" w:type="dxa"/>
            </w:tcMar>
            <w:vAlign w:val="center"/>
          </w:tcPr>
          <w:p w14:paraId="27701102"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1,278.8</w:t>
            </w:r>
          </w:p>
        </w:tc>
      </w:tr>
      <w:tr w:rsidR="00A93D83" w:rsidRPr="00BF605F" w14:paraId="3ADE31A5" w14:textId="77777777" w:rsidTr="00550036">
        <w:tc>
          <w:tcPr>
            <w:tcW w:w="298" w:type="pct"/>
            <w:shd w:val="clear" w:color="auto" w:fill="auto"/>
            <w:tcMar>
              <w:top w:w="0" w:type="dxa"/>
              <w:bottom w:w="0" w:type="dxa"/>
            </w:tcMar>
            <w:vAlign w:val="center"/>
          </w:tcPr>
          <w:p w14:paraId="43010B6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w:t>
            </w:r>
          </w:p>
        </w:tc>
        <w:tc>
          <w:tcPr>
            <w:tcW w:w="2359" w:type="pct"/>
            <w:shd w:val="clear" w:color="auto" w:fill="auto"/>
            <w:tcMar>
              <w:top w:w="0" w:type="dxa"/>
              <w:bottom w:w="0" w:type="dxa"/>
            </w:tcMar>
            <w:vAlign w:val="center"/>
          </w:tcPr>
          <w:p w14:paraId="1A1F471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Profit rate after tax/owner’s equity</w:t>
            </w:r>
          </w:p>
        </w:tc>
        <w:tc>
          <w:tcPr>
            <w:tcW w:w="969" w:type="pct"/>
            <w:shd w:val="clear" w:color="auto" w:fill="auto"/>
            <w:tcMar>
              <w:top w:w="0" w:type="dxa"/>
              <w:bottom w:w="0" w:type="dxa"/>
            </w:tcMar>
            <w:vAlign w:val="center"/>
          </w:tcPr>
          <w:p w14:paraId="3CF5DFB8"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w:t>
            </w:r>
          </w:p>
        </w:tc>
        <w:tc>
          <w:tcPr>
            <w:tcW w:w="1374" w:type="pct"/>
            <w:shd w:val="clear" w:color="auto" w:fill="auto"/>
            <w:tcMar>
              <w:top w:w="0" w:type="dxa"/>
              <w:bottom w:w="0" w:type="dxa"/>
            </w:tcMar>
            <w:vAlign w:val="center"/>
          </w:tcPr>
          <w:p w14:paraId="3F946472"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2.3%</w:t>
            </w:r>
          </w:p>
        </w:tc>
      </w:tr>
      <w:tr w:rsidR="00A93D83" w:rsidRPr="00BF605F" w14:paraId="345F5CF3" w14:textId="77777777" w:rsidTr="00550036">
        <w:tc>
          <w:tcPr>
            <w:tcW w:w="298" w:type="pct"/>
            <w:shd w:val="clear" w:color="auto" w:fill="auto"/>
            <w:tcMar>
              <w:top w:w="0" w:type="dxa"/>
              <w:bottom w:w="0" w:type="dxa"/>
            </w:tcMar>
            <w:vAlign w:val="center"/>
          </w:tcPr>
          <w:p w14:paraId="792364A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6</w:t>
            </w:r>
          </w:p>
        </w:tc>
        <w:tc>
          <w:tcPr>
            <w:tcW w:w="2359" w:type="pct"/>
            <w:shd w:val="clear" w:color="auto" w:fill="auto"/>
            <w:tcMar>
              <w:top w:w="0" w:type="dxa"/>
              <w:bottom w:w="0" w:type="dxa"/>
            </w:tcMar>
            <w:vAlign w:val="center"/>
          </w:tcPr>
          <w:p w14:paraId="5DDA239A"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Profit rate after tax/charter capital</w:t>
            </w:r>
          </w:p>
        </w:tc>
        <w:tc>
          <w:tcPr>
            <w:tcW w:w="969" w:type="pct"/>
            <w:shd w:val="clear" w:color="auto" w:fill="auto"/>
            <w:tcMar>
              <w:top w:w="0" w:type="dxa"/>
              <w:bottom w:w="0" w:type="dxa"/>
            </w:tcMar>
            <w:vAlign w:val="center"/>
          </w:tcPr>
          <w:p w14:paraId="1494B45F"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w:t>
            </w:r>
          </w:p>
        </w:tc>
        <w:tc>
          <w:tcPr>
            <w:tcW w:w="1374" w:type="pct"/>
            <w:shd w:val="clear" w:color="auto" w:fill="auto"/>
            <w:tcMar>
              <w:top w:w="0" w:type="dxa"/>
              <w:bottom w:w="0" w:type="dxa"/>
            </w:tcMar>
            <w:vAlign w:val="center"/>
          </w:tcPr>
          <w:p w14:paraId="27D869CB"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4.1%</w:t>
            </w:r>
          </w:p>
        </w:tc>
      </w:tr>
      <w:tr w:rsidR="00A93D83" w:rsidRPr="00BF605F" w14:paraId="7B3DF8B6" w14:textId="77777777" w:rsidTr="00550036">
        <w:tc>
          <w:tcPr>
            <w:tcW w:w="298" w:type="pct"/>
            <w:shd w:val="clear" w:color="auto" w:fill="auto"/>
            <w:tcMar>
              <w:top w:w="0" w:type="dxa"/>
              <w:bottom w:w="0" w:type="dxa"/>
            </w:tcMar>
            <w:vAlign w:val="center"/>
          </w:tcPr>
          <w:p w14:paraId="497DA5B3"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7</w:t>
            </w:r>
          </w:p>
        </w:tc>
        <w:tc>
          <w:tcPr>
            <w:tcW w:w="2359" w:type="pct"/>
            <w:shd w:val="clear" w:color="auto" w:fill="auto"/>
            <w:tcMar>
              <w:top w:w="0" w:type="dxa"/>
              <w:bottom w:w="0" w:type="dxa"/>
            </w:tcMar>
            <w:vAlign w:val="center"/>
          </w:tcPr>
          <w:p w14:paraId="744AB28B" w14:textId="77777777" w:rsidR="00A93D83" w:rsidRPr="00BF605F" w:rsidRDefault="003A01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Debt/charter capital</w:t>
            </w:r>
          </w:p>
        </w:tc>
        <w:tc>
          <w:tcPr>
            <w:tcW w:w="969" w:type="pct"/>
            <w:shd w:val="clear" w:color="auto" w:fill="auto"/>
            <w:tcMar>
              <w:top w:w="0" w:type="dxa"/>
              <w:bottom w:w="0" w:type="dxa"/>
            </w:tcMar>
            <w:vAlign w:val="center"/>
          </w:tcPr>
          <w:p w14:paraId="70B07BA0"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Times</w:t>
            </w:r>
          </w:p>
        </w:tc>
        <w:tc>
          <w:tcPr>
            <w:tcW w:w="1374" w:type="pct"/>
            <w:shd w:val="clear" w:color="auto" w:fill="auto"/>
            <w:tcMar>
              <w:top w:w="0" w:type="dxa"/>
              <w:bottom w:w="0" w:type="dxa"/>
            </w:tcMar>
            <w:vAlign w:val="center"/>
          </w:tcPr>
          <w:p w14:paraId="3D839027"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&lt;3</w:t>
            </w:r>
          </w:p>
        </w:tc>
      </w:tr>
      <w:tr w:rsidR="00A93D83" w:rsidRPr="00BF605F" w14:paraId="53A98F40" w14:textId="77777777" w:rsidTr="00550036">
        <w:tc>
          <w:tcPr>
            <w:tcW w:w="298" w:type="pct"/>
            <w:shd w:val="clear" w:color="auto" w:fill="auto"/>
            <w:tcMar>
              <w:top w:w="0" w:type="dxa"/>
              <w:bottom w:w="0" w:type="dxa"/>
            </w:tcMar>
            <w:vAlign w:val="center"/>
          </w:tcPr>
          <w:p w14:paraId="137B687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8</w:t>
            </w:r>
          </w:p>
        </w:tc>
        <w:tc>
          <w:tcPr>
            <w:tcW w:w="2359" w:type="pct"/>
            <w:shd w:val="clear" w:color="auto" w:fill="auto"/>
            <w:tcMar>
              <w:top w:w="0" w:type="dxa"/>
              <w:bottom w:w="0" w:type="dxa"/>
            </w:tcMar>
            <w:vAlign w:val="center"/>
          </w:tcPr>
          <w:p w14:paraId="0062502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Dividend payment rate/charter capital</w:t>
            </w:r>
          </w:p>
        </w:tc>
        <w:tc>
          <w:tcPr>
            <w:tcW w:w="969" w:type="pct"/>
            <w:shd w:val="clear" w:color="auto" w:fill="auto"/>
            <w:tcMar>
              <w:top w:w="0" w:type="dxa"/>
              <w:bottom w:w="0" w:type="dxa"/>
            </w:tcMar>
            <w:vAlign w:val="center"/>
          </w:tcPr>
          <w:p w14:paraId="56A9BC3D"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w:t>
            </w:r>
          </w:p>
        </w:tc>
        <w:tc>
          <w:tcPr>
            <w:tcW w:w="1374" w:type="pct"/>
            <w:shd w:val="clear" w:color="auto" w:fill="auto"/>
            <w:tcMar>
              <w:top w:w="0" w:type="dxa"/>
              <w:bottom w:w="0" w:type="dxa"/>
            </w:tcMar>
            <w:vAlign w:val="center"/>
          </w:tcPr>
          <w:p w14:paraId="48A7425C"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3.0%</w:t>
            </w:r>
          </w:p>
        </w:tc>
      </w:tr>
      <w:tr w:rsidR="00A93D83" w:rsidRPr="00BF605F" w14:paraId="64B6E087" w14:textId="77777777" w:rsidTr="00550036">
        <w:tc>
          <w:tcPr>
            <w:tcW w:w="298" w:type="pct"/>
            <w:shd w:val="clear" w:color="auto" w:fill="auto"/>
            <w:tcMar>
              <w:top w:w="0" w:type="dxa"/>
              <w:bottom w:w="0" w:type="dxa"/>
            </w:tcMar>
            <w:vAlign w:val="center"/>
          </w:tcPr>
          <w:p w14:paraId="2AE95D3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w:t>
            </w:r>
          </w:p>
        </w:tc>
        <w:tc>
          <w:tcPr>
            <w:tcW w:w="2359" w:type="pct"/>
            <w:shd w:val="clear" w:color="auto" w:fill="auto"/>
            <w:tcMar>
              <w:top w:w="0" w:type="dxa"/>
              <w:bottom w:w="0" w:type="dxa"/>
            </w:tcMar>
            <w:vAlign w:val="center"/>
          </w:tcPr>
          <w:p w14:paraId="55A923E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Dividends/profits paid to the Group (PVN)</w:t>
            </w:r>
          </w:p>
        </w:tc>
        <w:tc>
          <w:tcPr>
            <w:tcW w:w="969" w:type="pct"/>
            <w:shd w:val="clear" w:color="auto" w:fill="auto"/>
            <w:tcMar>
              <w:top w:w="0" w:type="dxa"/>
              <w:bottom w:w="0" w:type="dxa"/>
            </w:tcMar>
            <w:vAlign w:val="center"/>
          </w:tcPr>
          <w:p w14:paraId="54D40FFE"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74" w:type="pct"/>
            <w:shd w:val="clear" w:color="auto" w:fill="auto"/>
            <w:tcMar>
              <w:top w:w="0" w:type="dxa"/>
              <w:bottom w:w="0" w:type="dxa"/>
            </w:tcMar>
            <w:vAlign w:val="center"/>
          </w:tcPr>
          <w:p w14:paraId="66765565"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856.9</w:t>
            </w:r>
          </w:p>
        </w:tc>
      </w:tr>
      <w:tr w:rsidR="00A93D83" w:rsidRPr="00BF605F" w14:paraId="4FC1602B" w14:textId="77777777" w:rsidTr="00550036">
        <w:tc>
          <w:tcPr>
            <w:tcW w:w="298" w:type="pct"/>
            <w:shd w:val="clear" w:color="auto" w:fill="auto"/>
            <w:tcMar>
              <w:top w:w="0" w:type="dxa"/>
              <w:bottom w:w="0" w:type="dxa"/>
            </w:tcMar>
            <w:vAlign w:val="center"/>
          </w:tcPr>
          <w:p w14:paraId="56D076E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10</w:t>
            </w:r>
          </w:p>
        </w:tc>
        <w:tc>
          <w:tcPr>
            <w:tcW w:w="2359" w:type="pct"/>
            <w:shd w:val="clear" w:color="auto" w:fill="auto"/>
            <w:tcMar>
              <w:top w:w="0" w:type="dxa"/>
              <w:bottom w:w="0" w:type="dxa"/>
            </w:tcMar>
            <w:vAlign w:val="center"/>
          </w:tcPr>
          <w:p w14:paraId="166E7049"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Payable to the state budget</w:t>
            </w:r>
          </w:p>
        </w:tc>
        <w:tc>
          <w:tcPr>
            <w:tcW w:w="969" w:type="pct"/>
            <w:shd w:val="clear" w:color="auto" w:fill="auto"/>
            <w:tcMar>
              <w:top w:w="0" w:type="dxa"/>
              <w:bottom w:w="0" w:type="dxa"/>
            </w:tcMar>
            <w:vAlign w:val="center"/>
          </w:tcPr>
          <w:p w14:paraId="25D6575E"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74" w:type="pct"/>
            <w:shd w:val="clear" w:color="auto" w:fill="auto"/>
            <w:tcMar>
              <w:top w:w="0" w:type="dxa"/>
              <w:bottom w:w="0" w:type="dxa"/>
            </w:tcMar>
            <w:vAlign w:val="center"/>
          </w:tcPr>
          <w:p w14:paraId="2AE2897E"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10,585.6</w:t>
            </w:r>
          </w:p>
        </w:tc>
      </w:tr>
    </w:tbl>
    <w:p w14:paraId="489330B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b. Investment capital plan</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5"/>
        <w:gridCol w:w="4189"/>
        <w:gridCol w:w="1751"/>
        <w:gridCol w:w="2451"/>
      </w:tblGrid>
      <w:tr w:rsidR="00A93D83" w:rsidRPr="00BF605F" w14:paraId="6DB024C5" w14:textId="77777777" w:rsidTr="00BF605F">
        <w:tc>
          <w:tcPr>
            <w:tcW w:w="347" w:type="pct"/>
            <w:shd w:val="clear" w:color="auto" w:fill="auto"/>
            <w:tcMar>
              <w:top w:w="0" w:type="dxa"/>
              <w:bottom w:w="0" w:type="dxa"/>
            </w:tcMar>
            <w:vAlign w:val="center"/>
          </w:tcPr>
          <w:p w14:paraId="51C0567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No.</w:t>
            </w:r>
          </w:p>
        </w:tc>
        <w:tc>
          <w:tcPr>
            <w:tcW w:w="2323" w:type="pct"/>
            <w:shd w:val="clear" w:color="auto" w:fill="auto"/>
            <w:tcMar>
              <w:top w:w="0" w:type="dxa"/>
              <w:bottom w:w="0" w:type="dxa"/>
            </w:tcMar>
            <w:vAlign w:val="center"/>
          </w:tcPr>
          <w:p w14:paraId="5AC2BEDE"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Targets</w:t>
            </w:r>
          </w:p>
        </w:tc>
        <w:tc>
          <w:tcPr>
            <w:tcW w:w="971" w:type="pct"/>
            <w:shd w:val="clear" w:color="auto" w:fill="auto"/>
            <w:tcMar>
              <w:top w:w="0" w:type="dxa"/>
              <w:bottom w:w="0" w:type="dxa"/>
            </w:tcMar>
            <w:vAlign w:val="center"/>
          </w:tcPr>
          <w:p w14:paraId="7C213318"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Unit</w:t>
            </w:r>
          </w:p>
        </w:tc>
        <w:tc>
          <w:tcPr>
            <w:tcW w:w="1359" w:type="pct"/>
            <w:shd w:val="clear" w:color="auto" w:fill="auto"/>
            <w:tcMar>
              <w:top w:w="0" w:type="dxa"/>
              <w:bottom w:w="0" w:type="dxa"/>
            </w:tcMar>
            <w:vAlign w:val="center"/>
          </w:tcPr>
          <w:p w14:paraId="20B227DE"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Plan 2024</w:t>
            </w:r>
          </w:p>
        </w:tc>
      </w:tr>
      <w:tr w:rsidR="00A93D83" w:rsidRPr="00BF605F" w14:paraId="7BC1B991" w14:textId="77777777" w:rsidTr="00BF605F">
        <w:tc>
          <w:tcPr>
            <w:tcW w:w="347" w:type="pct"/>
            <w:shd w:val="clear" w:color="auto" w:fill="auto"/>
            <w:tcMar>
              <w:top w:w="0" w:type="dxa"/>
              <w:bottom w:w="0" w:type="dxa"/>
            </w:tcMar>
            <w:vAlign w:val="center"/>
          </w:tcPr>
          <w:p w14:paraId="197F917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w:t>
            </w:r>
          </w:p>
        </w:tc>
        <w:tc>
          <w:tcPr>
            <w:tcW w:w="2323" w:type="pct"/>
            <w:shd w:val="clear" w:color="auto" w:fill="auto"/>
            <w:tcMar>
              <w:top w:w="0" w:type="dxa"/>
              <w:bottom w:w="0" w:type="dxa"/>
            </w:tcMar>
            <w:vAlign w:val="center"/>
          </w:tcPr>
          <w:p w14:paraId="4DFBDA9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Total investment capital needs</w:t>
            </w:r>
          </w:p>
        </w:tc>
        <w:tc>
          <w:tcPr>
            <w:tcW w:w="971" w:type="pct"/>
            <w:shd w:val="clear" w:color="auto" w:fill="auto"/>
            <w:tcMar>
              <w:top w:w="0" w:type="dxa"/>
              <w:bottom w:w="0" w:type="dxa"/>
            </w:tcMar>
            <w:vAlign w:val="center"/>
          </w:tcPr>
          <w:p w14:paraId="51FDCFA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59" w:type="pct"/>
            <w:shd w:val="clear" w:color="auto" w:fill="auto"/>
            <w:tcMar>
              <w:top w:w="0" w:type="dxa"/>
              <w:bottom w:w="0" w:type="dxa"/>
            </w:tcMar>
            <w:vAlign w:val="center"/>
          </w:tcPr>
          <w:p w14:paraId="11155DF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1,336.7</w:t>
            </w:r>
          </w:p>
        </w:tc>
      </w:tr>
      <w:tr w:rsidR="00A93D83" w:rsidRPr="00BF605F" w14:paraId="27EF094D" w14:textId="77777777" w:rsidTr="00BF605F">
        <w:tc>
          <w:tcPr>
            <w:tcW w:w="347" w:type="pct"/>
            <w:shd w:val="clear" w:color="auto" w:fill="auto"/>
            <w:tcMar>
              <w:top w:w="0" w:type="dxa"/>
              <w:bottom w:w="0" w:type="dxa"/>
            </w:tcMar>
            <w:vAlign w:val="center"/>
          </w:tcPr>
          <w:p w14:paraId="51F8F9C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1.1</w:t>
            </w:r>
          </w:p>
        </w:tc>
        <w:tc>
          <w:tcPr>
            <w:tcW w:w="2323" w:type="pct"/>
            <w:shd w:val="clear" w:color="auto" w:fill="auto"/>
            <w:tcMar>
              <w:top w:w="0" w:type="dxa"/>
              <w:bottom w:w="0" w:type="dxa"/>
            </w:tcMar>
            <w:vAlign w:val="center"/>
          </w:tcPr>
          <w:p w14:paraId="5792CB6A" w14:textId="052BEFD0" w:rsidR="00A93D83" w:rsidRPr="00BF605F" w:rsidRDefault="0052010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Capita</w:t>
            </w:r>
            <w:r w:rsidR="003731D5" w:rsidRPr="00BF605F">
              <w:rPr>
                <w:rFonts w:ascii="Arial" w:hAnsi="Arial" w:cs="Arial"/>
                <w:color w:val="010000"/>
                <w:sz w:val="20"/>
                <w:szCs w:val="20"/>
              </w:rPr>
              <w:t>l</w:t>
            </w:r>
            <w:r w:rsidRPr="00BF605F">
              <w:rPr>
                <w:rFonts w:ascii="Arial" w:hAnsi="Arial" w:cs="Arial"/>
                <w:color w:val="010000"/>
                <w:sz w:val="20"/>
                <w:szCs w:val="20"/>
              </w:rPr>
              <w:t xml:space="preserve"> </w:t>
            </w:r>
            <w:r w:rsidR="00CA4B41" w:rsidRPr="00BF605F">
              <w:rPr>
                <w:rFonts w:ascii="Arial" w:hAnsi="Arial" w:cs="Arial"/>
                <w:color w:val="010000"/>
                <w:sz w:val="20"/>
                <w:szCs w:val="20"/>
              </w:rPr>
              <w:t>construction investment</w:t>
            </w:r>
          </w:p>
        </w:tc>
        <w:tc>
          <w:tcPr>
            <w:tcW w:w="971" w:type="pct"/>
            <w:shd w:val="clear" w:color="auto" w:fill="auto"/>
            <w:tcMar>
              <w:top w:w="0" w:type="dxa"/>
              <w:bottom w:w="0" w:type="dxa"/>
            </w:tcMar>
            <w:vAlign w:val="center"/>
          </w:tcPr>
          <w:p w14:paraId="35927AF9"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59" w:type="pct"/>
            <w:shd w:val="clear" w:color="auto" w:fill="auto"/>
            <w:tcMar>
              <w:top w:w="0" w:type="dxa"/>
              <w:bottom w:w="0" w:type="dxa"/>
            </w:tcMar>
            <w:vAlign w:val="center"/>
          </w:tcPr>
          <w:p w14:paraId="4F8477A6"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994.3</w:t>
            </w:r>
          </w:p>
        </w:tc>
      </w:tr>
      <w:tr w:rsidR="00A93D83" w:rsidRPr="00BF605F" w14:paraId="69366217" w14:textId="77777777" w:rsidTr="00BF605F">
        <w:tc>
          <w:tcPr>
            <w:tcW w:w="347" w:type="pct"/>
            <w:shd w:val="clear" w:color="auto" w:fill="auto"/>
            <w:tcMar>
              <w:top w:w="0" w:type="dxa"/>
              <w:bottom w:w="0" w:type="dxa"/>
            </w:tcMar>
            <w:vAlign w:val="center"/>
          </w:tcPr>
          <w:p w14:paraId="18449B5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1.2</w:t>
            </w:r>
          </w:p>
        </w:tc>
        <w:tc>
          <w:tcPr>
            <w:tcW w:w="2323" w:type="pct"/>
            <w:shd w:val="clear" w:color="auto" w:fill="auto"/>
            <w:tcMar>
              <w:top w:w="0" w:type="dxa"/>
              <w:bottom w:w="0" w:type="dxa"/>
            </w:tcMar>
            <w:vAlign w:val="center"/>
          </w:tcPr>
          <w:p w14:paraId="1B079C8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Procurement of Equipment/Fixed Assets</w:t>
            </w:r>
          </w:p>
        </w:tc>
        <w:tc>
          <w:tcPr>
            <w:tcW w:w="971" w:type="pct"/>
            <w:shd w:val="clear" w:color="auto" w:fill="auto"/>
            <w:tcMar>
              <w:top w:w="0" w:type="dxa"/>
              <w:bottom w:w="0" w:type="dxa"/>
            </w:tcMar>
            <w:vAlign w:val="center"/>
          </w:tcPr>
          <w:p w14:paraId="0E0C33D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59" w:type="pct"/>
            <w:shd w:val="clear" w:color="auto" w:fill="auto"/>
            <w:tcMar>
              <w:top w:w="0" w:type="dxa"/>
              <w:bottom w:w="0" w:type="dxa"/>
            </w:tcMar>
            <w:vAlign w:val="center"/>
          </w:tcPr>
          <w:p w14:paraId="052EA32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342.4</w:t>
            </w:r>
          </w:p>
        </w:tc>
      </w:tr>
      <w:tr w:rsidR="00A93D83" w:rsidRPr="00BF605F" w14:paraId="42447CBD" w14:textId="77777777" w:rsidTr="00BF605F">
        <w:tc>
          <w:tcPr>
            <w:tcW w:w="347" w:type="pct"/>
            <w:shd w:val="clear" w:color="auto" w:fill="auto"/>
            <w:tcMar>
              <w:top w:w="0" w:type="dxa"/>
              <w:bottom w:w="0" w:type="dxa"/>
            </w:tcMar>
            <w:vAlign w:val="center"/>
          </w:tcPr>
          <w:p w14:paraId="665DF26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w:t>
            </w:r>
          </w:p>
        </w:tc>
        <w:tc>
          <w:tcPr>
            <w:tcW w:w="2323" w:type="pct"/>
            <w:shd w:val="clear" w:color="auto" w:fill="auto"/>
            <w:tcMar>
              <w:top w:w="0" w:type="dxa"/>
              <w:bottom w:w="0" w:type="dxa"/>
            </w:tcMar>
            <w:vAlign w:val="center"/>
          </w:tcPr>
          <w:p w14:paraId="3D2968C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Capital</w:t>
            </w:r>
          </w:p>
        </w:tc>
        <w:tc>
          <w:tcPr>
            <w:tcW w:w="971" w:type="pct"/>
            <w:shd w:val="clear" w:color="auto" w:fill="auto"/>
            <w:tcMar>
              <w:top w:w="0" w:type="dxa"/>
              <w:bottom w:w="0" w:type="dxa"/>
            </w:tcMar>
            <w:vAlign w:val="center"/>
          </w:tcPr>
          <w:p w14:paraId="78A4A04E"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59" w:type="pct"/>
            <w:shd w:val="clear" w:color="auto" w:fill="auto"/>
            <w:tcMar>
              <w:top w:w="0" w:type="dxa"/>
              <w:bottom w:w="0" w:type="dxa"/>
            </w:tcMar>
            <w:vAlign w:val="center"/>
          </w:tcPr>
          <w:p w14:paraId="5EA6DBA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1,336.7</w:t>
            </w:r>
          </w:p>
        </w:tc>
      </w:tr>
      <w:tr w:rsidR="00A93D83" w:rsidRPr="00BF605F" w14:paraId="33A4DF7D" w14:textId="77777777" w:rsidTr="00BF605F">
        <w:tc>
          <w:tcPr>
            <w:tcW w:w="347" w:type="pct"/>
            <w:shd w:val="clear" w:color="auto" w:fill="auto"/>
            <w:tcMar>
              <w:top w:w="0" w:type="dxa"/>
              <w:bottom w:w="0" w:type="dxa"/>
            </w:tcMar>
            <w:vAlign w:val="center"/>
          </w:tcPr>
          <w:p w14:paraId="587242EA"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w:t>
            </w:r>
          </w:p>
        </w:tc>
        <w:tc>
          <w:tcPr>
            <w:tcW w:w="2323" w:type="pct"/>
            <w:shd w:val="clear" w:color="auto" w:fill="auto"/>
            <w:tcMar>
              <w:top w:w="0" w:type="dxa"/>
              <w:bottom w:w="0" w:type="dxa"/>
            </w:tcMar>
            <w:vAlign w:val="center"/>
          </w:tcPr>
          <w:p w14:paraId="327DE632" w14:textId="77777777" w:rsidR="00A93D83" w:rsidRPr="00BF605F" w:rsidRDefault="00CA4B41" w:rsidP="00BF605F">
            <w:pP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Owners’ Equity</w:t>
            </w:r>
          </w:p>
        </w:tc>
        <w:tc>
          <w:tcPr>
            <w:tcW w:w="971" w:type="pct"/>
            <w:shd w:val="clear" w:color="auto" w:fill="auto"/>
            <w:tcMar>
              <w:top w:w="0" w:type="dxa"/>
              <w:bottom w:w="0" w:type="dxa"/>
            </w:tcMar>
            <w:vAlign w:val="center"/>
          </w:tcPr>
          <w:p w14:paraId="22F4E82E" w14:textId="77777777" w:rsidR="00A93D83" w:rsidRPr="00BF605F" w:rsidRDefault="00CA4B41" w:rsidP="00BF605F">
            <w:pP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59" w:type="pct"/>
            <w:shd w:val="clear" w:color="auto" w:fill="auto"/>
            <w:tcMar>
              <w:top w:w="0" w:type="dxa"/>
              <w:bottom w:w="0" w:type="dxa"/>
            </w:tcMar>
            <w:vAlign w:val="center"/>
          </w:tcPr>
          <w:p w14:paraId="287BE249" w14:textId="77777777" w:rsidR="00A93D83" w:rsidRPr="00BF605F" w:rsidRDefault="00CA4B41" w:rsidP="00BF605F">
            <w:pP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1,336.7</w:t>
            </w:r>
          </w:p>
        </w:tc>
      </w:tr>
      <w:tr w:rsidR="00A93D83" w:rsidRPr="00BF605F" w14:paraId="7547F141" w14:textId="77777777" w:rsidTr="00BF605F">
        <w:tc>
          <w:tcPr>
            <w:tcW w:w="347" w:type="pct"/>
            <w:shd w:val="clear" w:color="auto" w:fill="auto"/>
            <w:tcMar>
              <w:top w:w="0" w:type="dxa"/>
              <w:bottom w:w="0" w:type="dxa"/>
            </w:tcMar>
            <w:vAlign w:val="center"/>
          </w:tcPr>
          <w:p w14:paraId="571E978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w:t>
            </w:r>
          </w:p>
        </w:tc>
        <w:tc>
          <w:tcPr>
            <w:tcW w:w="2323" w:type="pct"/>
            <w:shd w:val="clear" w:color="auto" w:fill="auto"/>
            <w:tcMar>
              <w:top w:w="0" w:type="dxa"/>
              <w:bottom w:w="0" w:type="dxa"/>
            </w:tcMar>
            <w:vAlign w:val="center"/>
          </w:tcPr>
          <w:p w14:paraId="4BA6E237" w14:textId="77777777" w:rsidR="00A93D83" w:rsidRPr="00BF605F" w:rsidRDefault="00CA4B41" w:rsidP="00BF605F">
            <w:pP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Loans and other costs</w:t>
            </w:r>
          </w:p>
        </w:tc>
        <w:tc>
          <w:tcPr>
            <w:tcW w:w="971" w:type="pct"/>
            <w:shd w:val="clear" w:color="auto" w:fill="auto"/>
            <w:tcMar>
              <w:top w:w="0" w:type="dxa"/>
              <w:bottom w:w="0" w:type="dxa"/>
            </w:tcMar>
            <w:vAlign w:val="center"/>
          </w:tcPr>
          <w:p w14:paraId="5C413437" w14:textId="77777777" w:rsidR="00A93D83" w:rsidRPr="00BF605F" w:rsidRDefault="00CA4B41" w:rsidP="00BF605F">
            <w:pP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Billion VND</w:t>
            </w:r>
          </w:p>
        </w:tc>
        <w:tc>
          <w:tcPr>
            <w:tcW w:w="1359" w:type="pct"/>
            <w:shd w:val="clear" w:color="auto" w:fill="auto"/>
            <w:tcMar>
              <w:top w:w="0" w:type="dxa"/>
              <w:bottom w:w="0" w:type="dxa"/>
            </w:tcMar>
            <w:vAlign w:val="center"/>
          </w:tcPr>
          <w:p w14:paraId="4C7D12D2" w14:textId="77777777" w:rsidR="00A93D83" w:rsidRPr="00BF605F" w:rsidRDefault="00CA4B41" w:rsidP="00BF605F">
            <w:pP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0</w:t>
            </w:r>
          </w:p>
        </w:tc>
      </w:tr>
    </w:tbl>
    <w:p w14:paraId="63FF4B30" w14:textId="77777777" w:rsidR="00A93D83" w:rsidRPr="00BF605F" w:rsidRDefault="00CA4B41" w:rsidP="00BF605F">
      <w:pPr>
        <w:pBdr>
          <w:top w:val="nil"/>
          <w:left w:val="nil"/>
          <w:bottom w:val="nil"/>
          <w:right w:val="nil"/>
          <w:between w:val="nil"/>
        </w:pBdr>
        <w:tabs>
          <w:tab w:val="left" w:pos="450"/>
          <w:tab w:val="left" w:pos="810"/>
          <w:tab w:val="left" w:pos="1046"/>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c.</w:t>
      </w:r>
      <w:r w:rsidRPr="00BF605F">
        <w:rPr>
          <w:rFonts w:ascii="Arial" w:hAnsi="Arial" w:cs="Arial"/>
          <w:color w:val="010000"/>
          <w:sz w:val="20"/>
          <w:szCs w:val="20"/>
        </w:rPr>
        <w:tab/>
        <w:t>Cost plan</w:t>
      </w:r>
    </w:p>
    <w:tbl>
      <w:tblPr>
        <w:tblStyle w:val="a5"/>
        <w:tblW w:w="5000" w:type="pct"/>
        <w:tblLook w:val="0000" w:firstRow="0" w:lastRow="0" w:firstColumn="0" w:lastColumn="0" w:noHBand="0" w:noVBand="0"/>
      </w:tblPr>
      <w:tblGrid>
        <w:gridCol w:w="536"/>
        <w:gridCol w:w="4329"/>
        <w:gridCol w:w="1771"/>
        <w:gridCol w:w="2380"/>
      </w:tblGrid>
      <w:tr w:rsidR="00A93D83" w:rsidRPr="00BF605F" w14:paraId="40B30307"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53F464F3"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No.</w:t>
            </w:r>
          </w:p>
        </w:tc>
        <w:tc>
          <w:tcPr>
            <w:tcW w:w="2401" w:type="pct"/>
            <w:tcBorders>
              <w:top w:val="single" w:sz="4" w:space="0" w:color="000000"/>
              <w:left w:val="single" w:sz="4" w:space="0" w:color="000000"/>
            </w:tcBorders>
            <w:shd w:val="clear" w:color="auto" w:fill="auto"/>
            <w:tcMar>
              <w:top w:w="0" w:type="dxa"/>
              <w:bottom w:w="0" w:type="dxa"/>
            </w:tcMar>
            <w:vAlign w:val="center"/>
          </w:tcPr>
          <w:p w14:paraId="61D1A96C"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Content</w:t>
            </w:r>
          </w:p>
        </w:tc>
        <w:tc>
          <w:tcPr>
            <w:tcW w:w="982" w:type="pct"/>
            <w:tcBorders>
              <w:top w:val="single" w:sz="4" w:space="0" w:color="000000"/>
              <w:left w:val="single" w:sz="4" w:space="0" w:color="000000"/>
            </w:tcBorders>
            <w:shd w:val="clear" w:color="auto" w:fill="auto"/>
            <w:tcMar>
              <w:top w:w="0" w:type="dxa"/>
              <w:bottom w:w="0" w:type="dxa"/>
            </w:tcMar>
            <w:vAlign w:val="center"/>
          </w:tcPr>
          <w:p w14:paraId="435D8AB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Unit</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9EAF2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Plan 2024</w:t>
            </w:r>
          </w:p>
        </w:tc>
      </w:tr>
      <w:tr w:rsidR="00A93D83" w:rsidRPr="00BF605F" w14:paraId="727910BE"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2E87E781"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I</w:t>
            </w:r>
          </w:p>
        </w:tc>
        <w:tc>
          <w:tcPr>
            <w:tcW w:w="4703"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C9100A"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Factory price</w:t>
            </w:r>
          </w:p>
        </w:tc>
      </w:tr>
      <w:tr w:rsidR="00A93D83" w:rsidRPr="00BF605F" w14:paraId="6767F6E6"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2984434F"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w:t>
            </w:r>
          </w:p>
        </w:tc>
        <w:tc>
          <w:tcPr>
            <w:tcW w:w="2401" w:type="pct"/>
            <w:tcBorders>
              <w:top w:val="single" w:sz="4" w:space="0" w:color="000000"/>
              <w:left w:val="single" w:sz="4" w:space="0" w:color="000000"/>
            </w:tcBorders>
            <w:shd w:val="clear" w:color="auto" w:fill="auto"/>
            <w:tcMar>
              <w:top w:w="0" w:type="dxa"/>
              <w:bottom w:w="0" w:type="dxa"/>
            </w:tcMar>
            <w:vAlign w:val="center"/>
          </w:tcPr>
          <w:p w14:paraId="5216F1F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Polypropylene</w:t>
            </w:r>
          </w:p>
        </w:tc>
        <w:tc>
          <w:tcPr>
            <w:tcW w:w="982" w:type="pct"/>
            <w:tcBorders>
              <w:top w:val="single" w:sz="4" w:space="0" w:color="000000"/>
              <w:left w:val="single" w:sz="4" w:space="0" w:color="000000"/>
            </w:tcBorders>
            <w:shd w:val="clear" w:color="auto" w:fill="auto"/>
            <w:tcMar>
              <w:top w:w="0" w:type="dxa"/>
              <w:bottom w:w="0" w:type="dxa"/>
            </w:tcMar>
            <w:vAlign w:val="center"/>
          </w:tcPr>
          <w:p w14:paraId="554D300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3939B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27.52</w:t>
            </w:r>
          </w:p>
        </w:tc>
      </w:tr>
      <w:tr w:rsidR="00A93D83" w:rsidRPr="00BF605F" w14:paraId="695D4C4F"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1A77B218"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w:t>
            </w:r>
          </w:p>
        </w:tc>
        <w:tc>
          <w:tcPr>
            <w:tcW w:w="2401" w:type="pct"/>
            <w:tcBorders>
              <w:top w:val="single" w:sz="4" w:space="0" w:color="000000"/>
              <w:left w:val="single" w:sz="4" w:space="0" w:color="000000"/>
            </w:tcBorders>
            <w:shd w:val="clear" w:color="auto" w:fill="auto"/>
            <w:tcMar>
              <w:top w:w="0" w:type="dxa"/>
              <w:bottom w:w="0" w:type="dxa"/>
            </w:tcMar>
            <w:vAlign w:val="center"/>
          </w:tcPr>
          <w:p w14:paraId="7CF802B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LPG</w:t>
            </w:r>
          </w:p>
        </w:tc>
        <w:tc>
          <w:tcPr>
            <w:tcW w:w="982" w:type="pct"/>
            <w:tcBorders>
              <w:top w:val="single" w:sz="4" w:space="0" w:color="000000"/>
              <w:left w:val="single" w:sz="4" w:space="0" w:color="000000"/>
            </w:tcBorders>
            <w:shd w:val="clear" w:color="auto" w:fill="auto"/>
            <w:tcMar>
              <w:top w:w="0" w:type="dxa"/>
              <w:bottom w:w="0" w:type="dxa"/>
            </w:tcMar>
            <w:vAlign w:val="center"/>
          </w:tcPr>
          <w:p w14:paraId="518CB83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84D7F3"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14.00</w:t>
            </w:r>
          </w:p>
        </w:tc>
      </w:tr>
      <w:tr w:rsidR="00A93D83" w:rsidRPr="00BF605F" w14:paraId="42CA5222"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3B455408"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w:t>
            </w:r>
          </w:p>
        </w:tc>
        <w:tc>
          <w:tcPr>
            <w:tcW w:w="2401" w:type="pct"/>
            <w:tcBorders>
              <w:top w:val="single" w:sz="4" w:space="0" w:color="000000"/>
              <w:left w:val="single" w:sz="4" w:space="0" w:color="000000"/>
            </w:tcBorders>
            <w:shd w:val="clear" w:color="auto" w:fill="auto"/>
            <w:tcMar>
              <w:top w:w="0" w:type="dxa"/>
              <w:bottom w:w="0" w:type="dxa"/>
            </w:tcMar>
            <w:vAlign w:val="center"/>
          </w:tcPr>
          <w:p w14:paraId="6DB58ED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E5 RON 92 gasoline</w:t>
            </w:r>
          </w:p>
        </w:tc>
        <w:tc>
          <w:tcPr>
            <w:tcW w:w="982" w:type="pct"/>
            <w:tcBorders>
              <w:top w:val="single" w:sz="4" w:space="0" w:color="000000"/>
              <w:left w:val="single" w:sz="4" w:space="0" w:color="000000"/>
            </w:tcBorders>
            <w:shd w:val="clear" w:color="auto" w:fill="auto"/>
            <w:tcMar>
              <w:top w:w="0" w:type="dxa"/>
              <w:bottom w:w="0" w:type="dxa"/>
            </w:tcMar>
            <w:vAlign w:val="center"/>
          </w:tcPr>
          <w:p w14:paraId="6936E44A"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E0DEA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17.60</w:t>
            </w:r>
          </w:p>
        </w:tc>
      </w:tr>
      <w:tr w:rsidR="00A93D83" w:rsidRPr="00BF605F" w14:paraId="2CC543C1"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66BDB54C"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w:t>
            </w:r>
          </w:p>
        </w:tc>
        <w:tc>
          <w:tcPr>
            <w:tcW w:w="2401" w:type="pct"/>
            <w:tcBorders>
              <w:top w:val="single" w:sz="4" w:space="0" w:color="000000"/>
              <w:left w:val="single" w:sz="4" w:space="0" w:color="000000"/>
            </w:tcBorders>
            <w:shd w:val="clear" w:color="auto" w:fill="auto"/>
            <w:tcMar>
              <w:top w:w="0" w:type="dxa"/>
              <w:bottom w:w="0" w:type="dxa"/>
            </w:tcMar>
            <w:vAlign w:val="center"/>
          </w:tcPr>
          <w:p w14:paraId="16E1016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RON 91/92 gasoline</w:t>
            </w:r>
          </w:p>
        </w:tc>
        <w:tc>
          <w:tcPr>
            <w:tcW w:w="982" w:type="pct"/>
            <w:tcBorders>
              <w:top w:val="single" w:sz="4" w:space="0" w:color="000000"/>
              <w:left w:val="single" w:sz="4" w:space="0" w:color="000000"/>
            </w:tcBorders>
            <w:shd w:val="clear" w:color="auto" w:fill="auto"/>
            <w:tcMar>
              <w:top w:w="0" w:type="dxa"/>
              <w:bottom w:w="0" w:type="dxa"/>
            </w:tcMar>
            <w:vAlign w:val="center"/>
          </w:tcPr>
          <w:p w14:paraId="50FE6E6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DE5DE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17.17</w:t>
            </w:r>
          </w:p>
        </w:tc>
      </w:tr>
      <w:tr w:rsidR="00A93D83" w:rsidRPr="00BF605F" w14:paraId="415DD4DD"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26C51EFA"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lastRenderedPageBreak/>
              <w:t>5</w:t>
            </w:r>
          </w:p>
        </w:tc>
        <w:tc>
          <w:tcPr>
            <w:tcW w:w="2401" w:type="pct"/>
            <w:tcBorders>
              <w:top w:val="single" w:sz="4" w:space="0" w:color="000000"/>
              <w:left w:val="single" w:sz="4" w:space="0" w:color="000000"/>
            </w:tcBorders>
            <w:shd w:val="clear" w:color="auto" w:fill="auto"/>
            <w:tcMar>
              <w:top w:w="0" w:type="dxa"/>
              <w:bottom w:w="0" w:type="dxa"/>
            </w:tcMar>
            <w:vAlign w:val="center"/>
          </w:tcPr>
          <w:p w14:paraId="73422AD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RON 95 gasoline</w:t>
            </w:r>
          </w:p>
        </w:tc>
        <w:tc>
          <w:tcPr>
            <w:tcW w:w="982" w:type="pct"/>
            <w:tcBorders>
              <w:top w:val="single" w:sz="4" w:space="0" w:color="000000"/>
              <w:left w:val="single" w:sz="4" w:space="0" w:color="000000"/>
            </w:tcBorders>
            <w:shd w:val="clear" w:color="auto" w:fill="auto"/>
            <w:tcMar>
              <w:top w:w="0" w:type="dxa"/>
              <w:bottom w:w="0" w:type="dxa"/>
            </w:tcMar>
            <w:vAlign w:val="center"/>
          </w:tcPr>
          <w:p w14:paraId="4C71978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CDE1D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17.46</w:t>
            </w:r>
          </w:p>
        </w:tc>
      </w:tr>
      <w:tr w:rsidR="00A93D83" w:rsidRPr="00BF605F" w14:paraId="3738E8A7"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47BC015E"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6</w:t>
            </w:r>
          </w:p>
        </w:tc>
        <w:tc>
          <w:tcPr>
            <w:tcW w:w="2401" w:type="pct"/>
            <w:tcBorders>
              <w:top w:val="single" w:sz="4" w:space="0" w:color="000000"/>
              <w:left w:val="single" w:sz="4" w:space="0" w:color="000000"/>
            </w:tcBorders>
            <w:shd w:val="clear" w:color="auto" w:fill="auto"/>
            <w:tcMar>
              <w:top w:w="0" w:type="dxa"/>
              <w:bottom w:w="0" w:type="dxa"/>
            </w:tcMar>
            <w:vAlign w:val="center"/>
          </w:tcPr>
          <w:p w14:paraId="128D603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Jet A1</w:t>
            </w:r>
          </w:p>
        </w:tc>
        <w:tc>
          <w:tcPr>
            <w:tcW w:w="982" w:type="pct"/>
            <w:tcBorders>
              <w:top w:val="single" w:sz="4" w:space="0" w:color="000000"/>
              <w:left w:val="single" w:sz="4" w:space="0" w:color="000000"/>
            </w:tcBorders>
            <w:shd w:val="clear" w:color="auto" w:fill="auto"/>
            <w:tcMar>
              <w:top w:w="0" w:type="dxa"/>
              <w:bottom w:w="0" w:type="dxa"/>
            </w:tcMar>
            <w:vAlign w:val="center"/>
          </w:tcPr>
          <w:p w14:paraId="54B2165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10166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15.43</w:t>
            </w:r>
          </w:p>
        </w:tc>
      </w:tr>
      <w:tr w:rsidR="00A93D83" w:rsidRPr="00BF605F" w14:paraId="2E1559A8"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1D422A15"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7</w:t>
            </w:r>
          </w:p>
        </w:tc>
        <w:tc>
          <w:tcPr>
            <w:tcW w:w="2401" w:type="pct"/>
            <w:tcBorders>
              <w:top w:val="single" w:sz="4" w:space="0" w:color="000000"/>
              <w:left w:val="single" w:sz="4" w:space="0" w:color="000000"/>
            </w:tcBorders>
            <w:shd w:val="clear" w:color="auto" w:fill="auto"/>
            <w:tcMar>
              <w:top w:w="0" w:type="dxa"/>
              <w:bottom w:w="0" w:type="dxa"/>
            </w:tcMar>
            <w:vAlign w:val="center"/>
          </w:tcPr>
          <w:p w14:paraId="0E55323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Diesel Oil</w:t>
            </w:r>
          </w:p>
        </w:tc>
        <w:tc>
          <w:tcPr>
            <w:tcW w:w="982" w:type="pct"/>
            <w:tcBorders>
              <w:top w:val="single" w:sz="4" w:space="0" w:color="000000"/>
              <w:left w:val="single" w:sz="4" w:space="0" w:color="000000"/>
            </w:tcBorders>
            <w:shd w:val="clear" w:color="auto" w:fill="auto"/>
            <w:tcMar>
              <w:top w:w="0" w:type="dxa"/>
              <w:bottom w:w="0" w:type="dxa"/>
            </w:tcMar>
            <w:vAlign w:val="center"/>
          </w:tcPr>
          <w:p w14:paraId="757304A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862A6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14.64</w:t>
            </w:r>
          </w:p>
        </w:tc>
      </w:tr>
      <w:tr w:rsidR="00A93D83" w:rsidRPr="00BF605F" w14:paraId="0A0314CA"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041D4A44"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8</w:t>
            </w:r>
          </w:p>
        </w:tc>
        <w:tc>
          <w:tcPr>
            <w:tcW w:w="2401" w:type="pct"/>
            <w:tcBorders>
              <w:top w:val="single" w:sz="4" w:space="0" w:color="000000"/>
              <w:left w:val="single" w:sz="4" w:space="0" w:color="000000"/>
            </w:tcBorders>
            <w:shd w:val="clear" w:color="auto" w:fill="auto"/>
            <w:tcMar>
              <w:top w:w="0" w:type="dxa"/>
              <w:bottom w:w="0" w:type="dxa"/>
            </w:tcMar>
            <w:vAlign w:val="center"/>
          </w:tcPr>
          <w:p w14:paraId="72B6CA13"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Fuel Oil</w:t>
            </w:r>
          </w:p>
        </w:tc>
        <w:tc>
          <w:tcPr>
            <w:tcW w:w="982" w:type="pct"/>
            <w:tcBorders>
              <w:top w:val="single" w:sz="4" w:space="0" w:color="000000"/>
              <w:left w:val="single" w:sz="4" w:space="0" w:color="000000"/>
            </w:tcBorders>
            <w:shd w:val="clear" w:color="auto" w:fill="auto"/>
            <w:tcMar>
              <w:top w:w="0" w:type="dxa"/>
              <w:bottom w:w="0" w:type="dxa"/>
            </w:tcMar>
            <w:vAlign w:val="center"/>
          </w:tcPr>
          <w:p w14:paraId="69731DA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459F76"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9.68</w:t>
            </w:r>
          </w:p>
        </w:tc>
      </w:tr>
      <w:tr w:rsidR="00A93D83" w:rsidRPr="00BF605F" w14:paraId="0E3804B5"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33412F39"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II</w:t>
            </w:r>
          </w:p>
        </w:tc>
        <w:tc>
          <w:tcPr>
            <w:tcW w:w="4703"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BD7B81" w14:textId="77777777" w:rsidR="00A93D83" w:rsidRPr="00BF605F" w:rsidRDefault="0052010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Sale</w:t>
            </w:r>
            <w:r w:rsidR="00CA4B41" w:rsidRPr="00BF605F">
              <w:rPr>
                <w:rFonts w:ascii="Arial" w:hAnsi="Arial" w:cs="Arial"/>
                <w:color w:val="010000"/>
                <w:sz w:val="20"/>
                <w:szCs w:val="20"/>
              </w:rPr>
              <w:t xml:space="preserve"> costs (including selling costs and management costs)</w:t>
            </w:r>
          </w:p>
        </w:tc>
      </w:tr>
      <w:tr w:rsidR="00A93D83" w:rsidRPr="00BF605F" w14:paraId="22D701C4"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161940B7"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w:t>
            </w:r>
          </w:p>
        </w:tc>
        <w:tc>
          <w:tcPr>
            <w:tcW w:w="2401" w:type="pct"/>
            <w:tcBorders>
              <w:top w:val="single" w:sz="4" w:space="0" w:color="000000"/>
              <w:left w:val="single" w:sz="4" w:space="0" w:color="000000"/>
            </w:tcBorders>
            <w:shd w:val="clear" w:color="auto" w:fill="auto"/>
            <w:tcMar>
              <w:top w:w="0" w:type="dxa"/>
              <w:bottom w:w="0" w:type="dxa"/>
            </w:tcMar>
            <w:vAlign w:val="center"/>
          </w:tcPr>
          <w:p w14:paraId="61D45F5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Polypropylene</w:t>
            </w:r>
          </w:p>
        </w:tc>
        <w:tc>
          <w:tcPr>
            <w:tcW w:w="982" w:type="pct"/>
            <w:tcBorders>
              <w:top w:val="single" w:sz="4" w:space="0" w:color="000000"/>
              <w:left w:val="single" w:sz="4" w:space="0" w:color="000000"/>
            </w:tcBorders>
            <w:shd w:val="clear" w:color="auto" w:fill="auto"/>
            <w:tcMar>
              <w:top w:w="0" w:type="dxa"/>
              <w:bottom w:w="0" w:type="dxa"/>
            </w:tcMar>
            <w:vAlign w:val="center"/>
          </w:tcPr>
          <w:p w14:paraId="2B5B0CB6"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03761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27.84</w:t>
            </w:r>
          </w:p>
        </w:tc>
      </w:tr>
      <w:tr w:rsidR="00A93D83" w:rsidRPr="00BF605F" w14:paraId="69D7A71F"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2D6B7DC4"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w:t>
            </w:r>
          </w:p>
        </w:tc>
        <w:tc>
          <w:tcPr>
            <w:tcW w:w="2401" w:type="pct"/>
            <w:tcBorders>
              <w:top w:val="single" w:sz="4" w:space="0" w:color="000000"/>
              <w:left w:val="single" w:sz="4" w:space="0" w:color="000000"/>
            </w:tcBorders>
            <w:shd w:val="clear" w:color="auto" w:fill="auto"/>
            <w:tcMar>
              <w:top w:w="0" w:type="dxa"/>
              <w:bottom w:w="0" w:type="dxa"/>
            </w:tcMar>
            <w:vAlign w:val="center"/>
          </w:tcPr>
          <w:p w14:paraId="0FC49F93"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LPG</w:t>
            </w:r>
          </w:p>
        </w:tc>
        <w:tc>
          <w:tcPr>
            <w:tcW w:w="982" w:type="pct"/>
            <w:tcBorders>
              <w:top w:val="single" w:sz="4" w:space="0" w:color="000000"/>
              <w:left w:val="single" w:sz="4" w:space="0" w:color="000000"/>
            </w:tcBorders>
            <w:shd w:val="clear" w:color="auto" w:fill="auto"/>
            <w:tcMar>
              <w:top w:w="0" w:type="dxa"/>
              <w:bottom w:w="0" w:type="dxa"/>
            </w:tcMar>
            <w:vAlign w:val="center"/>
          </w:tcPr>
          <w:p w14:paraId="052A75F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FB401E"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14.23</w:t>
            </w:r>
          </w:p>
        </w:tc>
      </w:tr>
      <w:tr w:rsidR="00A93D83" w:rsidRPr="00BF605F" w14:paraId="48475604"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11334381"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w:t>
            </w:r>
          </w:p>
        </w:tc>
        <w:tc>
          <w:tcPr>
            <w:tcW w:w="2401" w:type="pct"/>
            <w:tcBorders>
              <w:top w:val="single" w:sz="4" w:space="0" w:color="000000"/>
              <w:left w:val="single" w:sz="4" w:space="0" w:color="000000"/>
            </w:tcBorders>
            <w:shd w:val="clear" w:color="auto" w:fill="auto"/>
            <w:tcMar>
              <w:top w:w="0" w:type="dxa"/>
              <w:bottom w:w="0" w:type="dxa"/>
            </w:tcMar>
            <w:vAlign w:val="center"/>
          </w:tcPr>
          <w:p w14:paraId="76B16D46"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E5 RON 92 gasoline</w:t>
            </w:r>
          </w:p>
        </w:tc>
        <w:tc>
          <w:tcPr>
            <w:tcW w:w="982" w:type="pct"/>
            <w:tcBorders>
              <w:top w:val="single" w:sz="4" w:space="0" w:color="000000"/>
              <w:left w:val="single" w:sz="4" w:space="0" w:color="000000"/>
            </w:tcBorders>
            <w:shd w:val="clear" w:color="auto" w:fill="auto"/>
            <w:tcMar>
              <w:top w:w="0" w:type="dxa"/>
              <w:bottom w:w="0" w:type="dxa"/>
            </w:tcMar>
            <w:vAlign w:val="center"/>
          </w:tcPr>
          <w:p w14:paraId="0FBA063A"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8D92D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17.83</w:t>
            </w:r>
          </w:p>
        </w:tc>
      </w:tr>
      <w:tr w:rsidR="00A93D83" w:rsidRPr="00BF605F" w14:paraId="0795A8B7"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73BBA081"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4</w:t>
            </w:r>
          </w:p>
        </w:tc>
        <w:tc>
          <w:tcPr>
            <w:tcW w:w="2401" w:type="pct"/>
            <w:tcBorders>
              <w:top w:val="single" w:sz="4" w:space="0" w:color="000000"/>
              <w:left w:val="single" w:sz="4" w:space="0" w:color="000000"/>
            </w:tcBorders>
            <w:shd w:val="clear" w:color="auto" w:fill="auto"/>
            <w:tcMar>
              <w:top w:w="0" w:type="dxa"/>
              <w:bottom w:w="0" w:type="dxa"/>
            </w:tcMar>
            <w:vAlign w:val="center"/>
          </w:tcPr>
          <w:p w14:paraId="000978E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RON 91/92 gasoline</w:t>
            </w:r>
          </w:p>
        </w:tc>
        <w:tc>
          <w:tcPr>
            <w:tcW w:w="982" w:type="pct"/>
            <w:tcBorders>
              <w:top w:val="single" w:sz="4" w:space="0" w:color="000000"/>
              <w:left w:val="single" w:sz="4" w:space="0" w:color="000000"/>
            </w:tcBorders>
            <w:shd w:val="clear" w:color="auto" w:fill="auto"/>
            <w:tcMar>
              <w:top w:w="0" w:type="dxa"/>
              <w:bottom w:w="0" w:type="dxa"/>
            </w:tcMar>
            <w:vAlign w:val="center"/>
          </w:tcPr>
          <w:p w14:paraId="066F786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6ADC6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17.39</w:t>
            </w:r>
          </w:p>
        </w:tc>
      </w:tr>
      <w:tr w:rsidR="00A93D83" w:rsidRPr="00BF605F" w14:paraId="37B4783F"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1376215E"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w:t>
            </w:r>
          </w:p>
        </w:tc>
        <w:tc>
          <w:tcPr>
            <w:tcW w:w="2401" w:type="pct"/>
            <w:tcBorders>
              <w:top w:val="single" w:sz="4" w:space="0" w:color="000000"/>
              <w:left w:val="single" w:sz="4" w:space="0" w:color="000000"/>
            </w:tcBorders>
            <w:shd w:val="clear" w:color="auto" w:fill="auto"/>
            <w:tcMar>
              <w:top w:w="0" w:type="dxa"/>
              <w:bottom w:w="0" w:type="dxa"/>
            </w:tcMar>
            <w:vAlign w:val="center"/>
          </w:tcPr>
          <w:p w14:paraId="35EABF0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RON 95 gasoline</w:t>
            </w:r>
          </w:p>
        </w:tc>
        <w:tc>
          <w:tcPr>
            <w:tcW w:w="982" w:type="pct"/>
            <w:tcBorders>
              <w:top w:val="single" w:sz="4" w:space="0" w:color="000000"/>
              <w:left w:val="single" w:sz="4" w:space="0" w:color="000000"/>
            </w:tcBorders>
            <w:shd w:val="clear" w:color="auto" w:fill="auto"/>
            <w:tcMar>
              <w:top w:w="0" w:type="dxa"/>
              <w:bottom w:w="0" w:type="dxa"/>
            </w:tcMar>
            <w:vAlign w:val="center"/>
          </w:tcPr>
          <w:p w14:paraId="09B066D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66D98B"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17.68</w:t>
            </w:r>
          </w:p>
        </w:tc>
      </w:tr>
      <w:tr w:rsidR="00A93D83" w:rsidRPr="00BF605F" w14:paraId="3F420578"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2175DF0E"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6</w:t>
            </w:r>
          </w:p>
        </w:tc>
        <w:tc>
          <w:tcPr>
            <w:tcW w:w="2401" w:type="pct"/>
            <w:tcBorders>
              <w:top w:val="single" w:sz="4" w:space="0" w:color="000000"/>
              <w:left w:val="single" w:sz="4" w:space="0" w:color="000000"/>
            </w:tcBorders>
            <w:shd w:val="clear" w:color="auto" w:fill="auto"/>
            <w:tcMar>
              <w:top w:w="0" w:type="dxa"/>
              <w:bottom w:w="0" w:type="dxa"/>
            </w:tcMar>
            <w:vAlign w:val="center"/>
          </w:tcPr>
          <w:p w14:paraId="41FAF19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Jet A1</w:t>
            </w:r>
          </w:p>
        </w:tc>
        <w:tc>
          <w:tcPr>
            <w:tcW w:w="982" w:type="pct"/>
            <w:tcBorders>
              <w:top w:val="single" w:sz="4" w:space="0" w:color="000000"/>
              <w:left w:val="single" w:sz="4" w:space="0" w:color="000000"/>
            </w:tcBorders>
            <w:shd w:val="clear" w:color="auto" w:fill="auto"/>
            <w:tcMar>
              <w:top w:w="0" w:type="dxa"/>
              <w:bottom w:w="0" w:type="dxa"/>
            </w:tcMar>
            <w:vAlign w:val="center"/>
          </w:tcPr>
          <w:p w14:paraId="53129E4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4E9F4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15.66</w:t>
            </w:r>
          </w:p>
        </w:tc>
      </w:tr>
      <w:tr w:rsidR="00A93D83" w:rsidRPr="00BF605F" w14:paraId="59B85633" w14:textId="77777777" w:rsidTr="00BF605F">
        <w:tc>
          <w:tcPr>
            <w:tcW w:w="297" w:type="pct"/>
            <w:tcBorders>
              <w:top w:val="single" w:sz="4" w:space="0" w:color="000000"/>
              <w:left w:val="single" w:sz="4" w:space="0" w:color="000000"/>
            </w:tcBorders>
            <w:shd w:val="clear" w:color="auto" w:fill="auto"/>
            <w:tcMar>
              <w:top w:w="0" w:type="dxa"/>
              <w:bottom w:w="0" w:type="dxa"/>
            </w:tcMar>
            <w:vAlign w:val="center"/>
          </w:tcPr>
          <w:p w14:paraId="62D8A4C8"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7</w:t>
            </w:r>
          </w:p>
        </w:tc>
        <w:tc>
          <w:tcPr>
            <w:tcW w:w="2401" w:type="pct"/>
            <w:tcBorders>
              <w:top w:val="single" w:sz="4" w:space="0" w:color="000000"/>
              <w:left w:val="single" w:sz="4" w:space="0" w:color="000000"/>
            </w:tcBorders>
            <w:shd w:val="clear" w:color="auto" w:fill="auto"/>
            <w:tcMar>
              <w:top w:w="0" w:type="dxa"/>
              <w:bottom w:w="0" w:type="dxa"/>
            </w:tcMar>
            <w:vAlign w:val="center"/>
          </w:tcPr>
          <w:p w14:paraId="2C3684D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Diesel Oil</w:t>
            </w:r>
          </w:p>
        </w:tc>
        <w:tc>
          <w:tcPr>
            <w:tcW w:w="982" w:type="pct"/>
            <w:tcBorders>
              <w:top w:val="single" w:sz="4" w:space="0" w:color="000000"/>
              <w:left w:val="single" w:sz="4" w:space="0" w:color="000000"/>
            </w:tcBorders>
            <w:shd w:val="clear" w:color="auto" w:fill="auto"/>
            <w:tcMar>
              <w:top w:w="0" w:type="dxa"/>
              <w:bottom w:w="0" w:type="dxa"/>
            </w:tcMar>
            <w:vAlign w:val="center"/>
          </w:tcPr>
          <w:p w14:paraId="4293136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5D4F4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14.85</w:t>
            </w:r>
          </w:p>
        </w:tc>
      </w:tr>
      <w:tr w:rsidR="00A93D83" w:rsidRPr="00BF605F" w14:paraId="30DAEE6B" w14:textId="77777777" w:rsidTr="00BF605F">
        <w:tc>
          <w:tcPr>
            <w:tcW w:w="2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CFCDD4" w14:textId="77777777" w:rsidR="00A93D83" w:rsidRPr="00BF605F" w:rsidRDefault="00CA4B41" w:rsidP="00A5257E">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8</w:t>
            </w:r>
          </w:p>
        </w:tc>
        <w:tc>
          <w:tcPr>
            <w:tcW w:w="24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17F5B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Fuel Oil</w:t>
            </w:r>
          </w:p>
        </w:tc>
        <w:tc>
          <w:tcPr>
            <w:tcW w:w="9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39393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Million VND/ton</w:t>
            </w:r>
          </w:p>
        </w:tc>
        <w:tc>
          <w:tcPr>
            <w:tcW w:w="132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5458A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9.82</w:t>
            </w:r>
          </w:p>
        </w:tc>
      </w:tr>
    </w:tbl>
    <w:p w14:paraId="59F9453A"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Notes: Crude oil price in 2024 is USD 70/barrel.</w:t>
      </w:r>
    </w:p>
    <w:p w14:paraId="4AE1B16A"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1.3. The General Meeting of Shareholders approved:</w:t>
      </w:r>
    </w:p>
    <w:p w14:paraId="4F600633" w14:textId="77777777" w:rsidR="00A93D83" w:rsidRPr="00BF605F" w:rsidRDefault="00CA4B41" w:rsidP="00BF605F">
      <w:pPr>
        <w:numPr>
          <w:ilvl w:val="0"/>
          <w:numId w:val="3"/>
        </w:numPr>
        <w:pBdr>
          <w:top w:val="nil"/>
          <w:left w:val="nil"/>
          <w:bottom w:val="nil"/>
          <w:right w:val="nil"/>
          <w:between w:val="nil"/>
        </w:pBdr>
        <w:tabs>
          <w:tab w:val="left" w:pos="450"/>
          <w:tab w:val="left" w:pos="734"/>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 xml:space="preserve">Register for procedures to change listing </w:t>
      </w:r>
      <w:r w:rsidR="00520101" w:rsidRPr="00BF605F">
        <w:rPr>
          <w:rFonts w:ascii="Arial" w:hAnsi="Arial" w:cs="Arial"/>
          <w:color w:val="010000"/>
          <w:sz w:val="20"/>
          <w:szCs w:val="20"/>
        </w:rPr>
        <w:t>exchange</w:t>
      </w:r>
      <w:r w:rsidRPr="00BF605F">
        <w:rPr>
          <w:rFonts w:ascii="Arial" w:hAnsi="Arial" w:cs="Arial"/>
          <w:color w:val="010000"/>
          <w:sz w:val="20"/>
          <w:szCs w:val="20"/>
        </w:rPr>
        <w:t xml:space="preserve"> at the HoChiMinh Stock Exchange (HOSE) when eligible.</w:t>
      </w:r>
    </w:p>
    <w:p w14:paraId="31DAB270" w14:textId="2C5B648E" w:rsidR="00A93D83" w:rsidRPr="00BF605F" w:rsidRDefault="00CA4B41" w:rsidP="00BF605F">
      <w:pPr>
        <w:numPr>
          <w:ilvl w:val="0"/>
          <w:numId w:val="3"/>
        </w:numPr>
        <w:pBdr>
          <w:top w:val="nil"/>
          <w:left w:val="nil"/>
          <w:bottom w:val="nil"/>
          <w:right w:val="nil"/>
          <w:between w:val="nil"/>
        </w:pBdr>
        <w:tabs>
          <w:tab w:val="left" w:pos="450"/>
          <w:tab w:val="left" w:pos="734"/>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Authorize the Board of Directors to consider and flexibly approve adjustments to the Company's production and business plan 2024</w:t>
      </w:r>
      <w:r w:rsidR="00986B02" w:rsidRPr="00BF605F">
        <w:rPr>
          <w:rFonts w:ascii="Arial" w:hAnsi="Arial" w:cs="Arial"/>
          <w:color w:val="010000"/>
          <w:sz w:val="20"/>
          <w:szCs w:val="20"/>
        </w:rPr>
        <w:t xml:space="preserve"> </w:t>
      </w:r>
      <w:r w:rsidR="00A5257E">
        <w:rPr>
          <w:rFonts w:ascii="Arial" w:hAnsi="Arial" w:cs="Arial"/>
          <w:color w:val="010000"/>
          <w:sz w:val="20"/>
          <w:szCs w:val="20"/>
        </w:rPr>
        <w:t>following</w:t>
      </w:r>
      <w:r w:rsidRPr="00BF605F">
        <w:rPr>
          <w:rFonts w:ascii="Arial" w:hAnsi="Arial" w:cs="Arial"/>
          <w:color w:val="010000"/>
          <w:sz w:val="20"/>
          <w:szCs w:val="20"/>
        </w:rPr>
        <w:t xml:space="preserve"> the actual situation of production and business activities; report to the General Meeting of Shareholders on the results of </w:t>
      </w:r>
      <w:r w:rsidR="00520101" w:rsidRPr="00BF605F">
        <w:rPr>
          <w:rFonts w:ascii="Arial" w:hAnsi="Arial" w:cs="Arial"/>
          <w:color w:val="010000"/>
          <w:sz w:val="20"/>
          <w:szCs w:val="20"/>
        </w:rPr>
        <w:t>implementing</w:t>
      </w:r>
      <w:r w:rsidRPr="00BF605F">
        <w:rPr>
          <w:rFonts w:ascii="Arial" w:hAnsi="Arial" w:cs="Arial"/>
          <w:color w:val="010000"/>
          <w:sz w:val="20"/>
          <w:szCs w:val="20"/>
        </w:rPr>
        <w:t xml:space="preserve"> </w:t>
      </w:r>
      <w:r w:rsidR="00520101" w:rsidRPr="00BF605F">
        <w:rPr>
          <w:rFonts w:ascii="Arial" w:hAnsi="Arial" w:cs="Arial"/>
          <w:color w:val="010000"/>
          <w:sz w:val="20"/>
          <w:szCs w:val="20"/>
        </w:rPr>
        <w:t xml:space="preserve">authorization </w:t>
      </w:r>
      <w:r w:rsidRPr="00BF605F">
        <w:rPr>
          <w:rFonts w:ascii="Arial" w:hAnsi="Arial" w:cs="Arial"/>
          <w:color w:val="010000"/>
          <w:sz w:val="20"/>
          <w:szCs w:val="20"/>
        </w:rPr>
        <w:t>and information disclosure according to regulations.</w:t>
      </w:r>
    </w:p>
    <w:p w14:paraId="2DFC3959" w14:textId="77777777" w:rsidR="00A93D83" w:rsidRPr="00BF605F" w:rsidRDefault="00CA4B41" w:rsidP="00BF605F">
      <w:pPr>
        <w:numPr>
          <w:ilvl w:val="0"/>
          <w:numId w:val="2"/>
        </w:numPr>
        <w:pBdr>
          <w:top w:val="nil"/>
          <w:left w:val="nil"/>
          <w:bottom w:val="nil"/>
          <w:right w:val="nil"/>
          <w:between w:val="nil"/>
        </w:pBdr>
        <w:tabs>
          <w:tab w:val="left" w:pos="450"/>
          <w:tab w:val="left" w:pos="728"/>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 xml:space="preserve">Approve the Report on activities of the Board of Directors 2023 and the operating orientation 2024; </w:t>
      </w:r>
    </w:p>
    <w:p w14:paraId="4030C9D3" w14:textId="77777777" w:rsidR="00A93D83" w:rsidRPr="00BF605F" w:rsidRDefault="00CA4B41" w:rsidP="00BF605F">
      <w:pPr>
        <w:numPr>
          <w:ilvl w:val="0"/>
          <w:numId w:val="2"/>
        </w:numPr>
        <w:pBdr>
          <w:top w:val="nil"/>
          <w:left w:val="nil"/>
          <w:bottom w:val="nil"/>
          <w:right w:val="nil"/>
          <w:between w:val="nil"/>
        </w:pBdr>
        <w:tabs>
          <w:tab w:val="left" w:pos="450"/>
          <w:tab w:val="left" w:pos="738"/>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 xml:space="preserve">Approve the Report on activity results of the Supervisory Board 2023 and the operational orientation 2024 </w:t>
      </w:r>
    </w:p>
    <w:p w14:paraId="2ABB69DD" w14:textId="0821BF08" w:rsidR="00A93D83" w:rsidRPr="00BF605F" w:rsidRDefault="00520101" w:rsidP="00BF605F">
      <w:pPr>
        <w:numPr>
          <w:ilvl w:val="0"/>
          <w:numId w:val="2"/>
        </w:numPr>
        <w:pBdr>
          <w:top w:val="nil"/>
          <w:left w:val="nil"/>
          <w:bottom w:val="nil"/>
          <w:right w:val="nil"/>
          <w:between w:val="nil"/>
        </w:pBdr>
        <w:tabs>
          <w:tab w:val="left" w:pos="450"/>
          <w:tab w:val="left" w:pos="728"/>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Approve t</w:t>
      </w:r>
      <w:r w:rsidR="00CA4B41" w:rsidRPr="00BF605F">
        <w:rPr>
          <w:rFonts w:ascii="Arial" w:hAnsi="Arial" w:cs="Arial"/>
          <w:color w:val="010000"/>
          <w:sz w:val="20"/>
          <w:szCs w:val="20"/>
        </w:rPr>
        <w:t>he salary, remuneration</w:t>
      </w:r>
      <w:r w:rsidRPr="00BF605F">
        <w:rPr>
          <w:rFonts w:ascii="Arial" w:hAnsi="Arial" w:cs="Arial"/>
          <w:color w:val="010000"/>
          <w:sz w:val="20"/>
          <w:szCs w:val="20"/>
        </w:rPr>
        <w:t>,</w:t>
      </w:r>
      <w:r w:rsidR="00CA4B41" w:rsidRPr="00BF605F">
        <w:rPr>
          <w:rFonts w:ascii="Arial" w:hAnsi="Arial" w:cs="Arial"/>
          <w:color w:val="010000"/>
          <w:sz w:val="20"/>
          <w:szCs w:val="20"/>
        </w:rPr>
        <w:t xml:space="preserve"> and bonus fu</w:t>
      </w:r>
      <w:r w:rsidR="003E3F80">
        <w:rPr>
          <w:rFonts w:ascii="Arial" w:hAnsi="Arial" w:cs="Arial"/>
          <w:color w:val="010000"/>
          <w:sz w:val="20"/>
          <w:szCs w:val="20"/>
        </w:rPr>
        <w:t>nds settlement report 2023 and t</w:t>
      </w:r>
      <w:r w:rsidR="00CA4B41" w:rsidRPr="00BF605F">
        <w:rPr>
          <w:rFonts w:ascii="Arial" w:hAnsi="Arial" w:cs="Arial"/>
          <w:color w:val="010000"/>
          <w:sz w:val="20"/>
          <w:szCs w:val="20"/>
        </w:rPr>
        <w:t>he salary, remuneration</w:t>
      </w:r>
      <w:r w:rsidRPr="00BF605F">
        <w:rPr>
          <w:rFonts w:ascii="Arial" w:hAnsi="Arial" w:cs="Arial"/>
          <w:color w:val="010000"/>
          <w:sz w:val="20"/>
          <w:szCs w:val="20"/>
        </w:rPr>
        <w:t>,</w:t>
      </w:r>
      <w:r w:rsidR="00CA4B41" w:rsidRPr="00BF605F">
        <w:rPr>
          <w:rFonts w:ascii="Arial" w:hAnsi="Arial" w:cs="Arial"/>
          <w:color w:val="010000"/>
          <w:sz w:val="20"/>
          <w:szCs w:val="20"/>
        </w:rPr>
        <w:t xml:space="preserve"> and bonus funds settlement report 2024 of the Board of Directors and the Supervisory Board </w:t>
      </w:r>
    </w:p>
    <w:p w14:paraId="72D8FE53" w14:textId="77777777" w:rsidR="00A93D83" w:rsidRPr="00BF605F" w:rsidRDefault="00CA4B41" w:rsidP="00BF605F">
      <w:pPr>
        <w:numPr>
          <w:ilvl w:val="0"/>
          <w:numId w:val="3"/>
        </w:numPr>
        <w:pBdr>
          <w:top w:val="nil"/>
          <w:left w:val="nil"/>
          <w:bottom w:val="nil"/>
          <w:right w:val="nil"/>
          <w:between w:val="nil"/>
        </w:pBdr>
        <w:tabs>
          <w:tab w:val="left" w:pos="450"/>
          <w:tab w:val="left" w:pos="754"/>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The salary and remuneration of the Board of Directors and the Supervisory Board 2023: VND 12,755,500,000.</w:t>
      </w:r>
    </w:p>
    <w:p w14:paraId="09A1BB74" w14:textId="50FBF4B0" w:rsidR="00A93D83" w:rsidRPr="00BF605F" w:rsidRDefault="00CA4B41" w:rsidP="00BF605F">
      <w:pPr>
        <w:numPr>
          <w:ilvl w:val="0"/>
          <w:numId w:val="3"/>
        </w:numPr>
        <w:pBdr>
          <w:top w:val="nil"/>
          <w:left w:val="nil"/>
          <w:bottom w:val="nil"/>
          <w:right w:val="nil"/>
          <w:between w:val="nil"/>
        </w:pBdr>
        <w:tabs>
          <w:tab w:val="left" w:pos="450"/>
          <w:tab w:val="left" w:pos="754"/>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The salary, remuneration</w:t>
      </w:r>
      <w:r w:rsidR="00520101" w:rsidRPr="00BF605F">
        <w:rPr>
          <w:rFonts w:ascii="Arial" w:hAnsi="Arial" w:cs="Arial"/>
          <w:color w:val="010000"/>
          <w:sz w:val="20"/>
          <w:szCs w:val="20"/>
        </w:rPr>
        <w:t>,</w:t>
      </w:r>
      <w:r w:rsidRPr="00BF605F">
        <w:rPr>
          <w:rFonts w:ascii="Arial" w:hAnsi="Arial" w:cs="Arial"/>
          <w:color w:val="010000"/>
          <w:sz w:val="20"/>
          <w:szCs w:val="20"/>
        </w:rPr>
        <w:t xml:space="preserve"> and bonus funds plan 2024 of the Board of Directors and the Supervisory Board will be implemented </w:t>
      </w:r>
      <w:r w:rsidR="00EC0D32">
        <w:rPr>
          <w:rFonts w:ascii="Arial" w:hAnsi="Arial" w:cs="Arial"/>
          <w:color w:val="010000"/>
          <w:sz w:val="20"/>
          <w:szCs w:val="20"/>
        </w:rPr>
        <w:t>following</w:t>
      </w:r>
      <w:r w:rsidRPr="00BF605F">
        <w:rPr>
          <w:rFonts w:ascii="Arial" w:hAnsi="Arial" w:cs="Arial"/>
          <w:color w:val="010000"/>
          <w:sz w:val="20"/>
          <w:szCs w:val="20"/>
        </w:rPr>
        <w:t xml:space="preserve"> the state regulations (Circular No. 28/2016/TT-BLDTBXH dated September 1, 2016</w:t>
      </w:r>
      <w:r w:rsidR="00EC0D32">
        <w:rPr>
          <w:rFonts w:ascii="Arial" w:hAnsi="Arial" w:cs="Arial"/>
          <w:color w:val="010000"/>
          <w:sz w:val="20"/>
          <w:szCs w:val="20"/>
        </w:rPr>
        <w:t>,</w:t>
      </w:r>
      <w:r w:rsidRPr="00BF605F">
        <w:rPr>
          <w:rFonts w:ascii="Arial" w:hAnsi="Arial" w:cs="Arial"/>
          <w:color w:val="010000"/>
          <w:sz w:val="20"/>
          <w:szCs w:val="20"/>
        </w:rPr>
        <w:t xml:space="preserve"> of The Ministry of Labor, War Invalids and Social Affairs </w:t>
      </w:r>
      <w:r w:rsidR="00520101" w:rsidRPr="00BF605F">
        <w:rPr>
          <w:rFonts w:ascii="Arial" w:hAnsi="Arial" w:cs="Arial"/>
          <w:color w:val="010000"/>
          <w:sz w:val="20"/>
          <w:szCs w:val="20"/>
        </w:rPr>
        <w:t>guiding</w:t>
      </w:r>
      <w:r w:rsidRPr="00BF605F">
        <w:rPr>
          <w:rFonts w:ascii="Arial" w:hAnsi="Arial" w:cs="Arial"/>
          <w:color w:val="010000"/>
          <w:sz w:val="20"/>
          <w:szCs w:val="20"/>
        </w:rPr>
        <w:t xml:space="preserve"> implementation of regulations on labor, salary, compensation</w:t>
      </w:r>
      <w:r w:rsidR="00520101" w:rsidRPr="00BF605F">
        <w:rPr>
          <w:rFonts w:ascii="Arial" w:hAnsi="Arial" w:cs="Arial"/>
          <w:color w:val="010000"/>
          <w:sz w:val="20"/>
          <w:szCs w:val="20"/>
        </w:rPr>
        <w:t>,</w:t>
      </w:r>
      <w:r w:rsidRPr="00BF605F">
        <w:rPr>
          <w:rFonts w:ascii="Arial" w:hAnsi="Arial" w:cs="Arial"/>
          <w:color w:val="010000"/>
          <w:sz w:val="20"/>
          <w:szCs w:val="20"/>
        </w:rPr>
        <w:t xml:space="preserve"> and bonus for</w:t>
      </w:r>
      <w:r w:rsidR="00520101" w:rsidRPr="00BF605F">
        <w:rPr>
          <w:rFonts w:ascii="Arial" w:hAnsi="Arial" w:cs="Arial"/>
          <w:color w:val="010000"/>
          <w:sz w:val="20"/>
          <w:szCs w:val="20"/>
        </w:rPr>
        <w:t xml:space="preserve"> </w:t>
      </w:r>
      <w:r w:rsidRPr="00BF605F">
        <w:rPr>
          <w:rFonts w:ascii="Arial" w:hAnsi="Arial" w:cs="Arial"/>
          <w:color w:val="010000"/>
          <w:sz w:val="20"/>
          <w:szCs w:val="20"/>
        </w:rPr>
        <w:t xml:space="preserve">companies whose shares </w:t>
      </w:r>
      <w:r w:rsidRPr="00BF605F">
        <w:rPr>
          <w:rFonts w:ascii="Arial" w:hAnsi="Arial" w:cs="Arial"/>
          <w:color w:val="010000"/>
          <w:sz w:val="20"/>
          <w:szCs w:val="20"/>
        </w:rPr>
        <w:lastRenderedPageBreak/>
        <w:t>or contributed capital portions are predominantly owned by the state.</w:t>
      </w:r>
    </w:p>
    <w:p w14:paraId="1CA10A04" w14:textId="77777777" w:rsidR="00A93D83" w:rsidRPr="00BF605F" w:rsidRDefault="00CA4B41" w:rsidP="00BF605F">
      <w:pPr>
        <w:numPr>
          <w:ilvl w:val="0"/>
          <w:numId w:val="2"/>
        </w:numPr>
        <w:pBdr>
          <w:top w:val="nil"/>
          <w:left w:val="nil"/>
          <w:bottom w:val="nil"/>
          <w:right w:val="nil"/>
          <w:between w:val="nil"/>
        </w:pBdr>
        <w:tabs>
          <w:tab w:val="left" w:pos="450"/>
          <w:tab w:val="left" w:pos="728"/>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 xml:space="preserve">Approve the Proposal for approval of the Audited Financial Statements 2023 </w:t>
      </w:r>
    </w:p>
    <w:p w14:paraId="6909E9C2" w14:textId="77777777" w:rsidR="00A93D83" w:rsidRPr="00BF605F" w:rsidRDefault="00CA4B41" w:rsidP="00BF605F">
      <w:pPr>
        <w:numPr>
          <w:ilvl w:val="0"/>
          <w:numId w:val="2"/>
        </w:num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 xml:space="preserve">Approve the Proposal on profit distribution plan 2023 </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5"/>
        <w:gridCol w:w="5837"/>
        <w:gridCol w:w="2624"/>
      </w:tblGrid>
      <w:tr w:rsidR="00A93D83" w:rsidRPr="00BF605F" w14:paraId="3BF8148B" w14:textId="77777777" w:rsidTr="00550036">
        <w:tc>
          <w:tcPr>
            <w:tcW w:w="308" w:type="pct"/>
            <w:shd w:val="clear" w:color="auto" w:fill="auto"/>
            <w:tcMar>
              <w:top w:w="0" w:type="dxa"/>
              <w:bottom w:w="0" w:type="dxa"/>
            </w:tcMar>
            <w:vAlign w:val="center"/>
          </w:tcPr>
          <w:p w14:paraId="3C599B0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No.</w:t>
            </w:r>
          </w:p>
        </w:tc>
        <w:tc>
          <w:tcPr>
            <w:tcW w:w="3237" w:type="pct"/>
            <w:shd w:val="clear" w:color="auto" w:fill="auto"/>
            <w:tcMar>
              <w:top w:w="0" w:type="dxa"/>
              <w:bottom w:w="0" w:type="dxa"/>
            </w:tcMar>
            <w:vAlign w:val="center"/>
          </w:tcPr>
          <w:p w14:paraId="549E5149"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Item</w:t>
            </w:r>
          </w:p>
        </w:tc>
        <w:tc>
          <w:tcPr>
            <w:tcW w:w="1455" w:type="pct"/>
            <w:shd w:val="clear" w:color="auto" w:fill="auto"/>
            <w:tcMar>
              <w:top w:w="0" w:type="dxa"/>
              <w:bottom w:w="0" w:type="dxa"/>
            </w:tcMar>
            <w:vAlign w:val="center"/>
          </w:tcPr>
          <w:p w14:paraId="58A13842"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Value (VND)</w:t>
            </w:r>
          </w:p>
        </w:tc>
      </w:tr>
      <w:tr w:rsidR="00A93D83" w:rsidRPr="00BF605F" w14:paraId="3096E80E" w14:textId="77777777" w:rsidTr="00550036">
        <w:tc>
          <w:tcPr>
            <w:tcW w:w="308" w:type="pct"/>
            <w:shd w:val="clear" w:color="auto" w:fill="auto"/>
            <w:tcMar>
              <w:top w:w="0" w:type="dxa"/>
              <w:bottom w:w="0" w:type="dxa"/>
            </w:tcMar>
            <w:vAlign w:val="center"/>
          </w:tcPr>
          <w:p w14:paraId="3738E6C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I</w:t>
            </w:r>
          </w:p>
        </w:tc>
        <w:tc>
          <w:tcPr>
            <w:tcW w:w="3237" w:type="pct"/>
            <w:shd w:val="clear" w:color="auto" w:fill="auto"/>
            <w:tcMar>
              <w:top w:w="0" w:type="dxa"/>
              <w:bottom w:w="0" w:type="dxa"/>
            </w:tcMar>
            <w:vAlign w:val="center"/>
          </w:tcPr>
          <w:p w14:paraId="1CFAF2D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Undistributed profit after tax in 2023</w:t>
            </w:r>
          </w:p>
        </w:tc>
        <w:tc>
          <w:tcPr>
            <w:tcW w:w="1455" w:type="pct"/>
            <w:shd w:val="clear" w:color="auto" w:fill="auto"/>
            <w:tcMar>
              <w:top w:w="0" w:type="dxa"/>
              <w:bottom w:w="0" w:type="dxa"/>
            </w:tcMar>
            <w:vAlign w:val="center"/>
          </w:tcPr>
          <w:p w14:paraId="62429D3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16,636,570,994,948</w:t>
            </w:r>
          </w:p>
        </w:tc>
      </w:tr>
      <w:tr w:rsidR="00A93D83" w:rsidRPr="00BF605F" w14:paraId="3DF6924E" w14:textId="77777777" w:rsidTr="00550036">
        <w:tc>
          <w:tcPr>
            <w:tcW w:w="308" w:type="pct"/>
            <w:shd w:val="clear" w:color="auto" w:fill="auto"/>
            <w:tcMar>
              <w:top w:w="0" w:type="dxa"/>
              <w:bottom w:w="0" w:type="dxa"/>
            </w:tcMar>
            <w:vAlign w:val="center"/>
          </w:tcPr>
          <w:p w14:paraId="28513216" w14:textId="77777777" w:rsidR="00A93D83" w:rsidRPr="00BF605F" w:rsidRDefault="00A93D83"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p>
        </w:tc>
        <w:tc>
          <w:tcPr>
            <w:tcW w:w="3237" w:type="pct"/>
            <w:shd w:val="clear" w:color="auto" w:fill="auto"/>
            <w:tcMar>
              <w:top w:w="0" w:type="dxa"/>
              <w:bottom w:w="0" w:type="dxa"/>
            </w:tcMar>
            <w:vAlign w:val="center"/>
          </w:tcPr>
          <w:p w14:paraId="4DFB3708"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In which:</w:t>
            </w:r>
          </w:p>
        </w:tc>
        <w:tc>
          <w:tcPr>
            <w:tcW w:w="1455" w:type="pct"/>
            <w:shd w:val="clear" w:color="auto" w:fill="auto"/>
            <w:tcMar>
              <w:top w:w="0" w:type="dxa"/>
              <w:bottom w:w="0" w:type="dxa"/>
            </w:tcMar>
            <w:vAlign w:val="center"/>
          </w:tcPr>
          <w:p w14:paraId="397AFADC" w14:textId="77777777" w:rsidR="00A93D83" w:rsidRPr="00BF605F" w:rsidRDefault="00A93D83" w:rsidP="00BF605F">
            <w:pPr>
              <w:tabs>
                <w:tab w:val="left" w:pos="450"/>
                <w:tab w:val="left" w:pos="810"/>
              </w:tabs>
              <w:spacing w:after="120" w:line="360" w:lineRule="auto"/>
              <w:jc w:val="center"/>
              <w:rPr>
                <w:rFonts w:ascii="Arial" w:eastAsia="Arial" w:hAnsi="Arial" w:cs="Arial"/>
                <w:color w:val="010000"/>
                <w:sz w:val="20"/>
                <w:szCs w:val="20"/>
              </w:rPr>
            </w:pPr>
          </w:p>
        </w:tc>
      </w:tr>
      <w:tr w:rsidR="00A93D83" w:rsidRPr="00BF605F" w14:paraId="0C0F70ED" w14:textId="77777777" w:rsidTr="00550036">
        <w:tc>
          <w:tcPr>
            <w:tcW w:w="308" w:type="pct"/>
            <w:shd w:val="clear" w:color="auto" w:fill="auto"/>
            <w:tcMar>
              <w:top w:w="0" w:type="dxa"/>
              <w:bottom w:w="0" w:type="dxa"/>
            </w:tcMar>
            <w:vAlign w:val="center"/>
          </w:tcPr>
          <w:p w14:paraId="37577FA5" w14:textId="77777777" w:rsidR="00A93D83" w:rsidRPr="00BF605F" w:rsidRDefault="00A93D83"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p>
        </w:tc>
        <w:tc>
          <w:tcPr>
            <w:tcW w:w="3237" w:type="pct"/>
            <w:shd w:val="clear" w:color="auto" w:fill="auto"/>
            <w:tcMar>
              <w:top w:w="0" w:type="dxa"/>
              <w:bottom w:w="0" w:type="dxa"/>
            </w:tcMar>
            <w:vAlign w:val="center"/>
          </w:tcPr>
          <w:p w14:paraId="32C8B775"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Undistributed profit after tax of the previous year</w:t>
            </w:r>
          </w:p>
        </w:tc>
        <w:tc>
          <w:tcPr>
            <w:tcW w:w="1455" w:type="pct"/>
            <w:shd w:val="clear" w:color="auto" w:fill="auto"/>
            <w:tcMar>
              <w:top w:w="0" w:type="dxa"/>
              <w:bottom w:w="0" w:type="dxa"/>
            </w:tcMar>
            <w:vAlign w:val="center"/>
          </w:tcPr>
          <w:p w14:paraId="5932C72A"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7,881,456,525,320</w:t>
            </w:r>
          </w:p>
        </w:tc>
      </w:tr>
      <w:tr w:rsidR="00A93D83" w:rsidRPr="00BF605F" w14:paraId="5F92232A" w14:textId="77777777" w:rsidTr="00550036">
        <w:tc>
          <w:tcPr>
            <w:tcW w:w="308" w:type="pct"/>
            <w:shd w:val="clear" w:color="auto" w:fill="auto"/>
            <w:tcMar>
              <w:top w:w="0" w:type="dxa"/>
              <w:bottom w:w="0" w:type="dxa"/>
            </w:tcMar>
            <w:vAlign w:val="center"/>
          </w:tcPr>
          <w:p w14:paraId="476BDF55" w14:textId="77777777" w:rsidR="00A93D83" w:rsidRPr="00BF605F" w:rsidRDefault="00A93D83"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p>
        </w:tc>
        <w:tc>
          <w:tcPr>
            <w:tcW w:w="3237" w:type="pct"/>
            <w:shd w:val="clear" w:color="auto" w:fill="auto"/>
            <w:tcMar>
              <w:top w:w="0" w:type="dxa"/>
              <w:bottom w:w="0" w:type="dxa"/>
            </w:tcMar>
            <w:vAlign w:val="center"/>
          </w:tcPr>
          <w:p w14:paraId="1063924E"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Profit after tax in 2023</w:t>
            </w:r>
          </w:p>
        </w:tc>
        <w:tc>
          <w:tcPr>
            <w:tcW w:w="1455" w:type="pct"/>
            <w:shd w:val="clear" w:color="auto" w:fill="auto"/>
            <w:tcMar>
              <w:top w:w="0" w:type="dxa"/>
              <w:bottom w:w="0" w:type="dxa"/>
            </w:tcMar>
            <w:vAlign w:val="center"/>
          </w:tcPr>
          <w:p w14:paraId="56F06651"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8,755,114,469,628</w:t>
            </w:r>
          </w:p>
        </w:tc>
      </w:tr>
      <w:tr w:rsidR="00A93D83" w:rsidRPr="00BF605F" w14:paraId="16043BED" w14:textId="77777777" w:rsidTr="00550036">
        <w:tc>
          <w:tcPr>
            <w:tcW w:w="308" w:type="pct"/>
            <w:shd w:val="clear" w:color="auto" w:fill="auto"/>
            <w:tcMar>
              <w:top w:w="0" w:type="dxa"/>
              <w:bottom w:w="0" w:type="dxa"/>
            </w:tcMar>
            <w:vAlign w:val="center"/>
          </w:tcPr>
          <w:p w14:paraId="045BF82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II</w:t>
            </w:r>
          </w:p>
        </w:tc>
        <w:tc>
          <w:tcPr>
            <w:tcW w:w="3237" w:type="pct"/>
            <w:shd w:val="clear" w:color="auto" w:fill="auto"/>
            <w:tcMar>
              <w:top w:w="0" w:type="dxa"/>
              <w:bottom w:w="0" w:type="dxa"/>
            </w:tcMar>
            <w:vAlign w:val="center"/>
          </w:tcPr>
          <w:p w14:paraId="574A8C63"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Profit distribution</w:t>
            </w:r>
          </w:p>
        </w:tc>
        <w:tc>
          <w:tcPr>
            <w:tcW w:w="1455" w:type="pct"/>
            <w:shd w:val="clear" w:color="auto" w:fill="auto"/>
            <w:tcMar>
              <w:top w:w="0" w:type="dxa"/>
              <w:bottom w:w="0" w:type="dxa"/>
            </w:tcMar>
            <w:vAlign w:val="center"/>
          </w:tcPr>
          <w:p w14:paraId="61F8849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5,140,562,672,088</w:t>
            </w:r>
          </w:p>
        </w:tc>
      </w:tr>
      <w:tr w:rsidR="00A93D83" w:rsidRPr="00BF605F" w14:paraId="44CB93B3" w14:textId="77777777" w:rsidTr="00550036">
        <w:tc>
          <w:tcPr>
            <w:tcW w:w="308" w:type="pct"/>
            <w:shd w:val="clear" w:color="auto" w:fill="auto"/>
            <w:tcMar>
              <w:top w:w="0" w:type="dxa"/>
              <w:bottom w:w="0" w:type="dxa"/>
            </w:tcMar>
            <w:vAlign w:val="center"/>
          </w:tcPr>
          <w:p w14:paraId="3B7BB21D"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w:t>
            </w:r>
          </w:p>
        </w:tc>
        <w:tc>
          <w:tcPr>
            <w:tcW w:w="3237" w:type="pct"/>
            <w:shd w:val="clear" w:color="auto" w:fill="auto"/>
            <w:tcMar>
              <w:top w:w="0" w:type="dxa"/>
              <w:bottom w:w="0" w:type="dxa"/>
            </w:tcMar>
            <w:vAlign w:val="center"/>
          </w:tcPr>
          <w:p w14:paraId="136CD329"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Bonus and welfare fund</w:t>
            </w:r>
          </w:p>
        </w:tc>
        <w:tc>
          <w:tcPr>
            <w:tcW w:w="1455" w:type="pct"/>
            <w:shd w:val="clear" w:color="auto" w:fill="auto"/>
            <w:tcMar>
              <w:top w:w="0" w:type="dxa"/>
              <w:bottom w:w="0" w:type="dxa"/>
            </w:tcMar>
            <w:vAlign w:val="center"/>
          </w:tcPr>
          <w:p w14:paraId="50ED907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343,678,600,000</w:t>
            </w:r>
          </w:p>
        </w:tc>
      </w:tr>
      <w:tr w:rsidR="00A93D83" w:rsidRPr="00BF605F" w14:paraId="5F6A3A9F" w14:textId="77777777" w:rsidTr="00550036">
        <w:tc>
          <w:tcPr>
            <w:tcW w:w="308" w:type="pct"/>
            <w:shd w:val="clear" w:color="auto" w:fill="auto"/>
            <w:tcMar>
              <w:top w:w="0" w:type="dxa"/>
              <w:bottom w:w="0" w:type="dxa"/>
            </w:tcMar>
            <w:vAlign w:val="center"/>
          </w:tcPr>
          <w:p w14:paraId="50EE0089" w14:textId="77777777" w:rsidR="00A93D83" w:rsidRPr="00BF605F" w:rsidRDefault="00A93D83"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p>
        </w:tc>
        <w:tc>
          <w:tcPr>
            <w:tcW w:w="3237" w:type="pct"/>
            <w:shd w:val="clear" w:color="auto" w:fill="auto"/>
            <w:tcMar>
              <w:top w:w="0" w:type="dxa"/>
              <w:bottom w:w="0" w:type="dxa"/>
            </w:tcMar>
            <w:vAlign w:val="center"/>
          </w:tcPr>
          <w:p w14:paraId="55975EA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Bonus and Welfare Fund</w:t>
            </w:r>
            <w:r w:rsidR="006453AF" w:rsidRPr="00BF605F">
              <w:rPr>
                <w:rFonts w:ascii="Arial" w:hAnsi="Arial" w:cs="Arial"/>
                <w:color w:val="010000"/>
                <w:sz w:val="20"/>
                <w:szCs w:val="20"/>
              </w:rPr>
              <w:t xml:space="preserve"> for Employee</w:t>
            </w:r>
          </w:p>
        </w:tc>
        <w:tc>
          <w:tcPr>
            <w:tcW w:w="1455" w:type="pct"/>
            <w:shd w:val="clear" w:color="auto" w:fill="auto"/>
            <w:tcMar>
              <w:top w:w="0" w:type="dxa"/>
              <w:bottom w:w="0" w:type="dxa"/>
            </w:tcMar>
            <w:vAlign w:val="center"/>
          </w:tcPr>
          <w:p w14:paraId="2B18546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340,787,100,000</w:t>
            </w:r>
          </w:p>
        </w:tc>
      </w:tr>
      <w:tr w:rsidR="00A93D83" w:rsidRPr="00BF605F" w14:paraId="4CCD0A75" w14:textId="77777777" w:rsidTr="00550036">
        <w:tc>
          <w:tcPr>
            <w:tcW w:w="308" w:type="pct"/>
            <w:shd w:val="clear" w:color="auto" w:fill="auto"/>
            <w:tcMar>
              <w:top w:w="0" w:type="dxa"/>
              <w:bottom w:w="0" w:type="dxa"/>
            </w:tcMar>
            <w:vAlign w:val="center"/>
          </w:tcPr>
          <w:p w14:paraId="0957CBBE" w14:textId="77777777" w:rsidR="00A93D83" w:rsidRPr="00BF605F" w:rsidRDefault="00A93D83"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p>
        </w:tc>
        <w:tc>
          <w:tcPr>
            <w:tcW w:w="3237" w:type="pct"/>
            <w:shd w:val="clear" w:color="auto" w:fill="auto"/>
            <w:tcMar>
              <w:top w:w="0" w:type="dxa"/>
              <w:bottom w:w="0" w:type="dxa"/>
            </w:tcMar>
            <w:vAlign w:val="center"/>
          </w:tcPr>
          <w:p w14:paraId="082FF3A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Bonus Fund</w:t>
            </w:r>
            <w:r w:rsidR="006453AF" w:rsidRPr="00BF605F">
              <w:rPr>
                <w:rFonts w:ascii="Arial" w:hAnsi="Arial" w:cs="Arial"/>
                <w:color w:val="010000"/>
                <w:sz w:val="20"/>
                <w:szCs w:val="20"/>
              </w:rPr>
              <w:t xml:space="preserve"> for Manager</w:t>
            </w:r>
          </w:p>
        </w:tc>
        <w:tc>
          <w:tcPr>
            <w:tcW w:w="1455" w:type="pct"/>
            <w:shd w:val="clear" w:color="auto" w:fill="auto"/>
            <w:tcMar>
              <w:top w:w="0" w:type="dxa"/>
              <w:bottom w:w="0" w:type="dxa"/>
            </w:tcMar>
            <w:vAlign w:val="center"/>
          </w:tcPr>
          <w:p w14:paraId="32A3B114"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2,891,500,000</w:t>
            </w:r>
          </w:p>
        </w:tc>
      </w:tr>
      <w:tr w:rsidR="00A93D83" w:rsidRPr="00BF605F" w14:paraId="292ED895" w14:textId="77777777" w:rsidTr="00550036">
        <w:tc>
          <w:tcPr>
            <w:tcW w:w="308" w:type="pct"/>
            <w:shd w:val="clear" w:color="auto" w:fill="auto"/>
            <w:tcMar>
              <w:top w:w="0" w:type="dxa"/>
              <w:bottom w:w="0" w:type="dxa"/>
            </w:tcMar>
            <w:vAlign w:val="center"/>
          </w:tcPr>
          <w:p w14:paraId="7116FB33"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w:t>
            </w:r>
          </w:p>
        </w:tc>
        <w:tc>
          <w:tcPr>
            <w:tcW w:w="3237" w:type="pct"/>
            <w:shd w:val="clear" w:color="auto" w:fill="auto"/>
            <w:tcMar>
              <w:top w:w="0" w:type="dxa"/>
              <w:bottom w:w="0" w:type="dxa"/>
            </w:tcMar>
            <w:vAlign w:val="center"/>
          </w:tcPr>
          <w:p w14:paraId="19AFC56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 xml:space="preserve">Dividend payment (7% </w:t>
            </w:r>
            <w:r w:rsidR="006453AF" w:rsidRPr="00BF605F">
              <w:rPr>
                <w:rFonts w:ascii="Arial" w:hAnsi="Arial" w:cs="Arial"/>
                <w:color w:val="010000"/>
                <w:sz w:val="20"/>
                <w:szCs w:val="20"/>
              </w:rPr>
              <w:t xml:space="preserve">of </w:t>
            </w:r>
            <w:r w:rsidRPr="00BF605F">
              <w:rPr>
                <w:rFonts w:ascii="Arial" w:hAnsi="Arial" w:cs="Arial"/>
                <w:color w:val="010000"/>
                <w:sz w:val="20"/>
                <w:szCs w:val="20"/>
              </w:rPr>
              <w:t xml:space="preserve">charter capital equivalent to </w:t>
            </w:r>
            <w:r w:rsidR="006453AF" w:rsidRPr="00BF605F">
              <w:rPr>
                <w:rFonts w:ascii="Arial" w:hAnsi="Arial" w:cs="Arial"/>
                <w:color w:val="010000"/>
                <w:sz w:val="20"/>
                <w:szCs w:val="20"/>
              </w:rPr>
              <w:t xml:space="preserve">VND </w:t>
            </w:r>
            <w:r w:rsidRPr="00BF605F">
              <w:rPr>
                <w:rFonts w:ascii="Arial" w:hAnsi="Arial" w:cs="Arial"/>
                <w:color w:val="010000"/>
                <w:sz w:val="20"/>
                <w:szCs w:val="20"/>
              </w:rPr>
              <w:t>700 /share)(*)</w:t>
            </w:r>
          </w:p>
        </w:tc>
        <w:tc>
          <w:tcPr>
            <w:tcW w:w="1455" w:type="pct"/>
            <w:shd w:val="clear" w:color="auto" w:fill="auto"/>
            <w:tcMar>
              <w:top w:w="0" w:type="dxa"/>
              <w:bottom w:w="0" w:type="dxa"/>
            </w:tcMar>
            <w:vAlign w:val="center"/>
          </w:tcPr>
          <w:p w14:paraId="0735774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2,170,349,731,200</w:t>
            </w:r>
          </w:p>
        </w:tc>
      </w:tr>
      <w:tr w:rsidR="00A93D83" w:rsidRPr="00BF605F" w14:paraId="39B24802" w14:textId="77777777" w:rsidTr="00550036">
        <w:tc>
          <w:tcPr>
            <w:tcW w:w="308" w:type="pct"/>
            <w:shd w:val="clear" w:color="auto" w:fill="auto"/>
            <w:tcMar>
              <w:top w:w="0" w:type="dxa"/>
              <w:bottom w:w="0" w:type="dxa"/>
            </w:tcMar>
            <w:vAlign w:val="center"/>
          </w:tcPr>
          <w:p w14:paraId="05379F87"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3</w:t>
            </w:r>
          </w:p>
        </w:tc>
        <w:tc>
          <w:tcPr>
            <w:tcW w:w="3237" w:type="pct"/>
            <w:shd w:val="clear" w:color="auto" w:fill="auto"/>
            <w:tcMar>
              <w:top w:w="0" w:type="dxa"/>
              <w:bottom w:w="0" w:type="dxa"/>
            </w:tcMar>
            <w:vAlign w:val="center"/>
          </w:tcPr>
          <w:p w14:paraId="41EFB7E3"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Investment and development fund</w:t>
            </w:r>
          </w:p>
        </w:tc>
        <w:tc>
          <w:tcPr>
            <w:tcW w:w="1455" w:type="pct"/>
            <w:shd w:val="clear" w:color="auto" w:fill="auto"/>
            <w:tcMar>
              <w:top w:w="0" w:type="dxa"/>
              <w:bottom w:w="0" w:type="dxa"/>
            </w:tcMar>
            <w:vAlign w:val="center"/>
          </w:tcPr>
          <w:p w14:paraId="246E61FF"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2,626,534,340,888</w:t>
            </w:r>
          </w:p>
        </w:tc>
      </w:tr>
      <w:tr w:rsidR="00A93D83" w:rsidRPr="00BF605F" w14:paraId="70743B5C" w14:textId="77777777" w:rsidTr="00550036">
        <w:tc>
          <w:tcPr>
            <w:tcW w:w="308" w:type="pct"/>
            <w:shd w:val="clear" w:color="auto" w:fill="auto"/>
            <w:tcMar>
              <w:top w:w="0" w:type="dxa"/>
              <w:bottom w:w="0" w:type="dxa"/>
            </w:tcMar>
            <w:vAlign w:val="center"/>
          </w:tcPr>
          <w:p w14:paraId="07813C70"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III</w:t>
            </w:r>
          </w:p>
        </w:tc>
        <w:tc>
          <w:tcPr>
            <w:tcW w:w="3237" w:type="pct"/>
            <w:shd w:val="clear" w:color="auto" w:fill="auto"/>
            <w:tcMar>
              <w:top w:w="0" w:type="dxa"/>
              <w:bottom w:w="0" w:type="dxa"/>
            </w:tcMar>
            <w:vAlign w:val="center"/>
          </w:tcPr>
          <w:p w14:paraId="03F841A6"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Undistributed profit after tax transferred to 2024</w:t>
            </w:r>
          </w:p>
        </w:tc>
        <w:tc>
          <w:tcPr>
            <w:tcW w:w="1455" w:type="pct"/>
            <w:shd w:val="clear" w:color="auto" w:fill="auto"/>
            <w:tcMar>
              <w:top w:w="0" w:type="dxa"/>
              <w:bottom w:w="0" w:type="dxa"/>
            </w:tcMar>
            <w:vAlign w:val="center"/>
          </w:tcPr>
          <w:p w14:paraId="65FB302E"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center"/>
              <w:rPr>
                <w:rFonts w:ascii="Arial" w:eastAsia="Arial" w:hAnsi="Arial" w:cs="Arial"/>
                <w:color w:val="010000"/>
                <w:sz w:val="20"/>
                <w:szCs w:val="20"/>
              </w:rPr>
            </w:pPr>
            <w:r w:rsidRPr="00BF605F">
              <w:rPr>
                <w:rFonts w:ascii="Arial" w:hAnsi="Arial" w:cs="Arial"/>
                <w:color w:val="010000"/>
                <w:sz w:val="20"/>
                <w:szCs w:val="20"/>
              </w:rPr>
              <w:t>11,496,008,322,860</w:t>
            </w:r>
          </w:p>
        </w:tc>
      </w:tr>
    </w:tbl>
    <w:p w14:paraId="361632C8" w14:textId="77777777" w:rsidR="00A93D83" w:rsidRPr="00507870"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i/>
          <w:color w:val="010000"/>
          <w:sz w:val="20"/>
          <w:szCs w:val="20"/>
        </w:rPr>
      </w:pPr>
      <w:r w:rsidRPr="00507870">
        <w:rPr>
          <w:rFonts w:ascii="Arial" w:hAnsi="Arial" w:cs="Arial"/>
          <w:i/>
          <w:color w:val="010000"/>
          <w:sz w:val="20"/>
          <w:szCs w:val="20"/>
        </w:rPr>
        <w:t>(*) Charter capital: VND 31,004,996,160,000;</w:t>
      </w:r>
    </w:p>
    <w:p w14:paraId="0CA6EDF6" w14:textId="146A6876"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 xml:space="preserve">The General Meeting of Shareholders assigned the Board of Directors to continue completing the plan to increase charter capital </w:t>
      </w:r>
      <w:r w:rsidR="00507870">
        <w:rPr>
          <w:rFonts w:ascii="Arial" w:hAnsi="Arial" w:cs="Arial"/>
          <w:color w:val="010000"/>
          <w:sz w:val="20"/>
          <w:szCs w:val="20"/>
        </w:rPr>
        <w:t>following</w:t>
      </w:r>
      <w:r w:rsidRPr="00BF605F">
        <w:rPr>
          <w:rFonts w:ascii="Arial" w:hAnsi="Arial" w:cs="Arial"/>
          <w:color w:val="010000"/>
          <w:sz w:val="20"/>
          <w:szCs w:val="20"/>
        </w:rPr>
        <w:t xml:space="preserve"> the Company's capital needs and current regulations and report to competent authorities for consideration and decision.</w:t>
      </w:r>
      <w:bookmarkStart w:id="0" w:name="_GoBack"/>
      <w:bookmarkEnd w:id="0"/>
    </w:p>
    <w:p w14:paraId="7B03BEE5" w14:textId="77777777" w:rsidR="00A93D83" w:rsidRPr="00BF605F" w:rsidRDefault="00CA4B41" w:rsidP="00BF605F">
      <w:pPr>
        <w:numPr>
          <w:ilvl w:val="0"/>
          <w:numId w:val="2"/>
        </w:numPr>
        <w:pBdr>
          <w:top w:val="nil"/>
          <w:left w:val="nil"/>
          <w:bottom w:val="nil"/>
          <w:right w:val="nil"/>
          <w:between w:val="nil"/>
        </w:pBdr>
        <w:tabs>
          <w:tab w:val="left" w:pos="450"/>
          <w:tab w:val="left" w:pos="718"/>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Approve the Proposal on selecting the audit company for the Financial Statements 2024. The General Meeting of Shareholders approved and authorized the Board of Directors to select the following units to audit the Financial Statements 2024:</w:t>
      </w:r>
    </w:p>
    <w:p w14:paraId="59BF50CC" w14:textId="77777777" w:rsidR="00A93D83" w:rsidRPr="00BF605F" w:rsidRDefault="00CA4B41" w:rsidP="00BF605F">
      <w:pPr>
        <w:numPr>
          <w:ilvl w:val="0"/>
          <w:numId w:val="3"/>
        </w:numPr>
        <w:pBdr>
          <w:top w:val="nil"/>
          <w:left w:val="nil"/>
          <w:bottom w:val="nil"/>
          <w:right w:val="nil"/>
          <w:between w:val="nil"/>
        </w:pBdr>
        <w:tabs>
          <w:tab w:val="left" w:pos="450"/>
          <w:tab w:val="left" w:pos="714"/>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Deloitte Vietnam Company Limited;</w:t>
      </w:r>
    </w:p>
    <w:p w14:paraId="1B8B9AD2" w14:textId="77777777" w:rsidR="00A93D83" w:rsidRPr="00BF605F" w:rsidRDefault="00CA4B41" w:rsidP="00BF605F">
      <w:pPr>
        <w:numPr>
          <w:ilvl w:val="0"/>
          <w:numId w:val="3"/>
        </w:numPr>
        <w:pBdr>
          <w:top w:val="nil"/>
          <w:left w:val="nil"/>
          <w:bottom w:val="nil"/>
          <w:right w:val="nil"/>
          <w:between w:val="nil"/>
        </w:pBdr>
        <w:tabs>
          <w:tab w:val="left" w:pos="450"/>
          <w:tab w:val="left" w:pos="714"/>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PwC (Vietnam) Limited;</w:t>
      </w:r>
    </w:p>
    <w:p w14:paraId="55BF35AA" w14:textId="77777777" w:rsidR="00A93D83" w:rsidRPr="00BF605F" w:rsidRDefault="00CA4B41" w:rsidP="00BF605F">
      <w:pPr>
        <w:numPr>
          <w:ilvl w:val="0"/>
          <w:numId w:val="3"/>
        </w:numPr>
        <w:pBdr>
          <w:top w:val="nil"/>
          <w:left w:val="nil"/>
          <w:bottom w:val="nil"/>
          <w:right w:val="nil"/>
          <w:between w:val="nil"/>
        </w:pBdr>
        <w:tabs>
          <w:tab w:val="left" w:pos="450"/>
          <w:tab w:val="left" w:pos="714"/>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KPMG Limited.</w:t>
      </w:r>
    </w:p>
    <w:p w14:paraId="237AB09F" w14:textId="77777777" w:rsidR="00A93D83" w:rsidRPr="00BF605F" w:rsidRDefault="00CA4B41" w:rsidP="00BF605F">
      <w:pPr>
        <w:numPr>
          <w:ilvl w:val="0"/>
          <w:numId w:val="2"/>
        </w:numPr>
        <w:pBdr>
          <w:top w:val="nil"/>
          <w:left w:val="nil"/>
          <w:bottom w:val="nil"/>
          <w:right w:val="nil"/>
          <w:between w:val="nil"/>
        </w:pBdr>
        <w:tabs>
          <w:tab w:val="left" w:pos="450"/>
          <w:tab w:val="left" w:pos="723"/>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 xml:space="preserve">Approve the Proposal on amending and supplementing the Charter of Binh Son Refining and Petrochemical Joint Stock Company </w:t>
      </w:r>
    </w:p>
    <w:p w14:paraId="34D692E3" w14:textId="77777777" w:rsidR="00A93D83" w:rsidRPr="00BF605F" w:rsidRDefault="00CA4B41" w:rsidP="00BF605F">
      <w:pPr>
        <w:numPr>
          <w:ilvl w:val="0"/>
          <w:numId w:val="3"/>
        </w:numPr>
        <w:pBdr>
          <w:top w:val="nil"/>
          <w:left w:val="nil"/>
          <w:bottom w:val="nil"/>
          <w:right w:val="nil"/>
          <w:between w:val="nil"/>
        </w:pBdr>
        <w:tabs>
          <w:tab w:val="left" w:pos="450"/>
          <w:tab w:val="left" w:pos="754"/>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Approve the Charter of Binh Son Refining and Petrochemical Joint Stock Company (after amendments and supplements);</w:t>
      </w:r>
    </w:p>
    <w:p w14:paraId="26CDE11D" w14:textId="1AF711DF" w:rsidR="00A93D83" w:rsidRPr="00BF605F" w:rsidRDefault="00CA4B41" w:rsidP="00BF605F">
      <w:pPr>
        <w:numPr>
          <w:ilvl w:val="0"/>
          <w:numId w:val="3"/>
        </w:numPr>
        <w:pBdr>
          <w:top w:val="nil"/>
          <w:left w:val="nil"/>
          <w:bottom w:val="nil"/>
          <w:right w:val="nil"/>
          <w:between w:val="nil"/>
        </w:pBdr>
        <w:tabs>
          <w:tab w:val="left" w:pos="334"/>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The General Meeting of Shareholders assigned the Board of Directors to review, amend</w:t>
      </w:r>
      <w:r w:rsidR="00507870">
        <w:rPr>
          <w:rFonts w:ascii="Arial" w:hAnsi="Arial" w:cs="Arial"/>
          <w:color w:val="010000"/>
          <w:sz w:val="20"/>
          <w:szCs w:val="20"/>
        </w:rPr>
        <w:t>,</w:t>
      </w:r>
      <w:r w:rsidRPr="00BF605F">
        <w:rPr>
          <w:rFonts w:ascii="Arial" w:hAnsi="Arial" w:cs="Arial"/>
          <w:color w:val="010000"/>
          <w:sz w:val="20"/>
          <w:szCs w:val="20"/>
        </w:rPr>
        <w:t xml:space="preserve"> and supplement internal regulations on corporate governance and operating regulations of the Board of </w:t>
      </w:r>
      <w:r w:rsidRPr="00BF605F">
        <w:rPr>
          <w:rFonts w:ascii="Arial" w:hAnsi="Arial" w:cs="Arial"/>
          <w:color w:val="010000"/>
          <w:sz w:val="20"/>
          <w:szCs w:val="20"/>
        </w:rPr>
        <w:lastRenderedPageBreak/>
        <w:t xml:space="preserve">Directors </w:t>
      </w:r>
      <w:r w:rsidR="00507870">
        <w:rPr>
          <w:rFonts w:ascii="Arial" w:hAnsi="Arial" w:cs="Arial"/>
          <w:color w:val="010000"/>
          <w:sz w:val="20"/>
          <w:szCs w:val="20"/>
        </w:rPr>
        <w:t>following</w:t>
      </w:r>
      <w:r w:rsidRPr="00BF605F">
        <w:rPr>
          <w:rFonts w:ascii="Arial" w:hAnsi="Arial" w:cs="Arial"/>
          <w:color w:val="010000"/>
          <w:sz w:val="20"/>
          <w:szCs w:val="20"/>
        </w:rPr>
        <w:t xml:space="preserve"> the Charter of Binh Son Refining and Petrochemical Joint Stock Company (after amendments and supplements), reported to the General Meeting of Shareholders for consideration and approval.</w:t>
      </w:r>
    </w:p>
    <w:p w14:paraId="4341D66C" w14:textId="77777777"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pPr>
      <w:r w:rsidRPr="00BF605F">
        <w:rPr>
          <w:rFonts w:ascii="Arial" w:hAnsi="Arial" w:cs="Arial"/>
          <w:color w:val="010000"/>
          <w:sz w:val="20"/>
          <w:szCs w:val="20"/>
        </w:rPr>
        <w:t>‎‎Article 2. This General Mandate was unanimously approved by the General Meeting of Shareholders at the meeting and takes effect from the date of signing.</w:t>
      </w:r>
    </w:p>
    <w:p w14:paraId="4FCBD29D" w14:textId="170E7E60" w:rsidR="00A93D83" w:rsidRPr="00BF605F" w:rsidRDefault="00CA4B41" w:rsidP="00BF605F">
      <w:pPr>
        <w:pBdr>
          <w:top w:val="nil"/>
          <w:left w:val="nil"/>
          <w:bottom w:val="nil"/>
          <w:right w:val="nil"/>
          <w:between w:val="nil"/>
        </w:pBdr>
        <w:tabs>
          <w:tab w:val="left" w:pos="450"/>
          <w:tab w:val="left" w:pos="810"/>
        </w:tabs>
        <w:spacing w:after="120" w:line="360" w:lineRule="auto"/>
        <w:jc w:val="both"/>
        <w:rPr>
          <w:rFonts w:ascii="Arial" w:eastAsia="Arial" w:hAnsi="Arial" w:cs="Arial"/>
          <w:color w:val="010000"/>
          <w:sz w:val="20"/>
          <w:szCs w:val="20"/>
        </w:rPr>
        <w:sectPr w:rsidR="00A93D83" w:rsidRPr="00BF605F" w:rsidSect="00550036">
          <w:pgSz w:w="11906" w:h="16838"/>
          <w:pgMar w:top="1440" w:right="1440" w:bottom="1440" w:left="1440" w:header="0" w:footer="3" w:gutter="0"/>
          <w:cols w:space="720"/>
          <w:docGrid w:linePitch="326"/>
        </w:sectPr>
      </w:pPr>
      <w:r w:rsidRPr="00BF605F">
        <w:rPr>
          <w:rFonts w:ascii="Arial" w:hAnsi="Arial" w:cs="Arial"/>
          <w:color w:val="010000"/>
          <w:sz w:val="20"/>
          <w:szCs w:val="20"/>
        </w:rPr>
        <w:t>‎‎Article 3. Members of the Board of Directors, the Supervisory Board, the Board of Management, the person in charge of corporate governance, the Company Secretar</w:t>
      </w:r>
      <w:r w:rsidR="003B121B" w:rsidRPr="00BF605F">
        <w:rPr>
          <w:rFonts w:ascii="Arial" w:hAnsi="Arial" w:cs="Arial"/>
          <w:color w:val="010000"/>
          <w:sz w:val="20"/>
          <w:szCs w:val="20"/>
        </w:rPr>
        <w:t>iat</w:t>
      </w:r>
      <w:r w:rsidRPr="00BF605F">
        <w:rPr>
          <w:rFonts w:ascii="Arial" w:hAnsi="Arial" w:cs="Arial"/>
          <w:color w:val="010000"/>
          <w:sz w:val="20"/>
          <w:szCs w:val="20"/>
        </w:rPr>
        <w:t xml:space="preserve">, the Heads of </w:t>
      </w:r>
      <w:r w:rsidR="00655B6F" w:rsidRPr="00BF605F">
        <w:rPr>
          <w:rFonts w:ascii="Arial" w:hAnsi="Arial" w:cs="Arial"/>
          <w:color w:val="010000"/>
          <w:sz w:val="20"/>
          <w:szCs w:val="20"/>
        </w:rPr>
        <w:t>departments</w:t>
      </w:r>
      <w:r w:rsidRPr="00BF605F">
        <w:rPr>
          <w:rFonts w:ascii="Arial" w:hAnsi="Arial" w:cs="Arial"/>
          <w:color w:val="010000"/>
          <w:sz w:val="20"/>
          <w:szCs w:val="20"/>
        </w:rPr>
        <w:t xml:space="preserve"> and units under Binh Son Refining and Petrochemical Joint Stock Company are responsible for implementing this General Mandate based on its functions, tasks, and powers </w:t>
      </w:r>
      <w:r w:rsidR="00507870">
        <w:rPr>
          <w:rFonts w:ascii="Arial" w:hAnsi="Arial" w:cs="Arial"/>
          <w:color w:val="010000"/>
          <w:sz w:val="20"/>
          <w:szCs w:val="20"/>
        </w:rPr>
        <w:t>following</w:t>
      </w:r>
      <w:r w:rsidRPr="00BF605F">
        <w:rPr>
          <w:rFonts w:ascii="Arial" w:hAnsi="Arial" w:cs="Arial"/>
          <w:color w:val="010000"/>
          <w:sz w:val="20"/>
          <w:szCs w:val="20"/>
        </w:rPr>
        <w:t xml:space="preserve"> the provisions of law and the Company's Charter.</w:t>
      </w:r>
    </w:p>
    <w:p w14:paraId="595BA1A8" w14:textId="77777777" w:rsidR="00A93D83" w:rsidRPr="00BF605F" w:rsidRDefault="00A93D83" w:rsidP="00BF605F">
      <w:pPr>
        <w:tabs>
          <w:tab w:val="left" w:pos="450"/>
          <w:tab w:val="left" w:pos="810"/>
        </w:tabs>
        <w:spacing w:after="120" w:line="360" w:lineRule="auto"/>
        <w:jc w:val="both"/>
        <w:rPr>
          <w:rFonts w:ascii="Arial" w:eastAsia="Arial" w:hAnsi="Arial" w:cs="Arial"/>
          <w:color w:val="010000"/>
          <w:sz w:val="20"/>
          <w:szCs w:val="20"/>
        </w:rPr>
      </w:pPr>
    </w:p>
    <w:p w14:paraId="75C64A7C" w14:textId="77777777" w:rsidR="00BF605F" w:rsidRPr="00BF605F" w:rsidRDefault="00BF605F">
      <w:pPr>
        <w:tabs>
          <w:tab w:val="left" w:pos="450"/>
          <w:tab w:val="left" w:pos="810"/>
        </w:tabs>
        <w:spacing w:after="120" w:line="360" w:lineRule="auto"/>
        <w:jc w:val="both"/>
        <w:rPr>
          <w:rFonts w:ascii="Arial" w:eastAsia="Arial" w:hAnsi="Arial" w:cs="Arial"/>
          <w:color w:val="010000"/>
          <w:sz w:val="20"/>
          <w:szCs w:val="20"/>
        </w:rPr>
      </w:pPr>
    </w:p>
    <w:sectPr w:rsidR="00BF605F" w:rsidRPr="00BF605F" w:rsidSect="00550036">
      <w:type w:val="continuous"/>
      <w:pgSz w:w="11906" w:h="16838"/>
      <w:pgMar w:top="1440" w:right="1440" w:bottom="1440" w:left="1440" w:header="0" w:footer="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C7FD9" w14:textId="77777777" w:rsidR="00257CD7" w:rsidRDefault="00257CD7" w:rsidP="003B121B">
      <w:r>
        <w:separator/>
      </w:r>
    </w:p>
  </w:endnote>
  <w:endnote w:type="continuationSeparator" w:id="0">
    <w:p w14:paraId="7D3A626B" w14:textId="77777777" w:rsidR="00257CD7" w:rsidRDefault="00257CD7" w:rsidP="003B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CDC9C" w14:textId="77777777" w:rsidR="00257CD7" w:rsidRDefault="00257CD7" w:rsidP="003B121B">
      <w:r>
        <w:separator/>
      </w:r>
    </w:p>
  </w:footnote>
  <w:footnote w:type="continuationSeparator" w:id="0">
    <w:p w14:paraId="16E4A2A1" w14:textId="77777777" w:rsidR="00257CD7" w:rsidRDefault="00257CD7" w:rsidP="003B1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867AE"/>
    <w:multiLevelType w:val="multilevel"/>
    <w:tmpl w:val="FBAA5498"/>
    <w:lvl w:ilvl="0">
      <w:start w:val="1"/>
      <w:numFmt w:val="decimal"/>
      <w:lvlText w:val="%1."/>
      <w:lvlJc w:val="left"/>
      <w:pPr>
        <w:ind w:left="384" w:hanging="384"/>
      </w:pPr>
      <w:rPr>
        <w:b w:val="0"/>
        <w:i w:val="0"/>
        <w:sz w:val="20"/>
      </w:rPr>
    </w:lvl>
    <w:lvl w:ilvl="1">
      <w:start w:val="1"/>
      <w:numFmt w:val="decimal"/>
      <w:lvlText w:val="%1.%2."/>
      <w:lvlJc w:val="left"/>
      <w:pPr>
        <w:ind w:left="7044" w:hanging="384"/>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B745894"/>
    <w:multiLevelType w:val="multilevel"/>
    <w:tmpl w:val="BD7E0F8C"/>
    <w:lvl w:ilvl="0">
      <w:start w:val="1"/>
      <w:numFmt w:val="bullet"/>
      <w:lvlText w:val="-"/>
      <w:lvlJc w:val="left"/>
      <w:pPr>
        <w:ind w:left="0" w:firstLine="0"/>
      </w:pPr>
      <w:rPr>
        <w:rFonts w:ascii="Arial" w:eastAsia="Arial" w:hAnsi="Arial" w:cs="Arial"/>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0B45E1"/>
    <w:multiLevelType w:val="multilevel"/>
    <w:tmpl w:val="48D43AC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83"/>
    <w:rsid w:val="00257CD7"/>
    <w:rsid w:val="003731D5"/>
    <w:rsid w:val="003A0141"/>
    <w:rsid w:val="003B121B"/>
    <w:rsid w:val="003C6850"/>
    <w:rsid w:val="003E3F80"/>
    <w:rsid w:val="00507870"/>
    <w:rsid w:val="00520101"/>
    <w:rsid w:val="00550036"/>
    <w:rsid w:val="006453AF"/>
    <w:rsid w:val="006460E4"/>
    <w:rsid w:val="00647605"/>
    <w:rsid w:val="00655B6F"/>
    <w:rsid w:val="007F1A37"/>
    <w:rsid w:val="00986B02"/>
    <w:rsid w:val="00A5257E"/>
    <w:rsid w:val="00A93D83"/>
    <w:rsid w:val="00BF605F"/>
    <w:rsid w:val="00C52A08"/>
    <w:rsid w:val="00CA4B41"/>
    <w:rsid w:val="00DE7233"/>
    <w:rsid w:val="00EC0D32"/>
    <w:rsid w:val="00ED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03633"/>
  <w15:docId w15:val="{F96E5D97-2F38-46C2-9D12-AC1FA659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F1"/>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strike w:val="0"/>
      <w:sz w:val="32"/>
      <w:szCs w:val="32"/>
      <w:u w:val="none"/>
      <w:shd w:val="clear" w:color="auto" w:fill="auto"/>
    </w:rPr>
  </w:style>
  <w:style w:type="paragraph" w:styleId="BodyText">
    <w:name w:val="Body Text"/>
    <w:basedOn w:val="Normal"/>
    <w:link w:val="BodyTextChar"/>
    <w:qFormat/>
    <w:pPr>
      <w:ind w:firstLine="38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Arial" w:eastAsia="Arial" w:hAnsi="Arial" w:cs="Arial"/>
      <w:sz w:val="14"/>
      <w:szCs w:val="14"/>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ind w:firstLine="38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customStyle="1" w:styleId="Heading11">
    <w:name w:val="Heading #1"/>
    <w:basedOn w:val="Normal"/>
    <w:link w:val="Heading10"/>
    <w:pPr>
      <w:outlineLvl w:val="0"/>
    </w:pPr>
    <w:rPr>
      <w:rFonts w:ascii="Times New Roman" w:eastAsia="Times New Roman" w:hAnsi="Times New Roman" w:cs="Times New Roman"/>
      <w:b/>
      <w:bCs/>
      <w:smallCaps/>
      <w:sz w:val="32"/>
      <w:szCs w:val="32"/>
    </w:rPr>
  </w:style>
  <w:style w:type="paragraph" w:styleId="NormalWeb">
    <w:name w:val="Normal (Web)"/>
    <w:basedOn w:val="Normal"/>
    <w:uiPriority w:val="99"/>
    <w:unhideWhenUsed/>
    <w:rsid w:val="002F37F1"/>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Header">
    <w:name w:val="header"/>
    <w:basedOn w:val="Normal"/>
    <w:link w:val="HeaderChar"/>
    <w:uiPriority w:val="99"/>
    <w:unhideWhenUsed/>
    <w:rsid w:val="003B121B"/>
    <w:pPr>
      <w:tabs>
        <w:tab w:val="center" w:pos="4680"/>
        <w:tab w:val="right" w:pos="9360"/>
      </w:tabs>
    </w:pPr>
  </w:style>
  <w:style w:type="character" w:customStyle="1" w:styleId="HeaderChar">
    <w:name w:val="Header Char"/>
    <w:basedOn w:val="DefaultParagraphFont"/>
    <w:link w:val="Header"/>
    <w:uiPriority w:val="99"/>
    <w:rsid w:val="003B121B"/>
    <w:rPr>
      <w:color w:val="000000"/>
    </w:rPr>
  </w:style>
  <w:style w:type="paragraph" w:styleId="Footer">
    <w:name w:val="footer"/>
    <w:basedOn w:val="Normal"/>
    <w:link w:val="FooterChar"/>
    <w:uiPriority w:val="99"/>
    <w:unhideWhenUsed/>
    <w:rsid w:val="003B121B"/>
    <w:pPr>
      <w:tabs>
        <w:tab w:val="center" w:pos="4680"/>
        <w:tab w:val="right" w:pos="9360"/>
      </w:tabs>
    </w:pPr>
  </w:style>
  <w:style w:type="character" w:customStyle="1" w:styleId="FooterChar">
    <w:name w:val="Footer Char"/>
    <w:basedOn w:val="DefaultParagraphFont"/>
    <w:link w:val="Footer"/>
    <w:uiPriority w:val="99"/>
    <w:rsid w:val="003B12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x0r/ulS59n+gdWZtpVf3WW3APA==">CgMxLjA4AHIhMVFkWGg3aXlSaGNmU01TVVJDeGpZWDNiX0FHeHcxSjhm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1272</Words>
  <Characters>7047</Characters>
  <Application>Microsoft Office Word</Application>
  <DocSecurity>0</DocSecurity>
  <Lines>503</Lines>
  <Paragraphs>489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20</cp:revision>
  <dcterms:created xsi:type="dcterms:W3CDTF">2024-05-27T03:24:00Z</dcterms:created>
  <dcterms:modified xsi:type="dcterms:W3CDTF">2024-05-29T03:44:00Z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5ad7ef261b60f476ed785caf76330991667befca153945b1070690284d6911aa</vt:lpwstr>
  </property>
</Properties>
</file>