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D509" w14:textId="7EBC2C4D" w:rsidR="00915943" w:rsidRPr="00D668D7" w:rsidRDefault="00915943" w:rsidP="00222D19">
      <w:pPr>
        <w:pStyle w:val="Bodytext40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i w:val="0"/>
          <w:color w:val="010000"/>
          <w:sz w:val="20"/>
        </w:rPr>
      </w:pPr>
      <w:bookmarkStart w:id="0" w:name="_GoBack"/>
      <w:r w:rsidRPr="00D668D7">
        <w:rPr>
          <w:rFonts w:ascii="Arial" w:hAnsi="Arial" w:cs="Arial"/>
          <w:b/>
          <w:i w:val="0"/>
          <w:color w:val="010000"/>
          <w:sz w:val="20"/>
        </w:rPr>
        <w:t>HMH: Board Resolution</w:t>
      </w:r>
    </w:p>
    <w:p w14:paraId="0A6E05E5" w14:textId="1DF7A5C4" w:rsidR="00B836CB" w:rsidRPr="00D668D7" w:rsidRDefault="00915943" w:rsidP="00222D19">
      <w:pPr>
        <w:pStyle w:val="Bodytext40"/>
        <w:tabs>
          <w:tab w:val="left" w:pos="432"/>
        </w:tabs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D668D7">
        <w:rPr>
          <w:rFonts w:ascii="Arial" w:hAnsi="Arial" w:cs="Arial"/>
          <w:i w:val="0"/>
          <w:color w:val="010000"/>
          <w:sz w:val="20"/>
        </w:rPr>
        <w:t xml:space="preserve">On May 27, 2024, Hai Minh Corporation announced Resolution No. 03/2024/NQ-HDQT on </w:t>
      </w:r>
      <w:r w:rsidR="00D668D7" w:rsidRPr="00D668D7">
        <w:rPr>
          <w:rFonts w:ascii="Arial" w:hAnsi="Arial" w:cs="Arial"/>
          <w:i w:val="0"/>
          <w:color w:val="010000"/>
          <w:sz w:val="20"/>
        </w:rPr>
        <w:t>transferring</w:t>
      </w:r>
      <w:r w:rsidRPr="00D668D7">
        <w:rPr>
          <w:rFonts w:ascii="Arial" w:hAnsi="Arial" w:cs="Arial"/>
          <w:i w:val="0"/>
          <w:color w:val="010000"/>
          <w:sz w:val="20"/>
        </w:rPr>
        <w:t xml:space="preserve"> shares at Hai Minh Port Services Joint Stock Company as follows:</w:t>
      </w:r>
    </w:p>
    <w:p w14:paraId="23B624D4" w14:textId="2FE72515" w:rsidR="00B836CB" w:rsidRPr="00D668D7" w:rsidRDefault="00713213" w:rsidP="00222D19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668D7">
        <w:rPr>
          <w:rFonts w:ascii="Arial" w:hAnsi="Arial" w:cs="Arial"/>
          <w:color w:val="010000"/>
          <w:sz w:val="20"/>
        </w:rPr>
        <w:t xml:space="preserve">Article 1: Approve on the </w:t>
      </w:r>
      <w:r w:rsidR="00D668D7" w:rsidRPr="00D668D7">
        <w:rPr>
          <w:rFonts w:ascii="Arial" w:hAnsi="Arial" w:cs="Arial"/>
          <w:color w:val="010000"/>
          <w:sz w:val="20"/>
        </w:rPr>
        <w:t>partial</w:t>
      </w:r>
      <w:r w:rsidRPr="00D668D7">
        <w:rPr>
          <w:rFonts w:ascii="Arial" w:hAnsi="Arial" w:cs="Arial"/>
          <w:color w:val="010000"/>
          <w:sz w:val="20"/>
        </w:rPr>
        <w:t xml:space="preserve"> transfer of own</w:t>
      </w:r>
      <w:r w:rsidR="00D668D7" w:rsidRPr="00D668D7">
        <w:rPr>
          <w:rFonts w:ascii="Arial" w:hAnsi="Arial" w:cs="Arial"/>
          <w:color w:val="010000"/>
          <w:sz w:val="20"/>
        </w:rPr>
        <w:t>ed</w:t>
      </w:r>
      <w:r w:rsidRPr="00D668D7">
        <w:rPr>
          <w:rFonts w:ascii="Arial" w:hAnsi="Arial" w:cs="Arial"/>
          <w:color w:val="010000"/>
          <w:sz w:val="20"/>
        </w:rPr>
        <w:t xml:space="preserve"> shares at Hai Minh Port Services Joint Stock Company (HMPS) with the following main terms:</w:t>
      </w:r>
    </w:p>
    <w:p w14:paraId="1DAF95C9" w14:textId="34820252" w:rsidR="00B836CB" w:rsidRPr="00D668D7" w:rsidRDefault="00713213" w:rsidP="00222D19">
      <w:pPr>
        <w:pStyle w:val="BodyText"/>
        <w:numPr>
          <w:ilvl w:val="0"/>
          <w:numId w:val="2"/>
        </w:numPr>
        <w:tabs>
          <w:tab w:val="left" w:pos="432"/>
          <w:tab w:val="left" w:pos="1323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668D7">
        <w:rPr>
          <w:rFonts w:ascii="Arial" w:hAnsi="Arial" w:cs="Arial"/>
          <w:color w:val="010000"/>
          <w:sz w:val="20"/>
        </w:rPr>
        <w:t>Number of shares owned at HMPS: 2,730,000 shares, accounting for 26</w:t>
      </w:r>
      <w:r w:rsidR="00D668D7" w:rsidRPr="00D668D7">
        <w:rPr>
          <w:rFonts w:ascii="Arial" w:hAnsi="Arial" w:cs="Arial"/>
          <w:color w:val="010000"/>
          <w:sz w:val="20"/>
        </w:rPr>
        <w:t>.</w:t>
      </w:r>
      <w:r w:rsidRPr="00D668D7">
        <w:rPr>
          <w:rFonts w:ascii="Arial" w:hAnsi="Arial" w:cs="Arial"/>
          <w:color w:val="010000"/>
          <w:sz w:val="20"/>
        </w:rPr>
        <w:t>00% of the Charter Capital of HMPS.</w:t>
      </w:r>
    </w:p>
    <w:p w14:paraId="7411FF68" w14:textId="7233816B" w:rsidR="00B836CB" w:rsidRPr="00D668D7" w:rsidRDefault="00713213" w:rsidP="00222D19">
      <w:pPr>
        <w:pStyle w:val="BodyText"/>
        <w:numPr>
          <w:ilvl w:val="0"/>
          <w:numId w:val="2"/>
        </w:numPr>
        <w:tabs>
          <w:tab w:val="left" w:pos="432"/>
          <w:tab w:val="left" w:pos="131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668D7">
        <w:rPr>
          <w:rFonts w:ascii="Arial" w:hAnsi="Arial" w:cs="Arial"/>
          <w:color w:val="010000"/>
          <w:sz w:val="20"/>
        </w:rPr>
        <w:t>Number of shares to transfer: 730,000 shares.</w:t>
      </w:r>
    </w:p>
    <w:p w14:paraId="71802C3E" w14:textId="38E22C30" w:rsidR="00B836CB" w:rsidRPr="00D668D7" w:rsidRDefault="00713213" w:rsidP="00222D19">
      <w:pPr>
        <w:pStyle w:val="BodyText"/>
        <w:numPr>
          <w:ilvl w:val="0"/>
          <w:numId w:val="2"/>
        </w:numPr>
        <w:tabs>
          <w:tab w:val="left" w:pos="432"/>
          <w:tab w:val="left" w:pos="1318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668D7">
        <w:rPr>
          <w:rFonts w:ascii="Arial" w:hAnsi="Arial" w:cs="Arial"/>
          <w:color w:val="010000"/>
          <w:sz w:val="20"/>
        </w:rPr>
        <w:t>Remaining shares after transfer: 2,000,000 shares, accounting for 19.05% of the Charter Capital of HMPS.</w:t>
      </w:r>
    </w:p>
    <w:p w14:paraId="5D2E4347" w14:textId="77777777" w:rsidR="00B836CB" w:rsidRPr="00D668D7" w:rsidRDefault="00713213" w:rsidP="00222D19">
      <w:pPr>
        <w:pStyle w:val="BodyText"/>
        <w:numPr>
          <w:ilvl w:val="0"/>
          <w:numId w:val="2"/>
        </w:numPr>
        <w:tabs>
          <w:tab w:val="left" w:pos="432"/>
          <w:tab w:val="left" w:pos="131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668D7">
        <w:rPr>
          <w:rFonts w:ascii="Arial" w:hAnsi="Arial" w:cs="Arial"/>
          <w:color w:val="010000"/>
          <w:sz w:val="20"/>
        </w:rPr>
        <w:t>Transfer price: More than or equal to VND 10,000/share.</w:t>
      </w:r>
    </w:p>
    <w:p w14:paraId="52D7E544" w14:textId="77777777" w:rsidR="00B836CB" w:rsidRPr="00D668D7" w:rsidRDefault="00713213" w:rsidP="00222D19">
      <w:pPr>
        <w:pStyle w:val="BodyText"/>
        <w:numPr>
          <w:ilvl w:val="0"/>
          <w:numId w:val="2"/>
        </w:numPr>
        <w:tabs>
          <w:tab w:val="left" w:pos="432"/>
          <w:tab w:val="left" w:pos="131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668D7">
        <w:rPr>
          <w:rFonts w:ascii="Arial" w:hAnsi="Arial" w:cs="Arial"/>
          <w:color w:val="010000"/>
          <w:sz w:val="20"/>
        </w:rPr>
        <w:t>Buyer: Existing shareholders of HMPS.</w:t>
      </w:r>
    </w:p>
    <w:p w14:paraId="3F833FD0" w14:textId="77777777" w:rsidR="00B836CB" w:rsidRPr="00D668D7" w:rsidRDefault="00713213" w:rsidP="00222D19">
      <w:pPr>
        <w:pStyle w:val="BodyText"/>
        <w:numPr>
          <w:ilvl w:val="0"/>
          <w:numId w:val="2"/>
        </w:numPr>
        <w:tabs>
          <w:tab w:val="left" w:pos="432"/>
          <w:tab w:val="left" w:pos="1319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668D7">
        <w:rPr>
          <w:rFonts w:ascii="Arial" w:hAnsi="Arial" w:cs="Arial"/>
          <w:color w:val="010000"/>
          <w:sz w:val="20"/>
        </w:rPr>
        <w:t>Transfer time: No later than Q2/2024.</w:t>
      </w:r>
    </w:p>
    <w:p w14:paraId="2933EDCC" w14:textId="1DE9D5A1" w:rsidR="00B836CB" w:rsidRPr="00D668D7" w:rsidRDefault="00713213" w:rsidP="00222D19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668D7">
        <w:rPr>
          <w:rFonts w:ascii="Arial" w:hAnsi="Arial" w:cs="Arial"/>
          <w:color w:val="010000"/>
          <w:sz w:val="20"/>
        </w:rPr>
        <w:t xml:space="preserve">Article 2: Assign the Board of Management of the Company to implement negotiation with existing shareholders of HMPS to unanimously agree and sign </w:t>
      </w:r>
      <w:r w:rsidR="00D668D7" w:rsidRPr="00D668D7">
        <w:rPr>
          <w:rFonts w:ascii="Arial" w:hAnsi="Arial" w:cs="Arial"/>
          <w:color w:val="010000"/>
          <w:sz w:val="20"/>
        </w:rPr>
        <w:t xml:space="preserve">the </w:t>
      </w:r>
      <w:r w:rsidRPr="00D668D7">
        <w:rPr>
          <w:rFonts w:ascii="Arial" w:hAnsi="Arial" w:cs="Arial"/>
          <w:color w:val="010000"/>
          <w:sz w:val="20"/>
        </w:rPr>
        <w:t xml:space="preserve">transfer contract, ensuring </w:t>
      </w:r>
      <w:r w:rsidR="00D668D7" w:rsidRPr="00D668D7">
        <w:rPr>
          <w:rFonts w:ascii="Arial" w:hAnsi="Arial" w:cs="Arial"/>
          <w:color w:val="010000"/>
          <w:sz w:val="20"/>
        </w:rPr>
        <w:t xml:space="preserve">the </w:t>
      </w:r>
      <w:r w:rsidRPr="00D668D7">
        <w:rPr>
          <w:rFonts w:ascii="Arial" w:hAnsi="Arial" w:cs="Arial"/>
          <w:color w:val="010000"/>
          <w:sz w:val="20"/>
        </w:rPr>
        <w:t xml:space="preserve">parties’ interests harmoniously and in accordance with the provisions of </w:t>
      </w:r>
      <w:r w:rsidR="00D668D7" w:rsidRPr="00D668D7">
        <w:rPr>
          <w:rFonts w:ascii="Arial" w:hAnsi="Arial" w:cs="Arial"/>
          <w:color w:val="010000"/>
          <w:sz w:val="20"/>
        </w:rPr>
        <w:t xml:space="preserve">the </w:t>
      </w:r>
      <w:r w:rsidRPr="00D668D7">
        <w:rPr>
          <w:rFonts w:ascii="Arial" w:hAnsi="Arial" w:cs="Arial"/>
          <w:color w:val="010000"/>
          <w:sz w:val="20"/>
        </w:rPr>
        <w:t>law.</w:t>
      </w:r>
    </w:p>
    <w:p w14:paraId="2609D3AB" w14:textId="78D1D87E" w:rsidR="00915943" w:rsidRPr="00D668D7" w:rsidRDefault="00713213" w:rsidP="00222D19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D668D7">
        <w:rPr>
          <w:rFonts w:ascii="Arial" w:hAnsi="Arial" w:cs="Arial"/>
          <w:color w:val="010000"/>
          <w:sz w:val="20"/>
        </w:rPr>
        <w:t>Article 3: This Resolution takes effect from the date of its signing.</w:t>
      </w:r>
      <w:r w:rsidR="00FC5E27" w:rsidRPr="00D668D7">
        <w:rPr>
          <w:rFonts w:ascii="Arial" w:hAnsi="Arial" w:cs="Arial"/>
          <w:color w:val="010000"/>
          <w:sz w:val="20"/>
        </w:rPr>
        <w:t xml:space="preserve"> </w:t>
      </w:r>
      <w:r w:rsidRPr="00D668D7">
        <w:rPr>
          <w:rFonts w:ascii="Arial" w:hAnsi="Arial" w:cs="Arial"/>
          <w:color w:val="010000"/>
          <w:sz w:val="20"/>
        </w:rPr>
        <w:t xml:space="preserve">Members of the Board of Directors, the Board of Management of the Company, affiliated departments take responsibility for implementing in accordance with regulations of Hai Minh Corporation’s Charters. </w:t>
      </w:r>
      <w:bookmarkEnd w:id="0"/>
    </w:p>
    <w:sectPr w:rsidR="00915943" w:rsidRPr="00D668D7" w:rsidSect="00D668D7">
      <w:type w:val="continuous"/>
      <w:pgSz w:w="11906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CEC1" w14:textId="77777777" w:rsidR="007B4168" w:rsidRDefault="007B4168">
      <w:r>
        <w:separator/>
      </w:r>
    </w:p>
  </w:endnote>
  <w:endnote w:type="continuationSeparator" w:id="0">
    <w:p w14:paraId="7E38E42D" w14:textId="77777777" w:rsidR="007B4168" w:rsidRDefault="007B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B665B" w14:textId="77777777" w:rsidR="007B4168" w:rsidRDefault="007B4168"/>
  </w:footnote>
  <w:footnote w:type="continuationSeparator" w:id="0">
    <w:p w14:paraId="03591021" w14:textId="77777777" w:rsidR="007B4168" w:rsidRDefault="007B4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668"/>
    <w:multiLevelType w:val="multilevel"/>
    <w:tmpl w:val="A4303234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26624E"/>
    <w:multiLevelType w:val="multilevel"/>
    <w:tmpl w:val="382AF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47B9E"/>
    <w:multiLevelType w:val="multilevel"/>
    <w:tmpl w:val="5660F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CB"/>
    <w:rsid w:val="000F5B52"/>
    <w:rsid w:val="00222D19"/>
    <w:rsid w:val="00713213"/>
    <w:rsid w:val="007B4168"/>
    <w:rsid w:val="00915943"/>
    <w:rsid w:val="00B836CB"/>
    <w:rsid w:val="00D668D7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EF992"/>
  <w15:docId w15:val="{BDC67997-0F40-9244-9F44-152CFAD3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8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pPr>
      <w:spacing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pPr>
      <w:spacing w:line="223" w:lineRule="auto"/>
      <w:jc w:val="center"/>
      <w:outlineLvl w:val="0"/>
    </w:pPr>
    <w:rPr>
      <w:rFonts w:ascii="Arial" w:eastAsia="Arial" w:hAnsi="Arial" w:cs="Arial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2024-05-28T03:17:00Z</dcterms:created>
  <dcterms:modified xsi:type="dcterms:W3CDTF">2024-05-29T11:27:00Z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216dd319ef258fb711ba46afed601438bd688f817191060cabc04553849bc385</vt:lpwstr>
  </property>
</Properties>
</file>