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9A904" w14:textId="77777777" w:rsidR="00D66883" w:rsidRPr="00734290" w:rsidRDefault="00E93D68" w:rsidP="00D66883">
      <w:pPr>
        <w:pBdr>
          <w:top w:val="nil"/>
          <w:left w:val="nil"/>
          <w:bottom w:val="nil"/>
          <w:right w:val="nil"/>
          <w:between w:val="nil"/>
        </w:pBdr>
        <w:tabs>
          <w:tab w:val="left" w:pos="432"/>
          <w:tab w:val="left" w:pos="1552"/>
        </w:tabs>
        <w:spacing w:after="120" w:line="360" w:lineRule="auto"/>
        <w:rPr>
          <w:rFonts w:ascii="Arial" w:hAnsi="Arial" w:cs="Arial"/>
          <w:b/>
          <w:color w:val="010000"/>
          <w:sz w:val="20"/>
        </w:rPr>
      </w:pPr>
      <w:bookmarkStart w:id="0" w:name="_heading=h.gjdgxs"/>
      <w:bookmarkEnd w:id="0"/>
      <w:r w:rsidRPr="00734290">
        <w:rPr>
          <w:rFonts w:ascii="Arial" w:hAnsi="Arial" w:cs="Arial"/>
          <w:b/>
          <w:color w:val="010000"/>
          <w:sz w:val="20"/>
        </w:rPr>
        <w:t>DID:</w:t>
      </w:r>
      <w:r w:rsidR="00D66883" w:rsidRPr="00734290">
        <w:rPr>
          <w:rFonts w:ascii="Arial" w:hAnsi="Arial" w:cs="Arial"/>
          <w:b/>
          <w:color w:val="010000"/>
          <w:sz w:val="20"/>
        </w:rPr>
        <w:t xml:space="preserve"> Annual General Mandate 2024</w:t>
      </w:r>
    </w:p>
    <w:p w14:paraId="4DEFFBA0" w14:textId="55425813" w:rsidR="00176C8A" w:rsidRPr="00734290" w:rsidRDefault="00E93D68" w:rsidP="00D66883">
      <w:pPr>
        <w:pBdr>
          <w:top w:val="nil"/>
          <w:left w:val="nil"/>
          <w:bottom w:val="nil"/>
          <w:right w:val="nil"/>
          <w:between w:val="nil"/>
        </w:pBdr>
        <w:tabs>
          <w:tab w:val="left" w:pos="432"/>
          <w:tab w:val="left" w:pos="1552"/>
        </w:tabs>
        <w:spacing w:after="120" w:line="360" w:lineRule="auto"/>
        <w:rPr>
          <w:rFonts w:ascii="Arial" w:eastAsia="Arial" w:hAnsi="Arial" w:cs="Arial"/>
          <w:color w:val="010000"/>
          <w:sz w:val="20"/>
          <w:szCs w:val="20"/>
        </w:rPr>
      </w:pPr>
      <w:r w:rsidRPr="00734290">
        <w:rPr>
          <w:rFonts w:ascii="Arial" w:hAnsi="Arial" w:cs="Arial"/>
          <w:color w:val="010000"/>
          <w:sz w:val="20"/>
        </w:rPr>
        <w:t>On May 23, 2024, DIC Dong Tien JSC announced General Mandate No. 2305/NQ.DHDCD-DIC.DT as follows:</w:t>
      </w:r>
    </w:p>
    <w:p w14:paraId="0A951626"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Article 1: The Annual General Meeting of Shareholders of DIC Dong Tien JSC approves the General Mandate with main contents as follows:</w:t>
      </w:r>
    </w:p>
    <w:p w14:paraId="147F6E4C" w14:textId="77777777" w:rsidR="00176C8A" w:rsidRPr="00767654" w:rsidRDefault="00E93D68" w:rsidP="00D66883">
      <w:pPr>
        <w:keepNext/>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67654">
        <w:rPr>
          <w:rFonts w:ascii="Arial" w:hAnsi="Arial" w:cs="Arial"/>
          <w:color w:val="010000"/>
          <w:sz w:val="20"/>
        </w:rPr>
        <w:t>Content 01: Approve the Report on production and business results in 2023</w:t>
      </w:r>
    </w:p>
    <w:p w14:paraId="77B71FD0"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Based on the Report on production and business results in 2023, and the attached reports (audited Financial Statements 2023), The General Meeting of Shareholders approved the Report on production and business results in 2023.</w:t>
      </w:r>
    </w:p>
    <w:p w14:paraId="474C7655"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Unit: VND</w:t>
      </w:r>
      <w:bookmarkStart w:id="1" w:name="_GoBack"/>
      <w:bookmarkEnd w:id="1"/>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6"/>
        <w:gridCol w:w="3060"/>
        <w:gridCol w:w="1710"/>
        <w:gridCol w:w="1619"/>
        <w:gridCol w:w="2092"/>
      </w:tblGrid>
      <w:tr w:rsidR="00176C8A" w:rsidRPr="00734290" w14:paraId="074CE8FD" w14:textId="77777777" w:rsidTr="002476AF">
        <w:tc>
          <w:tcPr>
            <w:tcW w:w="297" w:type="pct"/>
            <w:shd w:val="clear" w:color="auto" w:fill="auto"/>
            <w:tcMar>
              <w:top w:w="0" w:type="dxa"/>
              <w:bottom w:w="0" w:type="dxa"/>
            </w:tcMar>
            <w:vAlign w:val="center"/>
          </w:tcPr>
          <w:p w14:paraId="5B6479D0"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No.</w:t>
            </w:r>
          </w:p>
        </w:tc>
        <w:tc>
          <w:tcPr>
            <w:tcW w:w="1697" w:type="pct"/>
            <w:shd w:val="clear" w:color="auto" w:fill="auto"/>
            <w:tcMar>
              <w:top w:w="0" w:type="dxa"/>
              <w:bottom w:w="0" w:type="dxa"/>
            </w:tcMar>
            <w:vAlign w:val="center"/>
          </w:tcPr>
          <w:p w14:paraId="38A1FFB9"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Targets</w:t>
            </w:r>
          </w:p>
        </w:tc>
        <w:tc>
          <w:tcPr>
            <w:tcW w:w="948" w:type="pct"/>
            <w:shd w:val="clear" w:color="auto" w:fill="auto"/>
            <w:tcMar>
              <w:top w:w="0" w:type="dxa"/>
              <w:bottom w:w="0" w:type="dxa"/>
            </w:tcMar>
            <w:vAlign w:val="center"/>
          </w:tcPr>
          <w:p w14:paraId="39DC29E9"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2022</w:t>
            </w:r>
          </w:p>
        </w:tc>
        <w:tc>
          <w:tcPr>
            <w:tcW w:w="898" w:type="pct"/>
            <w:shd w:val="clear" w:color="auto" w:fill="auto"/>
            <w:tcMar>
              <w:top w:w="0" w:type="dxa"/>
              <w:bottom w:w="0" w:type="dxa"/>
            </w:tcMar>
            <w:vAlign w:val="center"/>
          </w:tcPr>
          <w:p w14:paraId="4E4090FB"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2023</w:t>
            </w:r>
          </w:p>
        </w:tc>
        <w:tc>
          <w:tcPr>
            <w:tcW w:w="1160" w:type="pct"/>
            <w:shd w:val="clear" w:color="auto" w:fill="auto"/>
            <w:tcMar>
              <w:top w:w="0" w:type="dxa"/>
              <w:bottom w:w="0" w:type="dxa"/>
            </w:tcMar>
            <w:vAlign w:val="center"/>
          </w:tcPr>
          <w:p w14:paraId="1E06D603"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Increase/Decrease (%)</w:t>
            </w:r>
          </w:p>
        </w:tc>
      </w:tr>
      <w:tr w:rsidR="00176C8A" w:rsidRPr="00734290" w14:paraId="052E3357" w14:textId="77777777" w:rsidTr="002476AF">
        <w:tc>
          <w:tcPr>
            <w:tcW w:w="297" w:type="pct"/>
            <w:shd w:val="clear" w:color="auto" w:fill="auto"/>
            <w:tcMar>
              <w:top w:w="0" w:type="dxa"/>
              <w:bottom w:w="0" w:type="dxa"/>
            </w:tcMar>
            <w:vAlign w:val="center"/>
          </w:tcPr>
          <w:p w14:paraId="2C92F8B8"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1</w:t>
            </w:r>
          </w:p>
        </w:tc>
        <w:tc>
          <w:tcPr>
            <w:tcW w:w="1697" w:type="pct"/>
            <w:shd w:val="clear" w:color="auto" w:fill="auto"/>
            <w:tcMar>
              <w:top w:w="0" w:type="dxa"/>
              <w:bottom w:w="0" w:type="dxa"/>
            </w:tcMar>
            <w:vAlign w:val="center"/>
          </w:tcPr>
          <w:p w14:paraId="1D5C7746"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Total asset value</w:t>
            </w:r>
          </w:p>
        </w:tc>
        <w:tc>
          <w:tcPr>
            <w:tcW w:w="948" w:type="pct"/>
            <w:shd w:val="clear" w:color="auto" w:fill="auto"/>
            <w:tcMar>
              <w:top w:w="0" w:type="dxa"/>
              <w:bottom w:w="0" w:type="dxa"/>
            </w:tcMar>
            <w:vAlign w:val="center"/>
          </w:tcPr>
          <w:p w14:paraId="7F587664"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387,693,354,761</w:t>
            </w:r>
          </w:p>
        </w:tc>
        <w:tc>
          <w:tcPr>
            <w:tcW w:w="898" w:type="pct"/>
            <w:shd w:val="clear" w:color="auto" w:fill="auto"/>
            <w:tcMar>
              <w:top w:w="0" w:type="dxa"/>
              <w:bottom w:w="0" w:type="dxa"/>
            </w:tcMar>
            <w:vAlign w:val="center"/>
          </w:tcPr>
          <w:p w14:paraId="7FC2E2D8"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336,232,256,100</w:t>
            </w:r>
          </w:p>
        </w:tc>
        <w:tc>
          <w:tcPr>
            <w:tcW w:w="1160" w:type="pct"/>
            <w:shd w:val="clear" w:color="auto" w:fill="auto"/>
            <w:tcMar>
              <w:top w:w="0" w:type="dxa"/>
              <w:bottom w:w="0" w:type="dxa"/>
            </w:tcMar>
            <w:vAlign w:val="center"/>
          </w:tcPr>
          <w:p w14:paraId="728576DF"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(13.3)</w:t>
            </w:r>
          </w:p>
        </w:tc>
      </w:tr>
      <w:tr w:rsidR="00176C8A" w:rsidRPr="00734290" w14:paraId="79695E4F" w14:textId="77777777" w:rsidTr="002476AF">
        <w:tc>
          <w:tcPr>
            <w:tcW w:w="297" w:type="pct"/>
            <w:shd w:val="clear" w:color="auto" w:fill="auto"/>
            <w:tcMar>
              <w:top w:w="0" w:type="dxa"/>
              <w:bottom w:w="0" w:type="dxa"/>
            </w:tcMar>
            <w:vAlign w:val="center"/>
          </w:tcPr>
          <w:p w14:paraId="58743A7D"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2</w:t>
            </w:r>
          </w:p>
        </w:tc>
        <w:tc>
          <w:tcPr>
            <w:tcW w:w="1697" w:type="pct"/>
            <w:shd w:val="clear" w:color="auto" w:fill="auto"/>
            <w:tcMar>
              <w:top w:w="0" w:type="dxa"/>
              <w:bottom w:w="0" w:type="dxa"/>
            </w:tcMar>
            <w:vAlign w:val="center"/>
          </w:tcPr>
          <w:p w14:paraId="7DF4BBDA"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Net revenue from goods sales</w:t>
            </w:r>
          </w:p>
        </w:tc>
        <w:tc>
          <w:tcPr>
            <w:tcW w:w="948" w:type="pct"/>
            <w:shd w:val="clear" w:color="auto" w:fill="auto"/>
            <w:tcMar>
              <w:top w:w="0" w:type="dxa"/>
              <w:bottom w:w="0" w:type="dxa"/>
            </w:tcMar>
            <w:vAlign w:val="center"/>
          </w:tcPr>
          <w:p w14:paraId="30D7905C"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352,726,951,793</w:t>
            </w:r>
          </w:p>
        </w:tc>
        <w:tc>
          <w:tcPr>
            <w:tcW w:w="898" w:type="pct"/>
            <w:shd w:val="clear" w:color="auto" w:fill="auto"/>
            <w:tcMar>
              <w:top w:w="0" w:type="dxa"/>
              <w:bottom w:w="0" w:type="dxa"/>
            </w:tcMar>
            <w:vAlign w:val="center"/>
          </w:tcPr>
          <w:p w14:paraId="58C9DE21"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227,416,474,050</w:t>
            </w:r>
          </w:p>
        </w:tc>
        <w:tc>
          <w:tcPr>
            <w:tcW w:w="1160" w:type="pct"/>
            <w:shd w:val="clear" w:color="auto" w:fill="auto"/>
            <w:tcMar>
              <w:top w:w="0" w:type="dxa"/>
              <w:bottom w:w="0" w:type="dxa"/>
            </w:tcMar>
            <w:vAlign w:val="center"/>
          </w:tcPr>
          <w:p w14:paraId="535B877B"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(35.5)</w:t>
            </w:r>
          </w:p>
        </w:tc>
      </w:tr>
      <w:tr w:rsidR="00176C8A" w:rsidRPr="00734290" w14:paraId="1087B543" w14:textId="77777777" w:rsidTr="002476AF">
        <w:tc>
          <w:tcPr>
            <w:tcW w:w="297" w:type="pct"/>
            <w:shd w:val="clear" w:color="auto" w:fill="auto"/>
            <w:tcMar>
              <w:top w:w="0" w:type="dxa"/>
              <w:bottom w:w="0" w:type="dxa"/>
            </w:tcMar>
            <w:vAlign w:val="center"/>
          </w:tcPr>
          <w:p w14:paraId="5A53FABA"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3</w:t>
            </w:r>
          </w:p>
        </w:tc>
        <w:tc>
          <w:tcPr>
            <w:tcW w:w="1697" w:type="pct"/>
            <w:shd w:val="clear" w:color="auto" w:fill="auto"/>
            <w:tcMar>
              <w:top w:w="0" w:type="dxa"/>
              <w:bottom w:w="0" w:type="dxa"/>
            </w:tcMar>
            <w:vAlign w:val="center"/>
          </w:tcPr>
          <w:p w14:paraId="62C69F7D"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Net profit from business activities</w:t>
            </w:r>
          </w:p>
        </w:tc>
        <w:tc>
          <w:tcPr>
            <w:tcW w:w="948" w:type="pct"/>
            <w:shd w:val="clear" w:color="auto" w:fill="auto"/>
            <w:tcMar>
              <w:top w:w="0" w:type="dxa"/>
              <w:bottom w:w="0" w:type="dxa"/>
            </w:tcMar>
            <w:vAlign w:val="center"/>
          </w:tcPr>
          <w:p w14:paraId="78E16A27"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1,343,897,221</w:t>
            </w:r>
          </w:p>
        </w:tc>
        <w:tc>
          <w:tcPr>
            <w:tcW w:w="898" w:type="pct"/>
            <w:shd w:val="clear" w:color="auto" w:fill="auto"/>
            <w:tcMar>
              <w:top w:w="0" w:type="dxa"/>
              <w:bottom w:w="0" w:type="dxa"/>
            </w:tcMar>
            <w:vAlign w:val="center"/>
          </w:tcPr>
          <w:p w14:paraId="7AB26202"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285,727,760</w:t>
            </w:r>
          </w:p>
        </w:tc>
        <w:tc>
          <w:tcPr>
            <w:tcW w:w="1160" w:type="pct"/>
            <w:shd w:val="clear" w:color="auto" w:fill="auto"/>
            <w:tcMar>
              <w:top w:w="0" w:type="dxa"/>
              <w:bottom w:w="0" w:type="dxa"/>
            </w:tcMar>
            <w:vAlign w:val="center"/>
          </w:tcPr>
          <w:p w14:paraId="2866F312"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(78.7)</w:t>
            </w:r>
          </w:p>
        </w:tc>
      </w:tr>
      <w:tr w:rsidR="00176C8A" w:rsidRPr="00734290" w14:paraId="7BA4BEA0" w14:textId="77777777" w:rsidTr="002476AF">
        <w:tc>
          <w:tcPr>
            <w:tcW w:w="297" w:type="pct"/>
            <w:shd w:val="clear" w:color="auto" w:fill="auto"/>
            <w:tcMar>
              <w:top w:w="0" w:type="dxa"/>
              <w:bottom w:w="0" w:type="dxa"/>
            </w:tcMar>
            <w:vAlign w:val="center"/>
          </w:tcPr>
          <w:p w14:paraId="414175E6"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4</w:t>
            </w:r>
          </w:p>
        </w:tc>
        <w:tc>
          <w:tcPr>
            <w:tcW w:w="1697" w:type="pct"/>
            <w:shd w:val="clear" w:color="auto" w:fill="auto"/>
            <w:tcMar>
              <w:top w:w="0" w:type="dxa"/>
              <w:bottom w:w="0" w:type="dxa"/>
            </w:tcMar>
            <w:vAlign w:val="center"/>
          </w:tcPr>
          <w:p w14:paraId="0754D8FE"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Profit before tax</w:t>
            </w:r>
          </w:p>
        </w:tc>
        <w:tc>
          <w:tcPr>
            <w:tcW w:w="948" w:type="pct"/>
            <w:shd w:val="clear" w:color="auto" w:fill="auto"/>
            <w:tcMar>
              <w:top w:w="0" w:type="dxa"/>
              <w:bottom w:w="0" w:type="dxa"/>
            </w:tcMar>
            <w:vAlign w:val="center"/>
          </w:tcPr>
          <w:p w14:paraId="5D1532FB"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768,183,047</w:t>
            </w:r>
          </w:p>
        </w:tc>
        <w:tc>
          <w:tcPr>
            <w:tcW w:w="898" w:type="pct"/>
            <w:shd w:val="clear" w:color="auto" w:fill="auto"/>
            <w:tcMar>
              <w:top w:w="0" w:type="dxa"/>
              <w:bottom w:w="0" w:type="dxa"/>
            </w:tcMar>
            <w:vAlign w:val="center"/>
          </w:tcPr>
          <w:p w14:paraId="1151B58E"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393,193,234</w:t>
            </w:r>
          </w:p>
        </w:tc>
        <w:tc>
          <w:tcPr>
            <w:tcW w:w="1160" w:type="pct"/>
            <w:shd w:val="clear" w:color="auto" w:fill="auto"/>
            <w:tcMar>
              <w:top w:w="0" w:type="dxa"/>
              <w:bottom w:w="0" w:type="dxa"/>
            </w:tcMar>
            <w:vAlign w:val="center"/>
          </w:tcPr>
          <w:p w14:paraId="06AED16C"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(48.8)</w:t>
            </w:r>
          </w:p>
        </w:tc>
      </w:tr>
      <w:tr w:rsidR="00176C8A" w:rsidRPr="00734290" w14:paraId="0B500CBF" w14:textId="77777777" w:rsidTr="002476AF">
        <w:tc>
          <w:tcPr>
            <w:tcW w:w="297" w:type="pct"/>
            <w:shd w:val="clear" w:color="auto" w:fill="auto"/>
            <w:tcMar>
              <w:top w:w="0" w:type="dxa"/>
              <w:bottom w:w="0" w:type="dxa"/>
            </w:tcMar>
            <w:vAlign w:val="center"/>
          </w:tcPr>
          <w:p w14:paraId="7A31E846"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5</w:t>
            </w:r>
          </w:p>
        </w:tc>
        <w:tc>
          <w:tcPr>
            <w:tcW w:w="1697" w:type="pct"/>
            <w:shd w:val="clear" w:color="auto" w:fill="auto"/>
            <w:tcMar>
              <w:top w:w="0" w:type="dxa"/>
              <w:bottom w:w="0" w:type="dxa"/>
            </w:tcMar>
            <w:vAlign w:val="center"/>
          </w:tcPr>
          <w:p w14:paraId="67A8B1D9"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Profit after tax</w:t>
            </w:r>
          </w:p>
        </w:tc>
        <w:tc>
          <w:tcPr>
            <w:tcW w:w="948" w:type="pct"/>
            <w:shd w:val="clear" w:color="auto" w:fill="auto"/>
            <w:tcMar>
              <w:top w:w="0" w:type="dxa"/>
              <w:bottom w:w="0" w:type="dxa"/>
            </w:tcMar>
            <w:vAlign w:val="center"/>
          </w:tcPr>
          <w:p w14:paraId="4DBBCBBD"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473,147,849</w:t>
            </w:r>
          </w:p>
        </w:tc>
        <w:tc>
          <w:tcPr>
            <w:tcW w:w="898" w:type="pct"/>
            <w:shd w:val="clear" w:color="auto" w:fill="auto"/>
            <w:tcMar>
              <w:top w:w="0" w:type="dxa"/>
              <w:bottom w:w="0" w:type="dxa"/>
            </w:tcMar>
            <w:vAlign w:val="center"/>
          </w:tcPr>
          <w:p w14:paraId="3883FFCE"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272,627,560</w:t>
            </w:r>
          </w:p>
        </w:tc>
        <w:tc>
          <w:tcPr>
            <w:tcW w:w="1160" w:type="pct"/>
            <w:shd w:val="clear" w:color="auto" w:fill="auto"/>
            <w:tcMar>
              <w:top w:w="0" w:type="dxa"/>
              <w:bottom w:w="0" w:type="dxa"/>
            </w:tcMar>
            <w:vAlign w:val="center"/>
          </w:tcPr>
          <w:p w14:paraId="3AF95C20"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(42.4)</w:t>
            </w:r>
          </w:p>
        </w:tc>
      </w:tr>
    </w:tbl>
    <w:p w14:paraId="1905BC0D" w14:textId="77777777" w:rsidR="00176C8A" w:rsidRPr="00734290" w:rsidRDefault="00E93D68" w:rsidP="00D66883">
      <w:pPr>
        <w:keepNext/>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34290">
        <w:rPr>
          <w:rFonts w:ascii="Arial" w:hAnsi="Arial" w:cs="Arial"/>
          <w:color w:val="010000"/>
          <w:sz w:val="20"/>
        </w:rPr>
        <w:t xml:space="preserve">Content 02: Approve the production, business and investment plan for 2024 </w:t>
      </w:r>
    </w:p>
    <w:p w14:paraId="0C0C0F33" w14:textId="77777777" w:rsidR="00176C8A" w:rsidRPr="00734290" w:rsidRDefault="00E93D68" w:rsidP="00D66883">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2.1 Business plan for 2024:</w:t>
      </w:r>
    </w:p>
    <w:p w14:paraId="45AFCE26"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Unit: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3421"/>
        <w:gridCol w:w="4391"/>
      </w:tblGrid>
      <w:tr w:rsidR="00176C8A" w:rsidRPr="00734290" w14:paraId="4E89C703" w14:textId="77777777" w:rsidTr="00D66883">
        <w:tc>
          <w:tcPr>
            <w:tcW w:w="668" w:type="pct"/>
            <w:shd w:val="clear" w:color="auto" w:fill="auto"/>
            <w:tcMar>
              <w:top w:w="0" w:type="dxa"/>
              <w:bottom w:w="0" w:type="dxa"/>
            </w:tcMar>
            <w:vAlign w:val="center"/>
          </w:tcPr>
          <w:p w14:paraId="0484719B"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No.</w:t>
            </w:r>
          </w:p>
        </w:tc>
        <w:tc>
          <w:tcPr>
            <w:tcW w:w="1897" w:type="pct"/>
            <w:shd w:val="clear" w:color="auto" w:fill="auto"/>
            <w:tcMar>
              <w:top w:w="0" w:type="dxa"/>
              <w:bottom w:w="0" w:type="dxa"/>
            </w:tcMar>
            <w:vAlign w:val="center"/>
          </w:tcPr>
          <w:p w14:paraId="68070D11"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Targets</w:t>
            </w:r>
          </w:p>
        </w:tc>
        <w:tc>
          <w:tcPr>
            <w:tcW w:w="2435" w:type="pct"/>
            <w:shd w:val="clear" w:color="auto" w:fill="auto"/>
            <w:tcMar>
              <w:top w:w="0" w:type="dxa"/>
              <w:bottom w:w="0" w:type="dxa"/>
            </w:tcMar>
            <w:vAlign w:val="center"/>
          </w:tcPr>
          <w:p w14:paraId="718D2322"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Plan 2024</w:t>
            </w:r>
          </w:p>
        </w:tc>
      </w:tr>
      <w:tr w:rsidR="00176C8A" w:rsidRPr="00734290" w14:paraId="49C54BC4" w14:textId="77777777" w:rsidTr="00D66883">
        <w:tc>
          <w:tcPr>
            <w:tcW w:w="668" w:type="pct"/>
            <w:shd w:val="clear" w:color="auto" w:fill="auto"/>
            <w:tcMar>
              <w:top w:w="0" w:type="dxa"/>
              <w:bottom w:w="0" w:type="dxa"/>
            </w:tcMar>
            <w:vAlign w:val="center"/>
          </w:tcPr>
          <w:p w14:paraId="16A49B14"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1</w:t>
            </w:r>
          </w:p>
        </w:tc>
        <w:tc>
          <w:tcPr>
            <w:tcW w:w="1897" w:type="pct"/>
            <w:shd w:val="clear" w:color="auto" w:fill="auto"/>
            <w:tcMar>
              <w:top w:w="0" w:type="dxa"/>
              <w:bottom w:w="0" w:type="dxa"/>
            </w:tcMar>
            <w:vAlign w:val="center"/>
          </w:tcPr>
          <w:p w14:paraId="43DE11B4"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Total revenue</w:t>
            </w:r>
          </w:p>
        </w:tc>
        <w:tc>
          <w:tcPr>
            <w:tcW w:w="2435" w:type="pct"/>
            <w:shd w:val="clear" w:color="auto" w:fill="auto"/>
            <w:tcMar>
              <w:top w:w="0" w:type="dxa"/>
              <w:bottom w:w="0" w:type="dxa"/>
            </w:tcMar>
            <w:vAlign w:val="center"/>
          </w:tcPr>
          <w:p w14:paraId="3959EC26"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290,000</w:t>
            </w:r>
          </w:p>
        </w:tc>
      </w:tr>
      <w:tr w:rsidR="00176C8A" w:rsidRPr="00734290" w14:paraId="65E574B3" w14:textId="77777777" w:rsidTr="00D66883">
        <w:tc>
          <w:tcPr>
            <w:tcW w:w="668" w:type="pct"/>
            <w:shd w:val="clear" w:color="auto" w:fill="auto"/>
            <w:tcMar>
              <w:top w:w="0" w:type="dxa"/>
              <w:bottom w:w="0" w:type="dxa"/>
            </w:tcMar>
            <w:vAlign w:val="center"/>
          </w:tcPr>
          <w:p w14:paraId="30F86F80"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2</w:t>
            </w:r>
          </w:p>
        </w:tc>
        <w:tc>
          <w:tcPr>
            <w:tcW w:w="1897" w:type="pct"/>
            <w:shd w:val="clear" w:color="auto" w:fill="auto"/>
            <w:tcMar>
              <w:top w:w="0" w:type="dxa"/>
              <w:bottom w:w="0" w:type="dxa"/>
            </w:tcMar>
            <w:vAlign w:val="center"/>
          </w:tcPr>
          <w:p w14:paraId="45DA5E69"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Profit after tax</w:t>
            </w:r>
          </w:p>
        </w:tc>
        <w:tc>
          <w:tcPr>
            <w:tcW w:w="2435" w:type="pct"/>
            <w:shd w:val="clear" w:color="auto" w:fill="auto"/>
            <w:tcMar>
              <w:top w:w="0" w:type="dxa"/>
              <w:bottom w:w="0" w:type="dxa"/>
            </w:tcMar>
            <w:vAlign w:val="center"/>
          </w:tcPr>
          <w:p w14:paraId="6564C4F9"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1,000</w:t>
            </w:r>
          </w:p>
        </w:tc>
      </w:tr>
    </w:tbl>
    <w:p w14:paraId="2EBAD49D"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2.2 Investment plan for 2024:</w:t>
      </w:r>
    </w:p>
    <w:p w14:paraId="507B5FDA" w14:textId="77777777" w:rsidR="00176C8A" w:rsidRPr="00734290" w:rsidRDefault="00E93D68" w:rsidP="00D66883">
      <w:pPr>
        <w:numPr>
          <w:ilvl w:val="0"/>
          <w:numId w:val="6"/>
        </w:numPr>
        <w:pBdr>
          <w:top w:val="nil"/>
          <w:left w:val="nil"/>
          <w:bottom w:val="nil"/>
          <w:right w:val="nil"/>
          <w:between w:val="nil"/>
        </w:pBdr>
        <w:tabs>
          <w:tab w:val="left" w:pos="432"/>
          <w:tab w:val="left" w:pos="1854"/>
        </w:tabs>
        <w:spacing w:after="120" w:line="360" w:lineRule="auto"/>
        <w:rPr>
          <w:rFonts w:ascii="Arial" w:eastAsia="Arial" w:hAnsi="Arial" w:cs="Arial"/>
          <w:color w:val="010000"/>
          <w:sz w:val="20"/>
          <w:szCs w:val="20"/>
        </w:rPr>
      </w:pPr>
      <w:r w:rsidRPr="00734290">
        <w:rPr>
          <w:rFonts w:ascii="Arial" w:hAnsi="Arial" w:cs="Arial"/>
          <w:color w:val="010000"/>
          <w:sz w:val="20"/>
        </w:rPr>
        <w:t xml:space="preserve">Planned residential urban area Project in Long Tan and </w:t>
      </w:r>
      <w:proofErr w:type="spellStart"/>
      <w:r w:rsidRPr="00734290">
        <w:rPr>
          <w:rFonts w:ascii="Arial" w:hAnsi="Arial" w:cs="Arial"/>
          <w:color w:val="010000"/>
          <w:sz w:val="20"/>
        </w:rPr>
        <w:t>Phu</w:t>
      </w:r>
      <w:proofErr w:type="spellEnd"/>
      <w:r w:rsidRPr="00734290">
        <w:rPr>
          <w:rFonts w:ascii="Arial" w:hAnsi="Arial" w:cs="Arial"/>
          <w:color w:val="010000"/>
          <w:sz w:val="20"/>
        </w:rPr>
        <w:t xml:space="preserve"> Thanh Communes, </w:t>
      </w:r>
      <w:proofErr w:type="spellStart"/>
      <w:r w:rsidRPr="00734290">
        <w:rPr>
          <w:rFonts w:ascii="Arial" w:hAnsi="Arial" w:cs="Arial"/>
          <w:color w:val="010000"/>
          <w:sz w:val="20"/>
        </w:rPr>
        <w:t>Nhon</w:t>
      </w:r>
      <w:proofErr w:type="spellEnd"/>
      <w:r w:rsidRPr="00734290">
        <w:rPr>
          <w:rFonts w:ascii="Arial" w:hAnsi="Arial" w:cs="Arial"/>
          <w:color w:val="010000"/>
          <w:sz w:val="20"/>
        </w:rPr>
        <w:t xml:space="preserve"> Trach District, Dong </w:t>
      </w:r>
      <w:proofErr w:type="spellStart"/>
      <w:r w:rsidRPr="00734290">
        <w:rPr>
          <w:rFonts w:ascii="Arial" w:hAnsi="Arial" w:cs="Arial"/>
          <w:color w:val="010000"/>
          <w:sz w:val="20"/>
        </w:rPr>
        <w:t>Nai</w:t>
      </w:r>
      <w:proofErr w:type="spellEnd"/>
      <w:r w:rsidRPr="00734290">
        <w:rPr>
          <w:rFonts w:ascii="Arial" w:hAnsi="Arial" w:cs="Arial"/>
          <w:color w:val="010000"/>
          <w:sz w:val="20"/>
        </w:rPr>
        <w:t xml:space="preserve"> Province: Continue implementing the project.</w:t>
      </w:r>
    </w:p>
    <w:p w14:paraId="28191FB7" w14:textId="77777777" w:rsidR="00176C8A" w:rsidRPr="00734290" w:rsidRDefault="00E93D68" w:rsidP="00D66883">
      <w:pPr>
        <w:numPr>
          <w:ilvl w:val="0"/>
          <w:numId w:val="6"/>
        </w:numPr>
        <w:pBdr>
          <w:top w:val="nil"/>
          <w:left w:val="nil"/>
          <w:bottom w:val="nil"/>
          <w:right w:val="nil"/>
          <w:between w:val="nil"/>
        </w:pBdr>
        <w:tabs>
          <w:tab w:val="left" w:pos="432"/>
          <w:tab w:val="left" w:pos="1850"/>
        </w:tabs>
        <w:spacing w:after="120" w:line="360" w:lineRule="auto"/>
        <w:rPr>
          <w:rFonts w:ascii="Arial" w:eastAsia="Arial" w:hAnsi="Arial" w:cs="Arial"/>
          <w:color w:val="010000"/>
          <w:sz w:val="20"/>
          <w:szCs w:val="20"/>
        </w:rPr>
      </w:pPr>
      <w:r w:rsidRPr="00734290">
        <w:rPr>
          <w:rFonts w:ascii="Arial" w:hAnsi="Arial" w:cs="Arial"/>
          <w:color w:val="010000"/>
          <w:sz w:val="20"/>
        </w:rPr>
        <w:t xml:space="preserve">Housing area for officers and employees of DIC Dong Tien JSC in Long Tan Commune, </w:t>
      </w:r>
      <w:proofErr w:type="spellStart"/>
      <w:r w:rsidRPr="00734290">
        <w:rPr>
          <w:rFonts w:ascii="Arial" w:hAnsi="Arial" w:cs="Arial"/>
          <w:color w:val="010000"/>
          <w:sz w:val="20"/>
        </w:rPr>
        <w:t>Nhon</w:t>
      </w:r>
      <w:proofErr w:type="spellEnd"/>
      <w:r w:rsidRPr="00734290">
        <w:rPr>
          <w:rFonts w:ascii="Arial" w:hAnsi="Arial" w:cs="Arial"/>
          <w:color w:val="010000"/>
          <w:sz w:val="20"/>
        </w:rPr>
        <w:t xml:space="preserve"> Trach, Dong </w:t>
      </w:r>
      <w:proofErr w:type="spellStart"/>
      <w:r w:rsidRPr="00734290">
        <w:rPr>
          <w:rFonts w:ascii="Arial" w:hAnsi="Arial" w:cs="Arial"/>
          <w:color w:val="010000"/>
          <w:sz w:val="20"/>
        </w:rPr>
        <w:t>Nai</w:t>
      </w:r>
      <w:proofErr w:type="spellEnd"/>
      <w:r w:rsidRPr="00734290">
        <w:rPr>
          <w:rFonts w:ascii="Arial" w:hAnsi="Arial" w:cs="Arial"/>
          <w:color w:val="010000"/>
          <w:sz w:val="20"/>
        </w:rPr>
        <w:t>: Continue implementing the project.</w:t>
      </w:r>
    </w:p>
    <w:p w14:paraId="66E26A13" w14:textId="77777777" w:rsidR="00176C8A" w:rsidRPr="00734290" w:rsidRDefault="00E93D68" w:rsidP="00D66883">
      <w:pPr>
        <w:numPr>
          <w:ilvl w:val="0"/>
          <w:numId w:val="6"/>
        </w:numPr>
        <w:pBdr>
          <w:top w:val="nil"/>
          <w:left w:val="nil"/>
          <w:bottom w:val="nil"/>
          <w:right w:val="nil"/>
          <w:between w:val="nil"/>
        </w:pBdr>
        <w:tabs>
          <w:tab w:val="left" w:pos="432"/>
          <w:tab w:val="left" w:pos="1854"/>
        </w:tabs>
        <w:spacing w:after="120" w:line="360" w:lineRule="auto"/>
        <w:rPr>
          <w:rFonts w:ascii="Arial" w:eastAsia="Arial" w:hAnsi="Arial" w:cs="Arial"/>
          <w:color w:val="010000"/>
          <w:sz w:val="20"/>
          <w:szCs w:val="20"/>
        </w:rPr>
      </w:pPr>
      <w:r w:rsidRPr="00734290">
        <w:rPr>
          <w:rFonts w:ascii="Arial" w:hAnsi="Arial" w:cs="Arial"/>
          <w:color w:val="010000"/>
          <w:sz w:val="20"/>
        </w:rPr>
        <w:t>Invest in several new factories and improve the capacity of motorbikes and equipment for production and business in 2024.</w:t>
      </w:r>
    </w:p>
    <w:p w14:paraId="170C3665"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Authorization: The General Meeting of Shareholders authorizes the Board of Directors to decide on investment issues during the year depending on the appropriate time to bring the highest efficiency and in accordance with the provisions of law.</w:t>
      </w:r>
    </w:p>
    <w:p w14:paraId="4A8F6BDA" w14:textId="60FB59EE" w:rsidR="00176C8A" w:rsidRPr="00734290" w:rsidRDefault="00E93D68" w:rsidP="00D66883">
      <w:pPr>
        <w:keepNext/>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34290">
        <w:rPr>
          <w:rFonts w:ascii="Arial" w:hAnsi="Arial" w:cs="Arial"/>
          <w:color w:val="010000"/>
          <w:sz w:val="20"/>
        </w:rPr>
        <w:lastRenderedPageBreak/>
        <w:t>Content 03: Approve the Report on activities of</w:t>
      </w:r>
      <w:r w:rsidR="002476AF">
        <w:rPr>
          <w:rFonts w:ascii="Arial" w:hAnsi="Arial" w:cs="Arial"/>
          <w:color w:val="010000"/>
          <w:sz w:val="20"/>
        </w:rPr>
        <w:t xml:space="preserve"> the Board of Directors in 2023</w:t>
      </w:r>
    </w:p>
    <w:p w14:paraId="7B2955A5" w14:textId="77777777" w:rsidR="00176C8A" w:rsidRPr="00734290" w:rsidRDefault="00E93D68" w:rsidP="00D66883">
      <w:pPr>
        <w:keepNext/>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34290">
        <w:rPr>
          <w:rFonts w:ascii="Arial" w:hAnsi="Arial" w:cs="Arial"/>
          <w:color w:val="010000"/>
          <w:sz w:val="20"/>
        </w:rPr>
        <w:t>Content 04: Approve the Report on activities of the Supervisory Board in 2023</w:t>
      </w:r>
    </w:p>
    <w:p w14:paraId="7BC797C5" w14:textId="77777777" w:rsidR="00176C8A" w:rsidRPr="00734290" w:rsidRDefault="00E93D68" w:rsidP="00D6688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34290">
        <w:rPr>
          <w:rFonts w:ascii="Arial" w:hAnsi="Arial" w:cs="Arial"/>
          <w:color w:val="010000"/>
          <w:sz w:val="20"/>
        </w:rPr>
        <w:t>Content 05: Approve the Financial Statements 2023 audited by Nam Viet Auditing and Accounting Financial Consulting Services Company Limited.</w:t>
      </w:r>
    </w:p>
    <w:p w14:paraId="33165215"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The Meeting approves the Financial Statements 2023 audited by Nam Viet Auditing and Accounting Financial Consulting Services Company Limited.</w:t>
      </w:r>
    </w:p>
    <w:p w14:paraId="7A57D0A8" w14:textId="77777777" w:rsidR="00176C8A" w:rsidRPr="00734290" w:rsidRDefault="00E93D68" w:rsidP="00D6688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34290">
        <w:rPr>
          <w:rFonts w:ascii="Arial" w:hAnsi="Arial" w:cs="Arial"/>
          <w:color w:val="010000"/>
          <w:sz w:val="20"/>
        </w:rPr>
        <w:t>Content 06: Approve the profit distribution plan for 2023 and distribution plan for 2024</w:t>
      </w:r>
    </w:p>
    <w:p w14:paraId="15ECC5DA"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6.1 Profit distribution in 2023:</w:t>
      </w:r>
    </w:p>
    <w:p w14:paraId="376F09BF"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Based on the production and business results in 2023, the Company does not pay dividends in 2023 to reinvest in 2024.</w:t>
      </w:r>
    </w:p>
    <w:p w14:paraId="39D5BE27"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6.2 Profit distribution plan for 2024:</w:t>
      </w:r>
    </w:p>
    <w:p w14:paraId="57ECA8DF"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Unit: Million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4"/>
        <w:gridCol w:w="4590"/>
        <w:gridCol w:w="3273"/>
      </w:tblGrid>
      <w:tr w:rsidR="00176C8A" w:rsidRPr="00734290" w14:paraId="1CF565F2" w14:textId="77777777" w:rsidTr="00D66883">
        <w:tc>
          <w:tcPr>
            <w:tcW w:w="640" w:type="pct"/>
            <w:shd w:val="clear" w:color="auto" w:fill="auto"/>
            <w:tcMar>
              <w:top w:w="0" w:type="dxa"/>
              <w:bottom w:w="0" w:type="dxa"/>
            </w:tcMar>
            <w:vAlign w:val="center"/>
          </w:tcPr>
          <w:p w14:paraId="2D175086"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No.</w:t>
            </w:r>
          </w:p>
        </w:tc>
        <w:tc>
          <w:tcPr>
            <w:tcW w:w="2545" w:type="pct"/>
            <w:shd w:val="clear" w:color="auto" w:fill="auto"/>
            <w:tcMar>
              <w:top w:w="0" w:type="dxa"/>
              <w:bottom w:w="0" w:type="dxa"/>
            </w:tcMar>
            <w:vAlign w:val="center"/>
          </w:tcPr>
          <w:p w14:paraId="7278F287"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Targets</w:t>
            </w:r>
          </w:p>
        </w:tc>
        <w:tc>
          <w:tcPr>
            <w:tcW w:w="1815" w:type="pct"/>
            <w:shd w:val="clear" w:color="auto" w:fill="auto"/>
            <w:tcMar>
              <w:top w:w="0" w:type="dxa"/>
              <w:bottom w:w="0" w:type="dxa"/>
            </w:tcMar>
            <w:vAlign w:val="center"/>
          </w:tcPr>
          <w:p w14:paraId="24FD1AAF"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Plan 2024</w:t>
            </w:r>
          </w:p>
        </w:tc>
      </w:tr>
      <w:tr w:rsidR="00176C8A" w:rsidRPr="00734290" w14:paraId="7FD28941" w14:textId="77777777" w:rsidTr="00D66883">
        <w:tc>
          <w:tcPr>
            <w:tcW w:w="640" w:type="pct"/>
            <w:shd w:val="clear" w:color="auto" w:fill="auto"/>
            <w:tcMar>
              <w:top w:w="0" w:type="dxa"/>
              <w:bottom w:w="0" w:type="dxa"/>
            </w:tcMar>
            <w:vAlign w:val="center"/>
          </w:tcPr>
          <w:p w14:paraId="0D54BB80"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1</w:t>
            </w:r>
          </w:p>
        </w:tc>
        <w:tc>
          <w:tcPr>
            <w:tcW w:w="2545" w:type="pct"/>
            <w:shd w:val="clear" w:color="auto" w:fill="auto"/>
            <w:tcMar>
              <w:top w:w="0" w:type="dxa"/>
              <w:bottom w:w="0" w:type="dxa"/>
            </w:tcMar>
            <w:vAlign w:val="center"/>
          </w:tcPr>
          <w:p w14:paraId="06A9D507"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Appropriation for funds</w:t>
            </w:r>
          </w:p>
        </w:tc>
        <w:tc>
          <w:tcPr>
            <w:tcW w:w="1815" w:type="pct"/>
            <w:shd w:val="clear" w:color="auto" w:fill="auto"/>
            <w:tcMar>
              <w:top w:w="0" w:type="dxa"/>
              <w:bottom w:w="0" w:type="dxa"/>
            </w:tcMar>
            <w:vAlign w:val="center"/>
          </w:tcPr>
          <w:p w14:paraId="3C5E1182" w14:textId="77777777" w:rsidR="00176C8A" w:rsidRPr="00734290" w:rsidRDefault="00176C8A" w:rsidP="00D66883">
            <w:pPr>
              <w:tabs>
                <w:tab w:val="left" w:pos="432"/>
              </w:tabs>
              <w:spacing w:after="120" w:line="360" w:lineRule="auto"/>
              <w:rPr>
                <w:rFonts w:ascii="Arial" w:eastAsia="Arial" w:hAnsi="Arial" w:cs="Arial"/>
                <w:color w:val="010000"/>
                <w:sz w:val="20"/>
                <w:szCs w:val="20"/>
              </w:rPr>
            </w:pPr>
          </w:p>
        </w:tc>
      </w:tr>
      <w:tr w:rsidR="00176C8A" w:rsidRPr="00734290" w14:paraId="6902ECC8" w14:textId="77777777" w:rsidTr="00D66883">
        <w:tc>
          <w:tcPr>
            <w:tcW w:w="640" w:type="pct"/>
            <w:shd w:val="clear" w:color="auto" w:fill="auto"/>
            <w:tcMar>
              <w:top w:w="0" w:type="dxa"/>
              <w:bottom w:w="0" w:type="dxa"/>
            </w:tcMar>
            <w:vAlign w:val="center"/>
          </w:tcPr>
          <w:p w14:paraId="4AE88B6F" w14:textId="77777777" w:rsidR="00176C8A" w:rsidRPr="00734290" w:rsidRDefault="00176C8A" w:rsidP="00D66883">
            <w:pPr>
              <w:tabs>
                <w:tab w:val="left" w:pos="432"/>
              </w:tabs>
              <w:spacing w:after="120" w:line="360" w:lineRule="auto"/>
              <w:rPr>
                <w:rFonts w:ascii="Arial" w:eastAsia="Arial" w:hAnsi="Arial" w:cs="Arial"/>
                <w:color w:val="010000"/>
                <w:sz w:val="20"/>
                <w:szCs w:val="20"/>
              </w:rPr>
            </w:pPr>
          </w:p>
        </w:tc>
        <w:tc>
          <w:tcPr>
            <w:tcW w:w="2545" w:type="pct"/>
            <w:shd w:val="clear" w:color="auto" w:fill="auto"/>
            <w:tcMar>
              <w:top w:w="0" w:type="dxa"/>
              <w:bottom w:w="0" w:type="dxa"/>
            </w:tcMar>
            <w:vAlign w:val="center"/>
          </w:tcPr>
          <w:p w14:paraId="5639EEE0" w14:textId="77777777" w:rsidR="00176C8A" w:rsidRPr="00734290" w:rsidRDefault="00E93D68" w:rsidP="00D66883">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34290">
              <w:rPr>
                <w:rFonts w:ascii="Arial" w:hAnsi="Arial" w:cs="Arial"/>
                <w:color w:val="010000"/>
                <w:sz w:val="20"/>
              </w:rPr>
              <w:t>Bonus and welfare fund</w:t>
            </w:r>
          </w:p>
        </w:tc>
        <w:tc>
          <w:tcPr>
            <w:tcW w:w="1815" w:type="pct"/>
            <w:shd w:val="clear" w:color="auto" w:fill="auto"/>
            <w:tcMar>
              <w:top w:w="0" w:type="dxa"/>
              <w:bottom w:w="0" w:type="dxa"/>
            </w:tcMar>
            <w:vAlign w:val="center"/>
          </w:tcPr>
          <w:p w14:paraId="078DE125"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10% (1)</w:t>
            </w:r>
          </w:p>
        </w:tc>
      </w:tr>
      <w:tr w:rsidR="00176C8A" w:rsidRPr="00734290" w14:paraId="4F159604" w14:textId="77777777" w:rsidTr="00D66883">
        <w:tc>
          <w:tcPr>
            <w:tcW w:w="640" w:type="pct"/>
            <w:shd w:val="clear" w:color="auto" w:fill="auto"/>
            <w:tcMar>
              <w:top w:w="0" w:type="dxa"/>
              <w:bottom w:w="0" w:type="dxa"/>
            </w:tcMar>
            <w:vAlign w:val="center"/>
          </w:tcPr>
          <w:p w14:paraId="3042922B" w14:textId="77777777" w:rsidR="00176C8A" w:rsidRPr="00734290" w:rsidRDefault="00176C8A" w:rsidP="00D66883">
            <w:pPr>
              <w:tabs>
                <w:tab w:val="left" w:pos="432"/>
              </w:tabs>
              <w:spacing w:after="120" w:line="360" w:lineRule="auto"/>
              <w:rPr>
                <w:rFonts w:ascii="Arial" w:eastAsia="Arial" w:hAnsi="Arial" w:cs="Arial"/>
                <w:color w:val="010000"/>
                <w:sz w:val="20"/>
                <w:szCs w:val="20"/>
              </w:rPr>
            </w:pPr>
          </w:p>
        </w:tc>
        <w:tc>
          <w:tcPr>
            <w:tcW w:w="2545" w:type="pct"/>
            <w:shd w:val="clear" w:color="auto" w:fill="auto"/>
            <w:tcMar>
              <w:top w:w="0" w:type="dxa"/>
              <w:bottom w:w="0" w:type="dxa"/>
            </w:tcMar>
            <w:vAlign w:val="center"/>
          </w:tcPr>
          <w:p w14:paraId="04EE497A" w14:textId="77777777" w:rsidR="00176C8A" w:rsidRPr="00734290" w:rsidRDefault="00E93D68" w:rsidP="00D66883">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34290">
              <w:rPr>
                <w:rFonts w:ascii="Arial" w:hAnsi="Arial" w:cs="Arial"/>
                <w:color w:val="010000"/>
                <w:sz w:val="20"/>
              </w:rPr>
              <w:t>Financial reserve fund</w:t>
            </w:r>
          </w:p>
        </w:tc>
        <w:tc>
          <w:tcPr>
            <w:tcW w:w="1815" w:type="pct"/>
            <w:shd w:val="clear" w:color="auto" w:fill="auto"/>
            <w:tcMar>
              <w:top w:w="0" w:type="dxa"/>
              <w:bottom w:w="0" w:type="dxa"/>
            </w:tcMar>
            <w:vAlign w:val="center"/>
          </w:tcPr>
          <w:p w14:paraId="4485763B"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5% (2)</w:t>
            </w:r>
          </w:p>
        </w:tc>
      </w:tr>
      <w:tr w:rsidR="00176C8A" w:rsidRPr="00734290" w14:paraId="4DDF280E" w14:textId="77777777" w:rsidTr="00D66883">
        <w:tc>
          <w:tcPr>
            <w:tcW w:w="640" w:type="pct"/>
            <w:shd w:val="clear" w:color="auto" w:fill="auto"/>
            <w:tcMar>
              <w:top w:w="0" w:type="dxa"/>
              <w:bottom w:w="0" w:type="dxa"/>
            </w:tcMar>
            <w:vAlign w:val="center"/>
          </w:tcPr>
          <w:p w14:paraId="0A28F677"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2</w:t>
            </w:r>
          </w:p>
        </w:tc>
        <w:tc>
          <w:tcPr>
            <w:tcW w:w="2545" w:type="pct"/>
            <w:shd w:val="clear" w:color="auto" w:fill="auto"/>
            <w:tcMar>
              <w:top w:w="0" w:type="dxa"/>
              <w:bottom w:w="0" w:type="dxa"/>
            </w:tcMar>
            <w:vAlign w:val="center"/>
          </w:tcPr>
          <w:p w14:paraId="6083F2FE"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Dividend payment/par value of shares</w:t>
            </w:r>
          </w:p>
        </w:tc>
        <w:tc>
          <w:tcPr>
            <w:tcW w:w="1815" w:type="pct"/>
            <w:shd w:val="clear" w:color="auto" w:fill="auto"/>
            <w:tcMar>
              <w:top w:w="0" w:type="dxa"/>
              <w:bottom w:w="0" w:type="dxa"/>
            </w:tcMar>
            <w:vAlign w:val="center"/>
          </w:tcPr>
          <w:p w14:paraId="410DEA37"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0%</w:t>
            </w:r>
          </w:p>
        </w:tc>
      </w:tr>
    </w:tbl>
    <w:p w14:paraId="05108665"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(1) Appropriation for bonus and welfare fund is 10% of profit after tax, the appropriation rate can be changed according to the proposal of the Board of Directors and approved by the General Meeting of Shareholders.</w:t>
      </w:r>
    </w:p>
    <w:p w14:paraId="660073FB"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(2) Appropriation for financial reserve fund is 5% of profit after tax and appropriate until it equals 10% of charter capital.</w:t>
      </w:r>
    </w:p>
    <w:p w14:paraId="3A6E533A" w14:textId="77777777" w:rsidR="00176C8A" w:rsidRPr="00734290" w:rsidRDefault="00E93D68" w:rsidP="00D6688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34290">
        <w:rPr>
          <w:rFonts w:ascii="Arial" w:hAnsi="Arial" w:cs="Arial"/>
          <w:color w:val="010000"/>
          <w:sz w:val="20"/>
        </w:rPr>
        <w:t>Content 07: Approve the remuneration for the Board of Directors, the Supervisory Board, and the Secretariat of the Company in 2023 and the remuneration plan for 2024</w:t>
      </w:r>
    </w:p>
    <w:p w14:paraId="357BB941"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7.1 Remuneration for the Board of Directors, the Supervisory Board, and the Secretariat of the Company in 2023:</w:t>
      </w:r>
    </w:p>
    <w:p w14:paraId="667EBCA4" w14:textId="77777777" w:rsidR="00176C8A" w:rsidRPr="00734290" w:rsidRDefault="00E93D68" w:rsidP="00D66883">
      <w:pPr>
        <w:numPr>
          <w:ilvl w:val="0"/>
          <w:numId w:val="5"/>
        </w:numPr>
        <w:pBdr>
          <w:top w:val="nil"/>
          <w:left w:val="nil"/>
          <w:bottom w:val="nil"/>
          <w:right w:val="nil"/>
          <w:between w:val="nil"/>
        </w:pBdr>
        <w:tabs>
          <w:tab w:val="left" w:pos="432"/>
          <w:tab w:val="left" w:pos="1586"/>
        </w:tabs>
        <w:spacing w:after="120" w:line="360" w:lineRule="auto"/>
        <w:ind w:left="0" w:firstLine="0"/>
        <w:rPr>
          <w:rFonts w:ascii="Arial" w:eastAsia="Arial" w:hAnsi="Arial" w:cs="Arial"/>
          <w:color w:val="010000"/>
          <w:sz w:val="20"/>
          <w:szCs w:val="20"/>
        </w:rPr>
      </w:pPr>
      <w:r w:rsidRPr="00734290">
        <w:rPr>
          <w:rFonts w:ascii="Arial" w:hAnsi="Arial" w:cs="Arial"/>
          <w:color w:val="010000"/>
          <w:sz w:val="20"/>
        </w:rPr>
        <w:t>Remuneration for the Board of Directors: VND 110,750,000;</w:t>
      </w:r>
    </w:p>
    <w:p w14:paraId="2717CB1A" w14:textId="77777777" w:rsidR="00176C8A" w:rsidRPr="00734290" w:rsidRDefault="00E93D68" w:rsidP="00D66883">
      <w:pPr>
        <w:pBdr>
          <w:top w:val="nil"/>
          <w:left w:val="nil"/>
          <w:bottom w:val="nil"/>
          <w:right w:val="nil"/>
          <w:between w:val="nil"/>
        </w:pBdr>
        <w:tabs>
          <w:tab w:val="left" w:pos="432"/>
          <w:tab w:val="left" w:pos="2652"/>
        </w:tabs>
        <w:spacing w:after="120" w:line="360" w:lineRule="auto"/>
        <w:rPr>
          <w:rFonts w:ascii="Arial" w:eastAsia="Arial" w:hAnsi="Arial" w:cs="Arial"/>
          <w:color w:val="010000"/>
          <w:sz w:val="20"/>
          <w:szCs w:val="20"/>
        </w:rPr>
      </w:pPr>
      <w:r w:rsidRPr="00734290">
        <w:rPr>
          <w:rFonts w:ascii="Arial" w:hAnsi="Arial" w:cs="Arial"/>
          <w:color w:val="010000"/>
          <w:sz w:val="20"/>
        </w:rPr>
        <w:t>Chair of the Board of Directors: VND 3,500,000/month.</w:t>
      </w:r>
    </w:p>
    <w:p w14:paraId="56D77105" w14:textId="77777777" w:rsidR="00176C8A" w:rsidRPr="00734290" w:rsidRDefault="00E93D68" w:rsidP="00D66883">
      <w:pPr>
        <w:pBdr>
          <w:top w:val="nil"/>
          <w:left w:val="nil"/>
          <w:bottom w:val="nil"/>
          <w:right w:val="nil"/>
          <w:between w:val="nil"/>
        </w:pBdr>
        <w:tabs>
          <w:tab w:val="left" w:pos="432"/>
          <w:tab w:val="left" w:pos="2652"/>
        </w:tabs>
        <w:spacing w:after="120" w:line="360" w:lineRule="auto"/>
        <w:rPr>
          <w:rFonts w:ascii="Arial" w:eastAsia="Arial" w:hAnsi="Arial" w:cs="Arial"/>
          <w:color w:val="010000"/>
          <w:sz w:val="20"/>
          <w:szCs w:val="20"/>
        </w:rPr>
      </w:pPr>
      <w:r w:rsidRPr="00734290">
        <w:rPr>
          <w:rFonts w:ascii="Arial" w:hAnsi="Arial" w:cs="Arial"/>
          <w:color w:val="010000"/>
          <w:sz w:val="20"/>
        </w:rPr>
        <w:t>Members: VND 2,500,000/person/month.</w:t>
      </w:r>
    </w:p>
    <w:p w14:paraId="2217BF16" w14:textId="77777777" w:rsidR="00176C8A" w:rsidRPr="00734290" w:rsidRDefault="00E93D68" w:rsidP="00D66883">
      <w:pPr>
        <w:numPr>
          <w:ilvl w:val="0"/>
          <w:numId w:val="1"/>
        </w:numPr>
        <w:pBdr>
          <w:top w:val="nil"/>
          <w:left w:val="nil"/>
          <w:bottom w:val="nil"/>
          <w:right w:val="nil"/>
          <w:between w:val="nil"/>
        </w:pBdr>
        <w:tabs>
          <w:tab w:val="left" w:pos="432"/>
          <w:tab w:val="left" w:pos="1586"/>
        </w:tabs>
        <w:spacing w:after="120" w:line="360" w:lineRule="auto"/>
        <w:rPr>
          <w:rFonts w:ascii="Arial" w:eastAsia="Arial" w:hAnsi="Arial" w:cs="Arial"/>
          <w:color w:val="010000"/>
          <w:sz w:val="20"/>
          <w:szCs w:val="20"/>
        </w:rPr>
      </w:pPr>
      <w:r w:rsidRPr="00734290">
        <w:rPr>
          <w:rFonts w:ascii="Arial" w:hAnsi="Arial" w:cs="Arial"/>
          <w:color w:val="010000"/>
          <w:sz w:val="20"/>
        </w:rPr>
        <w:t>Remuneration for the Supervisory Board: VND 60,000,000</w:t>
      </w:r>
    </w:p>
    <w:p w14:paraId="040A628C" w14:textId="77777777" w:rsidR="00176C8A" w:rsidRPr="00734290" w:rsidRDefault="00E93D68" w:rsidP="00D66883">
      <w:pPr>
        <w:pBdr>
          <w:top w:val="nil"/>
          <w:left w:val="nil"/>
          <w:bottom w:val="nil"/>
          <w:right w:val="nil"/>
          <w:between w:val="nil"/>
        </w:pBdr>
        <w:tabs>
          <w:tab w:val="left" w:pos="432"/>
          <w:tab w:val="left" w:pos="3000"/>
        </w:tabs>
        <w:spacing w:after="120" w:line="360" w:lineRule="auto"/>
        <w:rPr>
          <w:rFonts w:ascii="Arial" w:eastAsia="Arial" w:hAnsi="Arial" w:cs="Arial"/>
          <w:color w:val="010000"/>
          <w:sz w:val="20"/>
          <w:szCs w:val="20"/>
        </w:rPr>
      </w:pPr>
      <w:r w:rsidRPr="00734290">
        <w:rPr>
          <w:rFonts w:ascii="Arial" w:hAnsi="Arial" w:cs="Arial"/>
          <w:color w:val="010000"/>
          <w:sz w:val="20"/>
        </w:rPr>
        <w:t>Chief: VND 2,000,000/month.</w:t>
      </w:r>
    </w:p>
    <w:p w14:paraId="1D734724" w14:textId="77777777" w:rsidR="00176C8A" w:rsidRPr="00734290" w:rsidRDefault="00E93D68" w:rsidP="00D66883">
      <w:pPr>
        <w:pBdr>
          <w:top w:val="nil"/>
          <w:left w:val="nil"/>
          <w:bottom w:val="nil"/>
          <w:right w:val="nil"/>
          <w:between w:val="nil"/>
        </w:pBdr>
        <w:tabs>
          <w:tab w:val="left" w:pos="432"/>
          <w:tab w:val="left" w:pos="3000"/>
        </w:tabs>
        <w:spacing w:after="120" w:line="360" w:lineRule="auto"/>
        <w:rPr>
          <w:rFonts w:ascii="Arial" w:eastAsia="Arial" w:hAnsi="Arial" w:cs="Arial"/>
          <w:color w:val="010000"/>
          <w:sz w:val="20"/>
          <w:szCs w:val="20"/>
        </w:rPr>
      </w:pPr>
      <w:r w:rsidRPr="00734290">
        <w:rPr>
          <w:rFonts w:ascii="Arial" w:hAnsi="Arial" w:cs="Arial"/>
          <w:color w:val="010000"/>
          <w:sz w:val="20"/>
        </w:rPr>
        <w:t>Members: VND 1,500,000/person/month.</w:t>
      </w:r>
    </w:p>
    <w:p w14:paraId="6A7CDEFB" w14:textId="77777777" w:rsidR="00176C8A" w:rsidRPr="00734290" w:rsidRDefault="00E93D68" w:rsidP="00D66883">
      <w:pPr>
        <w:numPr>
          <w:ilvl w:val="0"/>
          <w:numId w:val="1"/>
        </w:numPr>
        <w:pBdr>
          <w:top w:val="nil"/>
          <w:left w:val="nil"/>
          <w:bottom w:val="nil"/>
          <w:right w:val="nil"/>
          <w:between w:val="nil"/>
        </w:pBdr>
        <w:tabs>
          <w:tab w:val="left" w:pos="432"/>
          <w:tab w:val="left" w:pos="1586"/>
        </w:tabs>
        <w:spacing w:after="120" w:line="360" w:lineRule="auto"/>
        <w:rPr>
          <w:rFonts w:ascii="Arial" w:eastAsia="Arial" w:hAnsi="Arial" w:cs="Arial"/>
          <w:color w:val="010000"/>
          <w:sz w:val="20"/>
          <w:szCs w:val="20"/>
        </w:rPr>
      </w:pPr>
      <w:r w:rsidRPr="00734290">
        <w:rPr>
          <w:rFonts w:ascii="Arial" w:hAnsi="Arial" w:cs="Arial"/>
          <w:color w:val="010000"/>
          <w:sz w:val="20"/>
        </w:rPr>
        <w:lastRenderedPageBreak/>
        <w:t>Secretariat of the Board of Directors: VND 1,200,000/month.</w:t>
      </w:r>
    </w:p>
    <w:p w14:paraId="53833825"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Total remuneration payment for the Board of Directors and the Supervisory Board in 2023 is: VND 185,150,000 (10% of personal income tax has not been deducted yet)</w:t>
      </w:r>
    </w:p>
    <w:p w14:paraId="6C0DD208"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7.2 Plan on the remuneration for the Board of Directors, the Supervisory Board, and the Secretariat of the Company for 2024:</w:t>
      </w:r>
    </w:p>
    <w:p w14:paraId="693F8101"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The Board of Directors proposed to the General Meeting of Shareholders to consider and approve the remuneration regime for the Board of Directors, the Supervisory Board, and the Secretariat of the Company in 2024 as follows:</w:t>
      </w:r>
    </w:p>
    <w:tbl>
      <w:tblPr>
        <w:tblStyle w:val="a2"/>
        <w:tblW w:w="5000" w:type="pct"/>
        <w:tblLook w:val="0400" w:firstRow="0" w:lastRow="0" w:firstColumn="0" w:lastColumn="0" w:noHBand="0" w:noVBand="1"/>
      </w:tblPr>
      <w:tblGrid>
        <w:gridCol w:w="729"/>
        <w:gridCol w:w="3407"/>
        <w:gridCol w:w="1170"/>
        <w:gridCol w:w="2160"/>
        <w:gridCol w:w="1551"/>
      </w:tblGrid>
      <w:tr w:rsidR="00176C8A" w:rsidRPr="00734290" w14:paraId="20D64AEC" w14:textId="77777777" w:rsidTr="002476AF">
        <w:tc>
          <w:tcPr>
            <w:tcW w:w="404" w:type="pct"/>
            <w:tcBorders>
              <w:top w:val="single" w:sz="4" w:space="0" w:color="000000"/>
              <w:left w:val="single" w:sz="4" w:space="0" w:color="000000"/>
            </w:tcBorders>
            <w:shd w:val="clear" w:color="auto" w:fill="auto"/>
            <w:tcMar>
              <w:top w:w="0" w:type="dxa"/>
              <w:bottom w:w="0" w:type="dxa"/>
            </w:tcMar>
            <w:vAlign w:val="center"/>
          </w:tcPr>
          <w:p w14:paraId="4444E632"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No.</w:t>
            </w:r>
          </w:p>
        </w:tc>
        <w:tc>
          <w:tcPr>
            <w:tcW w:w="1889" w:type="pct"/>
            <w:tcBorders>
              <w:top w:val="single" w:sz="4" w:space="0" w:color="000000"/>
              <w:left w:val="single" w:sz="4" w:space="0" w:color="000000"/>
            </w:tcBorders>
            <w:shd w:val="clear" w:color="auto" w:fill="auto"/>
            <w:tcMar>
              <w:top w:w="0" w:type="dxa"/>
              <w:bottom w:w="0" w:type="dxa"/>
            </w:tcMar>
            <w:vAlign w:val="center"/>
          </w:tcPr>
          <w:p w14:paraId="223FD60C"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Details:</w:t>
            </w:r>
          </w:p>
        </w:tc>
        <w:tc>
          <w:tcPr>
            <w:tcW w:w="649" w:type="pct"/>
            <w:tcBorders>
              <w:top w:val="single" w:sz="4" w:space="0" w:color="000000"/>
              <w:left w:val="single" w:sz="4" w:space="0" w:color="000000"/>
            </w:tcBorders>
            <w:shd w:val="clear" w:color="auto" w:fill="auto"/>
            <w:tcMar>
              <w:top w:w="0" w:type="dxa"/>
              <w:bottom w:w="0" w:type="dxa"/>
            </w:tcMar>
            <w:vAlign w:val="center"/>
          </w:tcPr>
          <w:p w14:paraId="06034196"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Number of persons</w:t>
            </w:r>
          </w:p>
        </w:tc>
        <w:tc>
          <w:tcPr>
            <w:tcW w:w="1198" w:type="pct"/>
            <w:tcBorders>
              <w:top w:val="single" w:sz="4" w:space="0" w:color="000000"/>
              <w:left w:val="single" w:sz="4" w:space="0" w:color="000000"/>
            </w:tcBorders>
            <w:shd w:val="clear" w:color="auto" w:fill="auto"/>
            <w:tcMar>
              <w:top w:w="0" w:type="dxa"/>
              <w:bottom w:w="0" w:type="dxa"/>
            </w:tcMar>
            <w:vAlign w:val="center"/>
          </w:tcPr>
          <w:p w14:paraId="45F7C5F3"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Maximum remuneration (VND/month)</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71C66E"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Total (VND/12 months)</w:t>
            </w:r>
          </w:p>
        </w:tc>
      </w:tr>
      <w:tr w:rsidR="00176C8A" w:rsidRPr="00734290" w14:paraId="169D79DF" w14:textId="77777777" w:rsidTr="002476AF">
        <w:tc>
          <w:tcPr>
            <w:tcW w:w="404" w:type="pct"/>
            <w:tcBorders>
              <w:top w:val="single" w:sz="4" w:space="0" w:color="000000"/>
              <w:left w:val="single" w:sz="4" w:space="0" w:color="000000"/>
            </w:tcBorders>
            <w:shd w:val="clear" w:color="auto" w:fill="auto"/>
            <w:tcMar>
              <w:top w:w="0" w:type="dxa"/>
              <w:bottom w:w="0" w:type="dxa"/>
            </w:tcMar>
            <w:vAlign w:val="center"/>
          </w:tcPr>
          <w:p w14:paraId="5804F4DB"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I</w:t>
            </w:r>
          </w:p>
        </w:tc>
        <w:tc>
          <w:tcPr>
            <w:tcW w:w="4596" w:type="pct"/>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326D71"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The Board of Directors</w:t>
            </w:r>
          </w:p>
        </w:tc>
      </w:tr>
      <w:tr w:rsidR="00176C8A" w:rsidRPr="00734290" w14:paraId="261F08F0" w14:textId="77777777" w:rsidTr="002476AF">
        <w:tc>
          <w:tcPr>
            <w:tcW w:w="404" w:type="pct"/>
            <w:tcBorders>
              <w:top w:val="single" w:sz="4" w:space="0" w:color="000000"/>
              <w:left w:val="single" w:sz="4" w:space="0" w:color="000000"/>
            </w:tcBorders>
            <w:shd w:val="clear" w:color="auto" w:fill="auto"/>
            <w:tcMar>
              <w:top w:w="0" w:type="dxa"/>
              <w:bottom w:w="0" w:type="dxa"/>
            </w:tcMar>
            <w:vAlign w:val="center"/>
          </w:tcPr>
          <w:p w14:paraId="3259101E"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1</w:t>
            </w:r>
          </w:p>
        </w:tc>
        <w:tc>
          <w:tcPr>
            <w:tcW w:w="1889" w:type="pct"/>
            <w:tcBorders>
              <w:top w:val="single" w:sz="4" w:space="0" w:color="000000"/>
              <w:left w:val="single" w:sz="4" w:space="0" w:color="000000"/>
            </w:tcBorders>
            <w:shd w:val="clear" w:color="auto" w:fill="auto"/>
            <w:tcMar>
              <w:top w:w="0" w:type="dxa"/>
              <w:bottom w:w="0" w:type="dxa"/>
            </w:tcMar>
            <w:vAlign w:val="center"/>
          </w:tcPr>
          <w:p w14:paraId="1DCC19E7"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Chair</w:t>
            </w:r>
          </w:p>
        </w:tc>
        <w:tc>
          <w:tcPr>
            <w:tcW w:w="649" w:type="pct"/>
            <w:tcBorders>
              <w:top w:val="single" w:sz="4" w:space="0" w:color="000000"/>
              <w:left w:val="single" w:sz="4" w:space="0" w:color="000000"/>
            </w:tcBorders>
            <w:shd w:val="clear" w:color="auto" w:fill="auto"/>
            <w:tcMar>
              <w:top w:w="0" w:type="dxa"/>
              <w:bottom w:w="0" w:type="dxa"/>
            </w:tcMar>
            <w:vAlign w:val="center"/>
          </w:tcPr>
          <w:p w14:paraId="3A0A85F0"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1</w:t>
            </w:r>
          </w:p>
        </w:tc>
        <w:tc>
          <w:tcPr>
            <w:tcW w:w="1198" w:type="pct"/>
            <w:tcBorders>
              <w:top w:val="single" w:sz="4" w:space="0" w:color="000000"/>
              <w:left w:val="single" w:sz="4" w:space="0" w:color="000000"/>
            </w:tcBorders>
            <w:shd w:val="clear" w:color="auto" w:fill="auto"/>
            <w:tcMar>
              <w:top w:w="0" w:type="dxa"/>
              <w:bottom w:w="0" w:type="dxa"/>
            </w:tcMar>
            <w:vAlign w:val="center"/>
          </w:tcPr>
          <w:p w14:paraId="40C12BEB"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3,500,000</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BEA725"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42,000,000</w:t>
            </w:r>
          </w:p>
        </w:tc>
      </w:tr>
      <w:tr w:rsidR="00176C8A" w:rsidRPr="00734290" w14:paraId="598C9024" w14:textId="77777777" w:rsidTr="002476AF">
        <w:tc>
          <w:tcPr>
            <w:tcW w:w="404" w:type="pct"/>
            <w:tcBorders>
              <w:top w:val="single" w:sz="4" w:space="0" w:color="000000"/>
              <w:left w:val="single" w:sz="4" w:space="0" w:color="000000"/>
            </w:tcBorders>
            <w:shd w:val="clear" w:color="auto" w:fill="auto"/>
            <w:tcMar>
              <w:top w:w="0" w:type="dxa"/>
              <w:bottom w:w="0" w:type="dxa"/>
            </w:tcMar>
            <w:vAlign w:val="center"/>
          </w:tcPr>
          <w:p w14:paraId="0FA6B881"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2</w:t>
            </w:r>
          </w:p>
        </w:tc>
        <w:tc>
          <w:tcPr>
            <w:tcW w:w="1889" w:type="pct"/>
            <w:tcBorders>
              <w:top w:val="single" w:sz="4" w:space="0" w:color="000000"/>
              <w:left w:val="single" w:sz="4" w:space="0" w:color="000000"/>
            </w:tcBorders>
            <w:shd w:val="clear" w:color="auto" w:fill="auto"/>
            <w:tcMar>
              <w:top w:w="0" w:type="dxa"/>
              <w:bottom w:w="0" w:type="dxa"/>
            </w:tcMar>
            <w:vAlign w:val="center"/>
          </w:tcPr>
          <w:p w14:paraId="0A00F420"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Members</w:t>
            </w:r>
          </w:p>
        </w:tc>
        <w:tc>
          <w:tcPr>
            <w:tcW w:w="649" w:type="pct"/>
            <w:tcBorders>
              <w:top w:val="single" w:sz="4" w:space="0" w:color="000000"/>
              <w:left w:val="single" w:sz="4" w:space="0" w:color="000000"/>
            </w:tcBorders>
            <w:shd w:val="clear" w:color="auto" w:fill="auto"/>
            <w:tcMar>
              <w:top w:w="0" w:type="dxa"/>
              <w:bottom w:w="0" w:type="dxa"/>
            </w:tcMar>
            <w:vAlign w:val="center"/>
          </w:tcPr>
          <w:p w14:paraId="61A21922"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2</w:t>
            </w:r>
          </w:p>
        </w:tc>
        <w:tc>
          <w:tcPr>
            <w:tcW w:w="1198" w:type="pct"/>
            <w:tcBorders>
              <w:top w:val="single" w:sz="4" w:space="0" w:color="000000"/>
              <w:left w:val="single" w:sz="4" w:space="0" w:color="000000"/>
            </w:tcBorders>
            <w:shd w:val="clear" w:color="auto" w:fill="auto"/>
            <w:tcMar>
              <w:top w:w="0" w:type="dxa"/>
              <w:bottom w:w="0" w:type="dxa"/>
            </w:tcMar>
            <w:vAlign w:val="center"/>
          </w:tcPr>
          <w:p w14:paraId="22AB1F52"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2,500,000</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DD4AD5"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120,000,000</w:t>
            </w:r>
          </w:p>
        </w:tc>
      </w:tr>
      <w:tr w:rsidR="00176C8A" w:rsidRPr="00734290" w14:paraId="3CCA7B2A" w14:textId="77777777" w:rsidTr="002476AF">
        <w:tc>
          <w:tcPr>
            <w:tcW w:w="404" w:type="pct"/>
            <w:tcBorders>
              <w:top w:val="single" w:sz="4" w:space="0" w:color="000000"/>
              <w:left w:val="single" w:sz="4" w:space="0" w:color="000000"/>
            </w:tcBorders>
            <w:shd w:val="clear" w:color="auto" w:fill="auto"/>
            <w:tcMar>
              <w:top w:w="0" w:type="dxa"/>
              <w:bottom w:w="0" w:type="dxa"/>
            </w:tcMar>
            <w:vAlign w:val="center"/>
          </w:tcPr>
          <w:p w14:paraId="008288DA" w14:textId="77777777" w:rsidR="00176C8A" w:rsidRPr="00734290" w:rsidRDefault="00176C8A" w:rsidP="00D66883">
            <w:pPr>
              <w:tabs>
                <w:tab w:val="left" w:pos="432"/>
              </w:tabs>
              <w:spacing w:after="120" w:line="360" w:lineRule="auto"/>
              <w:rPr>
                <w:rFonts w:ascii="Arial" w:eastAsia="Arial" w:hAnsi="Arial" w:cs="Arial"/>
                <w:color w:val="010000"/>
                <w:sz w:val="20"/>
                <w:szCs w:val="20"/>
              </w:rPr>
            </w:pPr>
          </w:p>
        </w:tc>
        <w:tc>
          <w:tcPr>
            <w:tcW w:w="1889" w:type="pct"/>
            <w:tcBorders>
              <w:top w:val="single" w:sz="4" w:space="0" w:color="000000"/>
              <w:left w:val="single" w:sz="4" w:space="0" w:color="000000"/>
            </w:tcBorders>
            <w:shd w:val="clear" w:color="auto" w:fill="auto"/>
            <w:tcMar>
              <w:top w:w="0" w:type="dxa"/>
              <w:bottom w:w="0" w:type="dxa"/>
            </w:tcMar>
            <w:vAlign w:val="center"/>
          </w:tcPr>
          <w:p w14:paraId="2AC8C985"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Total</w:t>
            </w:r>
          </w:p>
        </w:tc>
        <w:tc>
          <w:tcPr>
            <w:tcW w:w="649" w:type="pct"/>
            <w:tcBorders>
              <w:top w:val="single" w:sz="4" w:space="0" w:color="000000"/>
              <w:left w:val="single" w:sz="4" w:space="0" w:color="000000"/>
            </w:tcBorders>
            <w:shd w:val="clear" w:color="auto" w:fill="auto"/>
            <w:tcMar>
              <w:top w:w="0" w:type="dxa"/>
              <w:bottom w:w="0" w:type="dxa"/>
            </w:tcMar>
            <w:vAlign w:val="center"/>
          </w:tcPr>
          <w:p w14:paraId="73E7C13D" w14:textId="77777777" w:rsidR="00176C8A" w:rsidRPr="00734290" w:rsidRDefault="00176C8A" w:rsidP="00D66883">
            <w:pPr>
              <w:tabs>
                <w:tab w:val="left" w:pos="432"/>
              </w:tabs>
              <w:spacing w:after="120" w:line="360" w:lineRule="auto"/>
              <w:rPr>
                <w:rFonts w:ascii="Arial" w:eastAsia="Arial" w:hAnsi="Arial" w:cs="Arial"/>
                <w:color w:val="010000"/>
                <w:sz w:val="20"/>
                <w:szCs w:val="20"/>
              </w:rPr>
            </w:pPr>
          </w:p>
        </w:tc>
        <w:tc>
          <w:tcPr>
            <w:tcW w:w="1198" w:type="pct"/>
            <w:tcBorders>
              <w:top w:val="single" w:sz="4" w:space="0" w:color="000000"/>
              <w:left w:val="single" w:sz="4" w:space="0" w:color="000000"/>
            </w:tcBorders>
            <w:shd w:val="clear" w:color="auto" w:fill="auto"/>
            <w:tcMar>
              <w:top w:w="0" w:type="dxa"/>
              <w:bottom w:w="0" w:type="dxa"/>
            </w:tcMar>
            <w:vAlign w:val="center"/>
          </w:tcPr>
          <w:p w14:paraId="1CED4945" w14:textId="77777777" w:rsidR="00176C8A" w:rsidRPr="00734290" w:rsidRDefault="00176C8A" w:rsidP="00D66883">
            <w:pPr>
              <w:tabs>
                <w:tab w:val="left" w:pos="432"/>
              </w:tabs>
              <w:spacing w:after="120" w:line="360" w:lineRule="auto"/>
              <w:rPr>
                <w:rFonts w:ascii="Arial" w:eastAsia="Arial" w:hAnsi="Arial" w:cs="Arial"/>
                <w:color w:val="010000"/>
                <w:sz w:val="20"/>
                <w:szCs w:val="20"/>
              </w:rPr>
            </w:pP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20A0ED"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102,000,000</w:t>
            </w:r>
          </w:p>
        </w:tc>
      </w:tr>
      <w:tr w:rsidR="00176C8A" w:rsidRPr="00734290" w14:paraId="4B4D99C9" w14:textId="77777777" w:rsidTr="002476AF">
        <w:tc>
          <w:tcPr>
            <w:tcW w:w="404" w:type="pct"/>
            <w:tcBorders>
              <w:top w:val="single" w:sz="4" w:space="0" w:color="000000"/>
              <w:left w:val="single" w:sz="4" w:space="0" w:color="000000"/>
            </w:tcBorders>
            <w:shd w:val="clear" w:color="auto" w:fill="auto"/>
            <w:tcMar>
              <w:top w:w="0" w:type="dxa"/>
              <w:bottom w:w="0" w:type="dxa"/>
            </w:tcMar>
            <w:vAlign w:val="center"/>
          </w:tcPr>
          <w:p w14:paraId="3EE3D6A5"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II</w:t>
            </w:r>
          </w:p>
        </w:tc>
        <w:tc>
          <w:tcPr>
            <w:tcW w:w="4596" w:type="pct"/>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AE505B"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The Supervisory Board</w:t>
            </w:r>
          </w:p>
        </w:tc>
      </w:tr>
      <w:tr w:rsidR="00176C8A" w:rsidRPr="00734290" w14:paraId="27E27F5E" w14:textId="77777777" w:rsidTr="002476AF">
        <w:tc>
          <w:tcPr>
            <w:tcW w:w="404" w:type="pct"/>
            <w:tcBorders>
              <w:top w:val="single" w:sz="4" w:space="0" w:color="000000"/>
              <w:left w:val="single" w:sz="4" w:space="0" w:color="000000"/>
            </w:tcBorders>
            <w:shd w:val="clear" w:color="auto" w:fill="auto"/>
            <w:tcMar>
              <w:top w:w="0" w:type="dxa"/>
              <w:bottom w:w="0" w:type="dxa"/>
            </w:tcMar>
            <w:vAlign w:val="center"/>
          </w:tcPr>
          <w:p w14:paraId="7B118EFB"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1</w:t>
            </w:r>
          </w:p>
        </w:tc>
        <w:tc>
          <w:tcPr>
            <w:tcW w:w="1889" w:type="pct"/>
            <w:tcBorders>
              <w:top w:val="single" w:sz="4" w:space="0" w:color="000000"/>
              <w:left w:val="single" w:sz="4" w:space="0" w:color="000000"/>
            </w:tcBorders>
            <w:shd w:val="clear" w:color="auto" w:fill="auto"/>
            <w:tcMar>
              <w:top w:w="0" w:type="dxa"/>
              <w:bottom w:w="0" w:type="dxa"/>
            </w:tcMar>
            <w:vAlign w:val="center"/>
          </w:tcPr>
          <w:p w14:paraId="6BA720A7"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Chief</w:t>
            </w:r>
          </w:p>
        </w:tc>
        <w:tc>
          <w:tcPr>
            <w:tcW w:w="649" w:type="pct"/>
            <w:tcBorders>
              <w:top w:val="single" w:sz="4" w:space="0" w:color="000000"/>
              <w:left w:val="single" w:sz="4" w:space="0" w:color="000000"/>
            </w:tcBorders>
            <w:shd w:val="clear" w:color="auto" w:fill="auto"/>
            <w:tcMar>
              <w:top w:w="0" w:type="dxa"/>
              <w:bottom w:w="0" w:type="dxa"/>
            </w:tcMar>
            <w:vAlign w:val="center"/>
          </w:tcPr>
          <w:p w14:paraId="059C8F0C"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1</w:t>
            </w:r>
          </w:p>
        </w:tc>
        <w:tc>
          <w:tcPr>
            <w:tcW w:w="1198" w:type="pct"/>
            <w:tcBorders>
              <w:top w:val="single" w:sz="4" w:space="0" w:color="000000"/>
              <w:left w:val="single" w:sz="4" w:space="0" w:color="000000"/>
            </w:tcBorders>
            <w:shd w:val="clear" w:color="auto" w:fill="auto"/>
            <w:tcMar>
              <w:top w:w="0" w:type="dxa"/>
              <w:bottom w:w="0" w:type="dxa"/>
            </w:tcMar>
            <w:vAlign w:val="center"/>
          </w:tcPr>
          <w:p w14:paraId="622873E2"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2,000,000</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F28B9A"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24,000,000</w:t>
            </w:r>
          </w:p>
        </w:tc>
      </w:tr>
      <w:tr w:rsidR="00176C8A" w:rsidRPr="00734290" w14:paraId="75DA1E2D" w14:textId="77777777" w:rsidTr="002476AF">
        <w:tc>
          <w:tcPr>
            <w:tcW w:w="404" w:type="pct"/>
            <w:tcBorders>
              <w:top w:val="single" w:sz="4" w:space="0" w:color="000000"/>
              <w:left w:val="single" w:sz="4" w:space="0" w:color="000000"/>
            </w:tcBorders>
            <w:shd w:val="clear" w:color="auto" w:fill="auto"/>
            <w:tcMar>
              <w:top w:w="0" w:type="dxa"/>
              <w:bottom w:w="0" w:type="dxa"/>
            </w:tcMar>
            <w:vAlign w:val="center"/>
          </w:tcPr>
          <w:p w14:paraId="373D0C9F"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2</w:t>
            </w:r>
          </w:p>
        </w:tc>
        <w:tc>
          <w:tcPr>
            <w:tcW w:w="1889" w:type="pct"/>
            <w:tcBorders>
              <w:top w:val="single" w:sz="4" w:space="0" w:color="000000"/>
              <w:left w:val="single" w:sz="4" w:space="0" w:color="000000"/>
            </w:tcBorders>
            <w:shd w:val="clear" w:color="auto" w:fill="auto"/>
            <w:tcMar>
              <w:top w:w="0" w:type="dxa"/>
              <w:bottom w:w="0" w:type="dxa"/>
            </w:tcMar>
            <w:vAlign w:val="center"/>
          </w:tcPr>
          <w:p w14:paraId="3C19F093"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Members</w:t>
            </w:r>
          </w:p>
        </w:tc>
        <w:tc>
          <w:tcPr>
            <w:tcW w:w="649" w:type="pct"/>
            <w:tcBorders>
              <w:top w:val="single" w:sz="4" w:space="0" w:color="000000"/>
              <w:left w:val="single" w:sz="4" w:space="0" w:color="000000"/>
            </w:tcBorders>
            <w:shd w:val="clear" w:color="auto" w:fill="auto"/>
            <w:tcMar>
              <w:top w:w="0" w:type="dxa"/>
              <w:bottom w:w="0" w:type="dxa"/>
            </w:tcMar>
            <w:vAlign w:val="center"/>
          </w:tcPr>
          <w:p w14:paraId="4A2F15D0"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2</w:t>
            </w:r>
          </w:p>
        </w:tc>
        <w:tc>
          <w:tcPr>
            <w:tcW w:w="1198" w:type="pct"/>
            <w:tcBorders>
              <w:top w:val="single" w:sz="4" w:space="0" w:color="000000"/>
              <w:left w:val="single" w:sz="4" w:space="0" w:color="000000"/>
            </w:tcBorders>
            <w:shd w:val="clear" w:color="auto" w:fill="auto"/>
            <w:tcMar>
              <w:top w:w="0" w:type="dxa"/>
              <w:bottom w:w="0" w:type="dxa"/>
            </w:tcMar>
            <w:vAlign w:val="center"/>
          </w:tcPr>
          <w:p w14:paraId="0B64A14F"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1,500,000</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8D17E3"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36,000,000</w:t>
            </w:r>
          </w:p>
        </w:tc>
      </w:tr>
      <w:tr w:rsidR="00176C8A" w:rsidRPr="00734290" w14:paraId="5EE048F3" w14:textId="77777777" w:rsidTr="002476AF">
        <w:tc>
          <w:tcPr>
            <w:tcW w:w="404" w:type="pct"/>
            <w:tcBorders>
              <w:top w:val="single" w:sz="4" w:space="0" w:color="000000"/>
              <w:left w:val="single" w:sz="4" w:space="0" w:color="000000"/>
            </w:tcBorders>
            <w:shd w:val="clear" w:color="auto" w:fill="auto"/>
            <w:tcMar>
              <w:top w:w="0" w:type="dxa"/>
              <w:bottom w:w="0" w:type="dxa"/>
            </w:tcMar>
            <w:vAlign w:val="center"/>
          </w:tcPr>
          <w:p w14:paraId="4BC4A5D3" w14:textId="77777777" w:rsidR="00176C8A" w:rsidRPr="00734290" w:rsidRDefault="00176C8A" w:rsidP="00D66883">
            <w:pPr>
              <w:tabs>
                <w:tab w:val="left" w:pos="432"/>
              </w:tabs>
              <w:spacing w:after="120" w:line="360" w:lineRule="auto"/>
              <w:rPr>
                <w:rFonts w:ascii="Arial" w:eastAsia="Arial" w:hAnsi="Arial" w:cs="Arial"/>
                <w:color w:val="010000"/>
                <w:sz w:val="20"/>
                <w:szCs w:val="20"/>
              </w:rPr>
            </w:pPr>
          </w:p>
        </w:tc>
        <w:tc>
          <w:tcPr>
            <w:tcW w:w="1889" w:type="pct"/>
            <w:tcBorders>
              <w:top w:val="single" w:sz="4" w:space="0" w:color="000000"/>
              <w:left w:val="single" w:sz="4" w:space="0" w:color="000000"/>
            </w:tcBorders>
            <w:shd w:val="clear" w:color="auto" w:fill="auto"/>
            <w:tcMar>
              <w:top w:w="0" w:type="dxa"/>
              <w:bottom w:w="0" w:type="dxa"/>
            </w:tcMar>
            <w:vAlign w:val="center"/>
          </w:tcPr>
          <w:p w14:paraId="521A64B2"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Total</w:t>
            </w:r>
          </w:p>
        </w:tc>
        <w:tc>
          <w:tcPr>
            <w:tcW w:w="649" w:type="pct"/>
            <w:tcBorders>
              <w:top w:val="single" w:sz="4" w:space="0" w:color="000000"/>
              <w:left w:val="single" w:sz="4" w:space="0" w:color="000000"/>
            </w:tcBorders>
            <w:shd w:val="clear" w:color="auto" w:fill="auto"/>
            <w:tcMar>
              <w:top w:w="0" w:type="dxa"/>
              <w:bottom w:w="0" w:type="dxa"/>
            </w:tcMar>
            <w:vAlign w:val="center"/>
          </w:tcPr>
          <w:p w14:paraId="5995E0B9" w14:textId="77777777" w:rsidR="00176C8A" w:rsidRPr="00734290" w:rsidRDefault="00176C8A" w:rsidP="00D66883">
            <w:pPr>
              <w:tabs>
                <w:tab w:val="left" w:pos="432"/>
              </w:tabs>
              <w:spacing w:after="120" w:line="360" w:lineRule="auto"/>
              <w:rPr>
                <w:rFonts w:ascii="Arial" w:eastAsia="Arial" w:hAnsi="Arial" w:cs="Arial"/>
                <w:color w:val="010000"/>
                <w:sz w:val="20"/>
                <w:szCs w:val="20"/>
              </w:rPr>
            </w:pPr>
          </w:p>
        </w:tc>
        <w:tc>
          <w:tcPr>
            <w:tcW w:w="1198" w:type="pct"/>
            <w:tcBorders>
              <w:top w:val="single" w:sz="4" w:space="0" w:color="000000"/>
              <w:left w:val="single" w:sz="4" w:space="0" w:color="000000"/>
            </w:tcBorders>
            <w:shd w:val="clear" w:color="auto" w:fill="auto"/>
            <w:tcMar>
              <w:top w:w="0" w:type="dxa"/>
              <w:bottom w:w="0" w:type="dxa"/>
            </w:tcMar>
            <w:vAlign w:val="center"/>
          </w:tcPr>
          <w:p w14:paraId="65DAEDCD" w14:textId="77777777" w:rsidR="00176C8A" w:rsidRPr="00734290" w:rsidRDefault="00176C8A" w:rsidP="00D66883">
            <w:pPr>
              <w:tabs>
                <w:tab w:val="left" w:pos="432"/>
              </w:tabs>
              <w:spacing w:after="120" w:line="360" w:lineRule="auto"/>
              <w:rPr>
                <w:rFonts w:ascii="Arial" w:eastAsia="Arial" w:hAnsi="Arial" w:cs="Arial"/>
                <w:color w:val="010000"/>
                <w:sz w:val="20"/>
                <w:szCs w:val="20"/>
              </w:rPr>
            </w:pP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E1AE16"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60,000,000</w:t>
            </w:r>
          </w:p>
        </w:tc>
      </w:tr>
      <w:tr w:rsidR="00176C8A" w:rsidRPr="00734290" w14:paraId="0394E921" w14:textId="77777777" w:rsidTr="002476AF">
        <w:tc>
          <w:tcPr>
            <w:tcW w:w="404" w:type="pct"/>
            <w:tcBorders>
              <w:top w:val="single" w:sz="4" w:space="0" w:color="000000"/>
              <w:left w:val="single" w:sz="4" w:space="0" w:color="000000"/>
            </w:tcBorders>
            <w:shd w:val="clear" w:color="auto" w:fill="auto"/>
            <w:tcMar>
              <w:top w:w="0" w:type="dxa"/>
              <w:bottom w:w="0" w:type="dxa"/>
            </w:tcMar>
            <w:vAlign w:val="center"/>
          </w:tcPr>
          <w:p w14:paraId="5D5B6CA4"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III</w:t>
            </w:r>
          </w:p>
        </w:tc>
        <w:tc>
          <w:tcPr>
            <w:tcW w:w="1889" w:type="pct"/>
            <w:tcBorders>
              <w:top w:val="single" w:sz="4" w:space="0" w:color="000000"/>
              <w:left w:val="single" w:sz="4" w:space="0" w:color="000000"/>
            </w:tcBorders>
            <w:shd w:val="clear" w:color="auto" w:fill="auto"/>
            <w:tcMar>
              <w:top w:w="0" w:type="dxa"/>
              <w:bottom w:w="0" w:type="dxa"/>
            </w:tcMar>
            <w:vAlign w:val="center"/>
          </w:tcPr>
          <w:p w14:paraId="1763ABAB"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Secretariat of the Board of Directors</w:t>
            </w:r>
          </w:p>
        </w:tc>
        <w:tc>
          <w:tcPr>
            <w:tcW w:w="649" w:type="pct"/>
            <w:tcBorders>
              <w:top w:val="single" w:sz="4" w:space="0" w:color="000000"/>
              <w:left w:val="single" w:sz="4" w:space="0" w:color="000000"/>
            </w:tcBorders>
            <w:shd w:val="clear" w:color="auto" w:fill="auto"/>
            <w:tcMar>
              <w:top w:w="0" w:type="dxa"/>
              <w:bottom w:w="0" w:type="dxa"/>
            </w:tcMar>
            <w:vAlign w:val="center"/>
          </w:tcPr>
          <w:p w14:paraId="65BD7BA9"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1</w:t>
            </w:r>
          </w:p>
        </w:tc>
        <w:tc>
          <w:tcPr>
            <w:tcW w:w="1198" w:type="pct"/>
            <w:tcBorders>
              <w:top w:val="single" w:sz="4" w:space="0" w:color="000000"/>
              <w:left w:val="single" w:sz="4" w:space="0" w:color="000000"/>
            </w:tcBorders>
            <w:shd w:val="clear" w:color="auto" w:fill="auto"/>
            <w:tcMar>
              <w:top w:w="0" w:type="dxa"/>
              <w:bottom w:w="0" w:type="dxa"/>
            </w:tcMar>
            <w:vAlign w:val="center"/>
          </w:tcPr>
          <w:p w14:paraId="313DF99B"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1,200,000</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9D88C6"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14,400,000</w:t>
            </w:r>
          </w:p>
        </w:tc>
      </w:tr>
      <w:tr w:rsidR="00176C8A" w:rsidRPr="00734290" w14:paraId="7951C36A" w14:textId="77777777" w:rsidTr="002476AF">
        <w:tc>
          <w:tcPr>
            <w:tcW w:w="4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C03843" w14:textId="77777777" w:rsidR="00176C8A" w:rsidRPr="00734290" w:rsidRDefault="00176C8A"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8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3B0855"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Total</w:t>
            </w:r>
          </w:p>
        </w:tc>
        <w:tc>
          <w:tcPr>
            <w:tcW w:w="6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BB5BE1" w14:textId="77777777" w:rsidR="00176C8A" w:rsidRPr="00734290" w:rsidRDefault="00176C8A" w:rsidP="00D66883">
            <w:pPr>
              <w:tabs>
                <w:tab w:val="left" w:pos="432"/>
              </w:tabs>
              <w:spacing w:after="120" w:line="360" w:lineRule="auto"/>
              <w:rPr>
                <w:rFonts w:ascii="Arial" w:eastAsia="Arial" w:hAnsi="Arial" w:cs="Arial"/>
                <w:color w:val="010000"/>
                <w:sz w:val="20"/>
                <w:szCs w:val="20"/>
              </w:rPr>
            </w:pPr>
          </w:p>
        </w:tc>
        <w:tc>
          <w:tcPr>
            <w:tcW w:w="11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C09DA7" w14:textId="77777777" w:rsidR="00176C8A" w:rsidRPr="00734290" w:rsidRDefault="00176C8A" w:rsidP="00D66883">
            <w:pPr>
              <w:tabs>
                <w:tab w:val="left" w:pos="432"/>
              </w:tabs>
              <w:spacing w:after="120" w:line="360" w:lineRule="auto"/>
              <w:rPr>
                <w:rFonts w:ascii="Arial" w:eastAsia="Arial" w:hAnsi="Arial" w:cs="Arial"/>
                <w:color w:val="010000"/>
                <w:sz w:val="20"/>
                <w:szCs w:val="20"/>
              </w:rPr>
            </w:pP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6D047C"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176,400,000</w:t>
            </w:r>
          </w:p>
        </w:tc>
      </w:tr>
    </w:tbl>
    <w:p w14:paraId="50C2A674"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Authorization: The General Meeting of Shareholders authorizes the Board of Directors to decide on the specific monthly remuneration in accordance with other regulations but not exceeding the above limit.</w:t>
      </w:r>
    </w:p>
    <w:p w14:paraId="56788E2D" w14:textId="77777777" w:rsidR="00176C8A" w:rsidRPr="00734290" w:rsidRDefault="00E93D68" w:rsidP="00D66883">
      <w:pPr>
        <w:keepNext/>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34290">
        <w:rPr>
          <w:rFonts w:ascii="Arial" w:hAnsi="Arial" w:cs="Arial"/>
          <w:color w:val="010000"/>
          <w:sz w:val="20"/>
        </w:rPr>
        <w:t>Content 08: Approve selecting an audit company for the Financial Statements 2024</w:t>
      </w:r>
    </w:p>
    <w:p w14:paraId="69F32C9C"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The Supervisory Board proposes to the General Meeting of Shareholders to authorize the Board of Directors and the Supervisory Board to negotiate and select 01 of the following audit companies as an audit company for the Financial Statements 2024 of the Company.</w:t>
      </w:r>
    </w:p>
    <w:p w14:paraId="31035BD4" w14:textId="77777777" w:rsidR="00176C8A" w:rsidRPr="00734290" w:rsidRDefault="00E93D68" w:rsidP="00D66883">
      <w:pPr>
        <w:numPr>
          <w:ilvl w:val="0"/>
          <w:numId w:val="6"/>
        </w:numPr>
        <w:pBdr>
          <w:top w:val="nil"/>
          <w:left w:val="nil"/>
          <w:bottom w:val="nil"/>
          <w:right w:val="nil"/>
          <w:between w:val="nil"/>
        </w:pBdr>
        <w:tabs>
          <w:tab w:val="left" w:pos="432"/>
          <w:tab w:val="left" w:pos="1617"/>
        </w:tabs>
        <w:spacing w:after="120" w:line="360" w:lineRule="auto"/>
        <w:rPr>
          <w:rFonts w:ascii="Arial" w:eastAsia="Arial" w:hAnsi="Arial" w:cs="Arial"/>
          <w:color w:val="010000"/>
          <w:sz w:val="20"/>
          <w:szCs w:val="20"/>
        </w:rPr>
      </w:pPr>
      <w:r w:rsidRPr="00734290">
        <w:rPr>
          <w:rFonts w:ascii="Arial" w:hAnsi="Arial" w:cs="Arial"/>
          <w:color w:val="010000"/>
          <w:sz w:val="20"/>
        </w:rPr>
        <w:t>AFC Vietnam Auditing Company Limited</w:t>
      </w:r>
    </w:p>
    <w:p w14:paraId="68E690DB" w14:textId="77777777" w:rsidR="00176C8A" w:rsidRPr="00734290" w:rsidRDefault="00E93D68" w:rsidP="00D66883">
      <w:pPr>
        <w:numPr>
          <w:ilvl w:val="0"/>
          <w:numId w:val="6"/>
        </w:numPr>
        <w:pBdr>
          <w:top w:val="nil"/>
          <w:left w:val="nil"/>
          <w:bottom w:val="nil"/>
          <w:right w:val="nil"/>
          <w:between w:val="nil"/>
        </w:pBdr>
        <w:tabs>
          <w:tab w:val="left" w:pos="432"/>
          <w:tab w:val="left" w:pos="1617"/>
        </w:tabs>
        <w:spacing w:after="120" w:line="360" w:lineRule="auto"/>
        <w:rPr>
          <w:rFonts w:ascii="Arial" w:eastAsia="Arial" w:hAnsi="Arial" w:cs="Arial"/>
          <w:color w:val="010000"/>
          <w:sz w:val="20"/>
          <w:szCs w:val="20"/>
        </w:rPr>
      </w:pPr>
      <w:r w:rsidRPr="00734290">
        <w:rPr>
          <w:rFonts w:ascii="Arial" w:hAnsi="Arial" w:cs="Arial"/>
          <w:color w:val="010000"/>
          <w:sz w:val="20"/>
        </w:rPr>
        <w:t>A&amp;C Auditing and Consulting Company Limited</w:t>
      </w:r>
    </w:p>
    <w:p w14:paraId="70500E47" w14:textId="77777777" w:rsidR="00176C8A" w:rsidRPr="00734290" w:rsidRDefault="00E93D68" w:rsidP="00D66883">
      <w:pPr>
        <w:numPr>
          <w:ilvl w:val="0"/>
          <w:numId w:val="6"/>
        </w:numPr>
        <w:pBdr>
          <w:top w:val="nil"/>
          <w:left w:val="nil"/>
          <w:bottom w:val="nil"/>
          <w:right w:val="nil"/>
          <w:between w:val="nil"/>
        </w:pBdr>
        <w:tabs>
          <w:tab w:val="left" w:pos="432"/>
          <w:tab w:val="left" w:pos="1617"/>
        </w:tabs>
        <w:spacing w:after="120" w:line="360" w:lineRule="auto"/>
        <w:rPr>
          <w:rFonts w:ascii="Arial" w:eastAsia="Arial" w:hAnsi="Arial" w:cs="Arial"/>
          <w:color w:val="010000"/>
          <w:sz w:val="20"/>
          <w:szCs w:val="20"/>
        </w:rPr>
      </w:pPr>
      <w:r w:rsidRPr="00734290">
        <w:rPr>
          <w:rFonts w:ascii="Arial" w:hAnsi="Arial" w:cs="Arial"/>
          <w:color w:val="010000"/>
          <w:sz w:val="20"/>
        </w:rPr>
        <w:t>FAC Auditing Company Limited</w:t>
      </w:r>
    </w:p>
    <w:p w14:paraId="4A40A923" w14:textId="77777777" w:rsidR="00176C8A" w:rsidRPr="00734290" w:rsidRDefault="00E93D68" w:rsidP="00D66883">
      <w:pPr>
        <w:numPr>
          <w:ilvl w:val="0"/>
          <w:numId w:val="6"/>
        </w:numPr>
        <w:pBdr>
          <w:top w:val="nil"/>
          <w:left w:val="nil"/>
          <w:bottom w:val="nil"/>
          <w:right w:val="nil"/>
          <w:between w:val="nil"/>
        </w:pBdr>
        <w:tabs>
          <w:tab w:val="left" w:pos="432"/>
          <w:tab w:val="left" w:pos="1617"/>
        </w:tabs>
        <w:spacing w:after="120" w:line="360" w:lineRule="auto"/>
        <w:rPr>
          <w:rFonts w:ascii="Arial" w:eastAsia="Arial" w:hAnsi="Arial" w:cs="Arial"/>
          <w:color w:val="010000"/>
          <w:sz w:val="20"/>
          <w:szCs w:val="20"/>
        </w:rPr>
      </w:pPr>
      <w:r w:rsidRPr="00734290">
        <w:rPr>
          <w:rFonts w:ascii="Arial" w:hAnsi="Arial" w:cs="Arial"/>
          <w:color w:val="010000"/>
          <w:sz w:val="20"/>
        </w:rPr>
        <w:t>VACO Auditing Company Limited;</w:t>
      </w:r>
    </w:p>
    <w:p w14:paraId="2DA57A8F" w14:textId="77777777" w:rsidR="00176C8A" w:rsidRPr="00734290" w:rsidRDefault="00E93D68" w:rsidP="00D66883">
      <w:pPr>
        <w:numPr>
          <w:ilvl w:val="0"/>
          <w:numId w:val="6"/>
        </w:numPr>
        <w:pBdr>
          <w:top w:val="nil"/>
          <w:left w:val="nil"/>
          <w:bottom w:val="nil"/>
          <w:right w:val="nil"/>
          <w:between w:val="nil"/>
        </w:pBdr>
        <w:tabs>
          <w:tab w:val="left" w:pos="432"/>
          <w:tab w:val="left" w:pos="1617"/>
        </w:tabs>
        <w:spacing w:after="120" w:line="360" w:lineRule="auto"/>
        <w:rPr>
          <w:rFonts w:ascii="Arial" w:eastAsia="Arial" w:hAnsi="Arial" w:cs="Arial"/>
          <w:color w:val="010000"/>
          <w:sz w:val="20"/>
          <w:szCs w:val="20"/>
        </w:rPr>
      </w:pPr>
      <w:r w:rsidRPr="00734290">
        <w:rPr>
          <w:rFonts w:ascii="Arial" w:hAnsi="Arial" w:cs="Arial"/>
          <w:color w:val="010000"/>
          <w:sz w:val="20"/>
        </w:rPr>
        <w:t>AASC Auditing Firm Company Limited.</w:t>
      </w:r>
    </w:p>
    <w:p w14:paraId="405B876E" w14:textId="77777777" w:rsidR="00176C8A" w:rsidRPr="00734290" w:rsidRDefault="00E93D68" w:rsidP="00D66883">
      <w:pPr>
        <w:pBdr>
          <w:top w:val="nil"/>
          <w:left w:val="nil"/>
          <w:bottom w:val="nil"/>
          <w:right w:val="nil"/>
          <w:between w:val="nil"/>
        </w:pBdr>
        <w:tabs>
          <w:tab w:val="left" w:pos="432"/>
          <w:tab w:val="left" w:pos="1694"/>
        </w:tabs>
        <w:spacing w:after="120" w:line="360" w:lineRule="auto"/>
        <w:rPr>
          <w:rFonts w:ascii="Arial" w:eastAsia="Arial" w:hAnsi="Arial" w:cs="Arial"/>
          <w:color w:val="010000"/>
          <w:sz w:val="20"/>
          <w:szCs w:val="20"/>
        </w:rPr>
      </w:pPr>
      <w:r w:rsidRPr="00734290">
        <w:rPr>
          <w:rFonts w:ascii="Arial" w:hAnsi="Arial" w:cs="Arial"/>
          <w:color w:val="010000"/>
          <w:sz w:val="20"/>
        </w:rPr>
        <w:lastRenderedPageBreak/>
        <w:t>Article 2: Approve the General Mandate</w:t>
      </w:r>
    </w:p>
    <w:p w14:paraId="12676BBE"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The General Mandate was approved at the Annual General Meeting of Shareholders 2024 of DIC Dong Tien JSC, organized on May 23, 2024.</w:t>
      </w:r>
    </w:p>
    <w:p w14:paraId="249D1744" w14:textId="77777777" w:rsidR="00176C8A" w:rsidRPr="00734290" w:rsidRDefault="00E93D68" w:rsidP="00D668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4290">
        <w:rPr>
          <w:rFonts w:ascii="Arial" w:hAnsi="Arial" w:cs="Arial"/>
          <w:color w:val="010000"/>
          <w:sz w:val="20"/>
        </w:rPr>
        <w:t>Article 3: The Board of Directors, the Board of Management of the Company, relevant departments, and divisions are responsible for implementing this General Mandate. This General Mandate takes effect from the date of signing.</w:t>
      </w:r>
    </w:p>
    <w:sectPr w:rsidR="00176C8A" w:rsidRPr="00734290" w:rsidSect="00D6688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F7585"/>
    <w:multiLevelType w:val="multilevel"/>
    <w:tmpl w:val="887ED89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4EB17CC"/>
    <w:multiLevelType w:val="multilevel"/>
    <w:tmpl w:val="3828E3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0FF5D17"/>
    <w:multiLevelType w:val="multilevel"/>
    <w:tmpl w:val="2042FC0E"/>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0D5A8E"/>
    <w:multiLevelType w:val="multilevel"/>
    <w:tmpl w:val="78E43B38"/>
    <w:lvl w:ilvl="0">
      <w:start w:val="1"/>
      <w:numFmt w:val="bullet"/>
      <w:lvlText w:val="+"/>
      <w:lvlJc w:val="left"/>
      <w:pPr>
        <w:ind w:left="1498" w:hanging="360"/>
      </w:pPr>
      <w:rPr>
        <w:rFonts w:ascii="Arial" w:eastAsia="Arial" w:hAnsi="Arial" w:cs="Arial"/>
        <w:b w:val="0"/>
        <w:i w:val="0"/>
        <w:sz w:val="20"/>
        <w:szCs w:val="20"/>
      </w:rPr>
    </w:lvl>
    <w:lvl w:ilvl="1">
      <w:start w:val="1"/>
      <w:numFmt w:val="bullet"/>
      <w:lvlText w:val="o"/>
      <w:lvlJc w:val="left"/>
      <w:pPr>
        <w:ind w:left="2218" w:hanging="360"/>
      </w:pPr>
      <w:rPr>
        <w:rFonts w:ascii="Courier New" w:eastAsia="Courier New" w:hAnsi="Courier New" w:cs="Courier New"/>
        <w:b w:val="0"/>
        <w:i w:val="0"/>
        <w:sz w:val="20"/>
      </w:rPr>
    </w:lvl>
    <w:lvl w:ilvl="2">
      <w:start w:val="1"/>
      <w:numFmt w:val="bullet"/>
      <w:lvlText w:val="▪"/>
      <w:lvlJc w:val="left"/>
      <w:pPr>
        <w:ind w:left="2938" w:hanging="360"/>
      </w:pPr>
      <w:rPr>
        <w:rFonts w:ascii="Noto Sans Symbols" w:eastAsia="Noto Sans Symbols" w:hAnsi="Noto Sans Symbols" w:cs="Noto Sans Symbols"/>
        <w:b w:val="0"/>
        <w:i w:val="0"/>
        <w:sz w:val="20"/>
      </w:rPr>
    </w:lvl>
    <w:lvl w:ilvl="3">
      <w:start w:val="1"/>
      <w:numFmt w:val="bullet"/>
      <w:lvlText w:val="●"/>
      <w:lvlJc w:val="left"/>
      <w:pPr>
        <w:ind w:left="3658" w:hanging="360"/>
      </w:pPr>
      <w:rPr>
        <w:rFonts w:ascii="Noto Sans Symbols" w:eastAsia="Noto Sans Symbols" w:hAnsi="Noto Sans Symbols" w:cs="Noto Sans Symbols"/>
      </w:rPr>
    </w:lvl>
    <w:lvl w:ilvl="4">
      <w:start w:val="1"/>
      <w:numFmt w:val="bullet"/>
      <w:lvlText w:val="o"/>
      <w:lvlJc w:val="left"/>
      <w:pPr>
        <w:ind w:left="4378" w:hanging="360"/>
      </w:pPr>
      <w:rPr>
        <w:rFonts w:ascii="Courier New" w:eastAsia="Courier New" w:hAnsi="Courier New" w:cs="Courier New"/>
      </w:rPr>
    </w:lvl>
    <w:lvl w:ilvl="5">
      <w:start w:val="1"/>
      <w:numFmt w:val="bullet"/>
      <w:lvlText w:val="▪"/>
      <w:lvlJc w:val="left"/>
      <w:pPr>
        <w:ind w:left="5098" w:hanging="360"/>
      </w:pPr>
      <w:rPr>
        <w:rFonts w:ascii="Noto Sans Symbols" w:eastAsia="Noto Sans Symbols" w:hAnsi="Noto Sans Symbols" w:cs="Noto Sans Symbols"/>
      </w:rPr>
    </w:lvl>
    <w:lvl w:ilvl="6">
      <w:start w:val="1"/>
      <w:numFmt w:val="bullet"/>
      <w:lvlText w:val="●"/>
      <w:lvlJc w:val="left"/>
      <w:pPr>
        <w:ind w:left="5818" w:hanging="360"/>
      </w:pPr>
      <w:rPr>
        <w:rFonts w:ascii="Noto Sans Symbols" w:eastAsia="Noto Sans Symbols" w:hAnsi="Noto Sans Symbols" w:cs="Noto Sans Symbols"/>
      </w:rPr>
    </w:lvl>
    <w:lvl w:ilvl="7">
      <w:start w:val="1"/>
      <w:numFmt w:val="bullet"/>
      <w:lvlText w:val="o"/>
      <w:lvlJc w:val="left"/>
      <w:pPr>
        <w:ind w:left="6538" w:hanging="360"/>
      </w:pPr>
      <w:rPr>
        <w:rFonts w:ascii="Courier New" w:eastAsia="Courier New" w:hAnsi="Courier New" w:cs="Courier New"/>
      </w:rPr>
    </w:lvl>
    <w:lvl w:ilvl="8">
      <w:start w:val="1"/>
      <w:numFmt w:val="bullet"/>
      <w:lvlText w:val="▪"/>
      <w:lvlJc w:val="left"/>
      <w:pPr>
        <w:ind w:left="7258" w:hanging="360"/>
      </w:pPr>
      <w:rPr>
        <w:rFonts w:ascii="Noto Sans Symbols" w:eastAsia="Noto Sans Symbols" w:hAnsi="Noto Sans Symbols" w:cs="Noto Sans Symbols"/>
      </w:rPr>
    </w:lvl>
  </w:abstractNum>
  <w:abstractNum w:abstractNumId="4" w15:restartNumberingAfterBreak="0">
    <w:nsid w:val="3CE97332"/>
    <w:multiLevelType w:val="multilevel"/>
    <w:tmpl w:val="96E07D8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CA18A1"/>
    <w:multiLevelType w:val="multilevel"/>
    <w:tmpl w:val="B2062EEE"/>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8A"/>
    <w:rsid w:val="00176C8A"/>
    <w:rsid w:val="002476AF"/>
    <w:rsid w:val="00734290"/>
    <w:rsid w:val="00767654"/>
    <w:rsid w:val="0078641B"/>
    <w:rsid w:val="00890BBC"/>
    <w:rsid w:val="009D5EF0"/>
    <w:rsid w:val="00D20C0D"/>
    <w:rsid w:val="00D66883"/>
    <w:rsid w:val="00E9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F0535"/>
  <w15:docId w15:val="{152B3771-6339-4514-9030-6098EA59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Footnote">
    <w:name w:val="Footnote_"/>
    <w:basedOn w:val="DefaultParagraphFont"/>
    <w:link w:val="Footnote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2"/>
      <w:szCs w:val="22"/>
      <w:u w:val="singl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12"/>
      <w:szCs w:val="1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C71D3F"/>
      <w:sz w:val="32"/>
      <w:szCs w:val="32"/>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52"/>
      <w:szCs w:val="52"/>
      <w:u w:val="none"/>
      <w:shd w:val="clear" w:color="auto" w:fill="auto"/>
    </w:rPr>
  </w:style>
  <w:style w:type="paragraph" w:customStyle="1" w:styleId="Footnote0">
    <w:name w:val="Footnote"/>
    <w:basedOn w:val="Normal"/>
    <w:link w:val="Footnote"/>
    <w:pPr>
      <w:spacing w:line="254" w:lineRule="auto"/>
      <w:ind w:left="1220"/>
    </w:pPr>
    <w:rPr>
      <w:rFonts w:ascii="Times New Roman" w:eastAsia="Times New Roman" w:hAnsi="Times New Roman" w:cs="Times New Roman"/>
      <w:i/>
      <w:iCs/>
      <w:sz w:val="22"/>
      <w:szCs w:val="22"/>
    </w:rPr>
  </w:style>
  <w:style w:type="paragraph" w:customStyle="1" w:styleId="Tablecaption0">
    <w:name w:val="Table caption"/>
    <w:basedOn w:val="Normal"/>
    <w:link w:val="Tablecaption"/>
    <w:rPr>
      <w:rFonts w:ascii="Times New Roman" w:eastAsia="Times New Roman" w:hAnsi="Times New Roman" w:cs="Times New Roman"/>
      <w:i/>
      <w:iCs/>
      <w:sz w:val="22"/>
      <w:szCs w:val="22"/>
    </w:rPr>
  </w:style>
  <w:style w:type="paragraph" w:customStyle="1" w:styleId="Other0">
    <w:name w:val="Other"/>
    <w:basedOn w:val="Normal"/>
    <w:link w:val="Other"/>
    <w:pPr>
      <w:spacing w:line="372" w:lineRule="auto"/>
    </w:pPr>
    <w:rPr>
      <w:rFonts w:ascii="Times New Roman" w:eastAsia="Times New Roman" w:hAnsi="Times New Roman" w:cs="Times New Roman"/>
      <w:sz w:val="22"/>
      <w:szCs w:val="22"/>
    </w:rPr>
  </w:style>
  <w:style w:type="paragraph" w:styleId="BodyText">
    <w:name w:val="Body Text"/>
    <w:basedOn w:val="Normal"/>
    <w:link w:val="BodyTextChar"/>
    <w:qFormat/>
    <w:pPr>
      <w:spacing w:line="372" w:lineRule="auto"/>
    </w:pPr>
    <w:rPr>
      <w:rFonts w:ascii="Times New Roman" w:eastAsia="Times New Roman" w:hAnsi="Times New Roman" w:cs="Times New Roman"/>
      <w:sz w:val="22"/>
      <w:szCs w:val="22"/>
    </w:rPr>
  </w:style>
  <w:style w:type="paragraph" w:customStyle="1" w:styleId="Heading31">
    <w:name w:val="Heading #3"/>
    <w:basedOn w:val="Normal"/>
    <w:link w:val="Heading30"/>
    <w:pPr>
      <w:spacing w:line="302" w:lineRule="auto"/>
      <w:jc w:val="center"/>
      <w:outlineLvl w:val="2"/>
    </w:pPr>
    <w:rPr>
      <w:rFonts w:ascii="Times New Roman" w:eastAsia="Times New Roman" w:hAnsi="Times New Roman" w:cs="Times New Roman"/>
      <w:b/>
      <w:bCs/>
    </w:rPr>
  </w:style>
  <w:style w:type="paragraph" w:customStyle="1" w:styleId="Bodytext20">
    <w:name w:val="Body text (2)"/>
    <w:basedOn w:val="Normal"/>
    <w:link w:val="Bodytext2"/>
    <w:pPr>
      <w:spacing w:line="298" w:lineRule="auto"/>
      <w:ind w:firstLine="800"/>
    </w:pPr>
    <w:rPr>
      <w:rFonts w:ascii="Times New Roman" w:eastAsia="Times New Roman" w:hAnsi="Times New Roman" w:cs="Times New Roman"/>
      <w:i/>
      <w:iCs/>
      <w:sz w:val="26"/>
      <w:szCs w:val="26"/>
    </w:rPr>
  </w:style>
  <w:style w:type="paragraph" w:customStyle="1" w:styleId="Heading11">
    <w:name w:val="Heading #1"/>
    <w:basedOn w:val="Normal"/>
    <w:link w:val="Heading10"/>
    <w:pPr>
      <w:spacing w:line="257" w:lineRule="auto"/>
      <w:ind w:left="2330"/>
      <w:outlineLvl w:val="0"/>
    </w:pPr>
    <w:rPr>
      <w:rFonts w:ascii="Times New Roman" w:eastAsia="Times New Roman" w:hAnsi="Times New Roman" w:cs="Times New Roman"/>
      <w:b/>
      <w:bCs/>
      <w:sz w:val="30"/>
      <w:szCs w:val="30"/>
    </w:rPr>
  </w:style>
  <w:style w:type="paragraph" w:customStyle="1" w:styleId="Heading41">
    <w:name w:val="Heading #4"/>
    <w:basedOn w:val="Normal"/>
    <w:link w:val="Heading40"/>
    <w:pPr>
      <w:spacing w:line="322" w:lineRule="auto"/>
      <w:ind w:left="1400"/>
      <w:outlineLvl w:val="3"/>
    </w:pPr>
    <w:rPr>
      <w:rFonts w:ascii="Times New Roman" w:eastAsia="Times New Roman" w:hAnsi="Times New Roman" w:cs="Times New Roman"/>
      <w:b/>
      <w:bCs/>
      <w:sz w:val="22"/>
      <w:szCs w:val="22"/>
      <w:u w:val="single"/>
    </w:rPr>
  </w:style>
  <w:style w:type="paragraph" w:customStyle="1" w:styleId="Bodytext40">
    <w:name w:val="Body text (4)"/>
    <w:basedOn w:val="Normal"/>
    <w:link w:val="Bodytext4"/>
    <w:pPr>
      <w:spacing w:line="199" w:lineRule="auto"/>
    </w:pPr>
    <w:rPr>
      <w:rFonts w:ascii="Arial" w:eastAsia="Arial" w:hAnsi="Arial" w:cs="Arial"/>
      <w:b/>
      <w:bCs/>
      <w:sz w:val="12"/>
      <w:szCs w:val="12"/>
    </w:rPr>
  </w:style>
  <w:style w:type="paragraph" w:customStyle="1" w:styleId="Bodytext50">
    <w:name w:val="Body text (5)"/>
    <w:basedOn w:val="Normal"/>
    <w:link w:val="Bodytext5"/>
    <w:pPr>
      <w:spacing w:line="180" w:lineRule="auto"/>
      <w:jc w:val="right"/>
    </w:pPr>
    <w:rPr>
      <w:rFonts w:ascii="Times New Roman" w:eastAsia="Times New Roman" w:hAnsi="Times New Roman" w:cs="Times New Roman"/>
      <w:sz w:val="15"/>
      <w:szCs w:val="15"/>
    </w:rPr>
  </w:style>
  <w:style w:type="paragraph" w:customStyle="1" w:styleId="Heading21">
    <w:name w:val="Heading #2"/>
    <w:basedOn w:val="Normal"/>
    <w:link w:val="Heading20"/>
    <w:pPr>
      <w:ind w:firstLine="960"/>
      <w:outlineLvl w:val="1"/>
    </w:pPr>
    <w:rPr>
      <w:rFonts w:ascii="Arial" w:eastAsia="Arial" w:hAnsi="Arial" w:cs="Arial"/>
      <w:sz w:val="28"/>
      <w:szCs w:val="28"/>
    </w:rPr>
  </w:style>
  <w:style w:type="paragraph" w:customStyle="1" w:styleId="Bodytext30">
    <w:name w:val="Body text (3)"/>
    <w:basedOn w:val="Normal"/>
    <w:link w:val="Bodytext3"/>
    <w:pPr>
      <w:spacing w:line="166" w:lineRule="auto"/>
      <w:ind w:left="6260" w:firstLine="20"/>
    </w:pPr>
    <w:rPr>
      <w:rFonts w:ascii="Times New Roman" w:eastAsia="Times New Roman" w:hAnsi="Times New Roman" w:cs="Times New Roman"/>
      <w:color w:val="C71D3F"/>
      <w:sz w:val="32"/>
      <w:szCs w:val="32"/>
    </w:rPr>
  </w:style>
  <w:style w:type="paragraph" w:customStyle="1" w:styleId="Bodytext60">
    <w:name w:val="Body text (6)"/>
    <w:basedOn w:val="Normal"/>
    <w:link w:val="Bodytext6"/>
    <w:rPr>
      <w:rFonts w:ascii="Times New Roman" w:eastAsia="Times New Roman" w:hAnsi="Times New Roman" w:cs="Times New Roman"/>
      <w:b/>
      <w:bCs/>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bC1weRJUujOexY+vSEEnIokQTg==">CgMxLjAyCGguZ2pkZ3hzOAByITFCal9idlVyVTJuWGZLNDM0Z2FSLWJLTGxNM2ZLVUxpeA==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11</cp:revision>
  <dcterms:created xsi:type="dcterms:W3CDTF">2024-05-28T03:10:00Z</dcterms:created>
  <dcterms:modified xsi:type="dcterms:W3CDTF">2024-05-30T03:11:00Z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69ccec88fb29e940f559a859ca1ac9f311f6b61e4423eb7d56ae1e68cc6f43ee</vt:lpwstr>
  </property>
</Properties>
</file>