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97ED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24CCD">
        <w:rPr>
          <w:rFonts w:ascii="Arial" w:hAnsi="Arial"/>
          <w:b/>
          <w:color w:val="010000"/>
          <w:sz w:val="20"/>
        </w:rPr>
        <w:t>SEP: Board Decision</w:t>
      </w:r>
    </w:p>
    <w:p w14:paraId="565D3530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On May 27, 2024, Quang Tri general trading joint stock company announced Decision No. 54/QD-HDQT on establishing a Branch of Quang Tri general trading joint stock company -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  <w:r w:rsidRPr="00F24CCD">
        <w:rPr>
          <w:rFonts w:ascii="Arial" w:hAnsi="Arial"/>
          <w:color w:val="010000"/>
          <w:sz w:val="20"/>
        </w:rPr>
        <w:t xml:space="preserve"> Organic Fertilizer Factory as follows:</w:t>
      </w:r>
    </w:p>
    <w:p w14:paraId="50CE6753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24CCD">
        <w:rPr>
          <w:rFonts w:ascii="Arial" w:hAnsi="Arial"/>
          <w:color w:val="010000"/>
          <w:sz w:val="20"/>
        </w:rPr>
        <w:t>‎‎Article 1.</w:t>
      </w:r>
      <w:proofErr w:type="gramEnd"/>
      <w:r w:rsidRPr="00F24CCD">
        <w:rPr>
          <w:rFonts w:ascii="Arial" w:hAnsi="Arial"/>
          <w:color w:val="010000"/>
          <w:sz w:val="20"/>
        </w:rPr>
        <w:t xml:space="preserve"> Establish a Branch of Quang Tri general trading joint stock company -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  <w:r w:rsidRPr="00F24CCD">
        <w:rPr>
          <w:rFonts w:ascii="Arial" w:hAnsi="Arial"/>
          <w:color w:val="010000"/>
          <w:sz w:val="20"/>
        </w:rPr>
        <w:t xml:space="preserve"> Organic Fertilizer Factory. </w:t>
      </w:r>
    </w:p>
    <w:p w14:paraId="195EC2C8" w14:textId="77777777" w:rsidR="00B554A9" w:rsidRPr="00F24CCD" w:rsidRDefault="00F24CCD" w:rsidP="00A10E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Branch name in Vietnamese: Chi </w:t>
      </w:r>
      <w:proofErr w:type="spellStart"/>
      <w:r w:rsidRPr="00F24CCD">
        <w:rPr>
          <w:rFonts w:ascii="Arial" w:hAnsi="Arial"/>
          <w:color w:val="010000"/>
          <w:sz w:val="20"/>
        </w:rPr>
        <w:t>nhánh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Công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ty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cổ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phần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Tổng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Công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ty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Thương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mại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Quảng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Trị</w:t>
      </w:r>
      <w:proofErr w:type="spellEnd"/>
      <w:r w:rsidRPr="00F24CCD">
        <w:rPr>
          <w:rFonts w:ascii="Arial" w:hAnsi="Arial"/>
          <w:color w:val="010000"/>
          <w:sz w:val="20"/>
        </w:rPr>
        <w:t xml:space="preserve"> - </w:t>
      </w:r>
      <w:proofErr w:type="spellStart"/>
      <w:r w:rsidRPr="00F24CCD">
        <w:rPr>
          <w:rFonts w:ascii="Arial" w:hAnsi="Arial"/>
          <w:color w:val="010000"/>
          <w:sz w:val="20"/>
        </w:rPr>
        <w:t>Nhà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máy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phân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bón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hữu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cơ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</w:p>
    <w:p w14:paraId="63632E26" w14:textId="77777777" w:rsidR="00B554A9" w:rsidRPr="00F24CCD" w:rsidRDefault="00F24CCD" w:rsidP="00A10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Abbreviated branch name in Vietnamese: </w:t>
      </w:r>
      <w:proofErr w:type="spellStart"/>
      <w:r w:rsidRPr="00F24CCD">
        <w:rPr>
          <w:rFonts w:ascii="Arial" w:hAnsi="Arial"/>
          <w:color w:val="010000"/>
          <w:sz w:val="20"/>
        </w:rPr>
        <w:t>Nhà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máy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phân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bón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hữu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cơ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</w:p>
    <w:p w14:paraId="6EEE4A2F" w14:textId="77777777" w:rsidR="00B554A9" w:rsidRPr="00F24CCD" w:rsidRDefault="00F24CCD" w:rsidP="00A10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Branch name in foreign language: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  <w:r w:rsidRPr="00F24CCD">
        <w:rPr>
          <w:rFonts w:ascii="Arial" w:hAnsi="Arial"/>
          <w:color w:val="010000"/>
          <w:sz w:val="20"/>
        </w:rPr>
        <w:t xml:space="preserve"> Organic Fertilizer Factory</w:t>
      </w:r>
    </w:p>
    <w:p w14:paraId="46A0D9DF" w14:textId="77777777" w:rsidR="00B554A9" w:rsidRPr="00F24CCD" w:rsidRDefault="00F24CCD" w:rsidP="00A10E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Branch address: Quan </w:t>
      </w:r>
      <w:proofErr w:type="spellStart"/>
      <w:r w:rsidRPr="00F24CCD">
        <w:rPr>
          <w:rFonts w:ascii="Arial" w:hAnsi="Arial"/>
          <w:color w:val="010000"/>
          <w:sz w:val="20"/>
        </w:rPr>
        <w:t>Ngang</w:t>
      </w:r>
      <w:proofErr w:type="spellEnd"/>
      <w:r w:rsidRPr="00F24CCD">
        <w:rPr>
          <w:rFonts w:ascii="Arial" w:hAnsi="Arial"/>
          <w:color w:val="010000"/>
          <w:sz w:val="20"/>
        </w:rPr>
        <w:t xml:space="preserve"> Industrial Zone, </w:t>
      </w:r>
      <w:proofErr w:type="spellStart"/>
      <w:r w:rsidRPr="00F24CCD">
        <w:rPr>
          <w:rFonts w:ascii="Arial" w:hAnsi="Arial"/>
          <w:color w:val="010000"/>
          <w:sz w:val="20"/>
        </w:rPr>
        <w:t>Gio</w:t>
      </w:r>
      <w:proofErr w:type="spellEnd"/>
      <w:r w:rsidRPr="00F24CCD">
        <w:rPr>
          <w:rFonts w:ascii="Arial" w:hAnsi="Arial"/>
          <w:color w:val="010000"/>
          <w:sz w:val="20"/>
        </w:rPr>
        <w:t xml:space="preserve"> Linh District, Quang Tri Province.</w:t>
      </w:r>
    </w:p>
    <w:p w14:paraId="23D30FF6" w14:textId="77777777" w:rsidR="00B554A9" w:rsidRPr="00F24CCD" w:rsidRDefault="00F24CCD" w:rsidP="00A10E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>Business lines of the branch: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"/>
        <w:gridCol w:w="6278"/>
        <w:gridCol w:w="1874"/>
      </w:tblGrid>
      <w:tr w:rsidR="00B554A9" w:rsidRPr="00F24CCD" w14:paraId="7C66F2D6" w14:textId="77777777">
        <w:tc>
          <w:tcPr>
            <w:tcW w:w="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822EF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13179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Name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3B22B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Industry code (classified by economic sector)</w:t>
            </w:r>
          </w:p>
        </w:tc>
      </w:tr>
      <w:tr w:rsidR="00B554A9" w:rsidRPr="00F24CCD" w14:paraId="110DB1A2" w14:textId="77777777">
        <w:tc>
          <w:tcPr>
            <w:tcW w:w="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EF3E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0B26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rice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9C59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0111</w:t>
            </w:r>
          </w:p>
        </w:tc>
      </w:tr>
      <w:tr w:rsidR="00B554A9" w:rsidRPr="00F24CCD" w14:paraId="138D3F7D" w14:textId="77777777">
        <w:tc>
          <w:tcPr>
            <w:tcW w:w="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458C9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6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EF50F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maize and other cereals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BF25A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0112</w:t>
            </w:r>
          </w:p>
        </w:tc>
      </w:tr>
      <w:tr w:rsidR="00B554A9" w:rsidRPr="00F24CCD" w14:paraId="3C715661" w14:textId="77777777">
        <w:tc>
          <w:tcPr>
            <w:tcW w:w="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95B4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E92F9" w14:textId="7769BE0A" w:rsidR="00B554A9" w:rsidRPr="00F24CCD" w:rsidRDefault="000E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starchy root and tuber crops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9237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0113</w:t>
            </w:r>
          </w:p>
        </w:tc>
      </w:tr>
      <w:tr w:rsidR="00B554A9" w:rsidRPr="00F24CCD" w14:paraId="01F5AAB1" w14:textId="77777777">
        <w:tc>
          <w:tcPr>
            <w:tcW w:w="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BA72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6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82EED" w14:textId="3464D2F9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tobacco and strong tobacco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D16F0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0115</w:t>
            </w:r>
          </w:p>
        </w:tc>
      </w:tr>
      <w:tr w:rsidR="00B554A9" w:rsidRPr="00F24CCD" w14:paraId="216896C0" w14:textId="77777777">
        <w:tc>
          <w:tcPr>
            <w:tcW w:w="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1EFF0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6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EA768" w14:textId="17183A00" w:rsidR="00B554A9" w:rsidRPr="00F24CCD" w:rsidRDefault="000E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vegetables, leguminous crops and flowers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8E36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0118</w:t>
            </w:r>
          </w:p>
        </w:tc>
      </w:tr>
      <w:tr w:rsidR="00B554A9" w:rsidRPr="00F24CCD" w14:paraId="0D61C04F" w14:textId="77777777">
        <w:tc>
          <w:tcPr>
            <w:tcW w:w="8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BFD4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62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11343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other annual crops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CFC8F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0119</w:t>
            </w:r>
          </w:p>
        </w:tc>
      </w:tr>
      <w:tr w:rsidR="00B554A9" w:rsidRPr="00F24CCD" w14:paraId="7C50A08A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B5FAD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26CE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fruits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8B9E7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0121</w:t>
            </w:r>
          </w:p>
        </w:tc>
      </w:tr>
      <w:tr w:rsidR="00B554A9" w:rsidRPr="00F24CCD" w14:paraId="72D0AFF9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BD53B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FFF16" w14:textId="0B13F984" w:rsidR="00B554A9" w:rsidRPr="00F24CCD" w:rsidRDefault="00C1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perennial spices, pharmaceutical and aromatic crops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9FA3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0128</w:t>
            </w:r>
          </w:p>
        </w:tc>
      </w:tr>
      <w:tr w:rsidR="00B554A9" w:rsidRPr="00F24CCD" w14:paraId="1DBA0C10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D2CD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2D95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Growing of other perennial crops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7BFE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0129</w:t>
            </w:r>
          </w:p>
        </w:tc>
      </w:tr>
      <w:tr w:rsidR="00B554A9" w:rsidRPr="00F24CCD" w14:paraId="1EBD85E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D810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CB540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Annual plant seedling propagation and care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236C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0131</w:t>
            </w:r>
          </w:p>
        </w:tc>
      </w:tr>
      <w:tr w:rsidR="00B554A9" w:rsidRPr="00F24CCD" w14:paraId="1E05FF9C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5EB1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9CAB2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Perennial plant seedling propagation and care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1DE9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0132</w:t>
            </w:r>
          </w:p>
        </w:tc>
      </w:tr>
      <w:tr w:rsidR="00B554A9" w:rsidRPr="00F24CCD" w14:paraId="5FAB112F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BBDBD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AF319" w14:textId="34CA4B44" w:rsidR="00B554A9" w:rsidRPr="00F24CCD" w:rsidRDefault="00C1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Raising of buffaloes and cows and breeding of buffaloes and cows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CCE1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0141</w:t>
            </w:r>
          </w:p>
        </w:tc>
      </w:tr>
      <w:tr w:rsidR="00B554A9" w:rsidRPr="00F24CCD" w14:paraId="446E5EC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F273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F6AF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 xml:space="preserve">Raising of goats and sheep and breeding of goats, sheep, </w:t>
            </w:r>
            <w:proofErr w:type="spellStart"/>
            <w:r w:rsidRPr="00F24CCD">
              <w:rPr>
                <w:rFonts w:ascii="Arial" w:hAnsi="Arial"/>
                <w:color w:val="010000"/>
                <w:sz w:val="20"/>
              </w:rPr>
              <w:t>deers</w:t>
            </w:r>
            <w:proofErr w:type="spellEnd"/>
            <w:r w:rsidRPr="00F24CCD">
              <w:rPr>
                <w:rFonts w:ascii="Arial" w:hAnsi="Arial"/>
                <w:color w:val="010000"/>
                <w:sz w:val="20"/>
              </w:rPr>
              <w:t xml:space="preserve"> and </w:t>
            </w:r>
            <w:proofErr w:type="spellStart"/>
            <w:r w:rsidRPr="00F24CCD">
              <w:rPr>
                <w:rFonts w:ascii="Arial" w:hAnsi="Arial"/>
                <w:color w:val="010000"/>
                <w:sz w:val="20"/>
              </w:rPr>
              <w:t>sambar</w:t>
            </w:r>
            <w:proofErr w:type="spellEnd"/>
            <w:r w:rsidRPr="00F24CCD"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 w:rsidRPr="00F24CCD">
              <w:rPr>
                <w:rFonts w:ascii="Arial" w:hAnsi="Arial"/>
                <w:color w:val="010000"/>
                <w:sz w:val="20"/>
              </w:rPr>
              <w:t>deers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6D88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0144</w:t>
            </w:r>
          </w:p>
        </w:tc>
      </w:tr>
      <w:tr w:rsidR="00B554A9" w:rsidRPr="00F24CCD" w14:paraId="158EEA87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60FE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D103A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Raising of pigs and breeding of pigs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4257D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0145</w:t>
            </w:r>
          </w:p>
        </w:tc>
      </w:tr>
      <w:tr w:rsidR="00B554A9" w:rsidRPr="00F24CCD" w14:paraId="1924E26C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806C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8A994" w14:textId="3D3F6C62" w:rsidR="00B554A9" w:rsidRPr="00F24CCD" w:rsidRDefault="00C1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Raising of poultry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E6FD3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0146</w:t>
            </w:r>
          </w:p>
        </w:tc>
      </w:tr>
      <w:tr w:rsidR="00B554A9" w:rsidRPr="00F24CCD" w14:paraId="603F917A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F0ADF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0EB5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Raising of other animals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1831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0149</w:t>
            </w:r>
          </w:p>
        </w:tc>
      </w:tr>
      <w:tr w:rsidR="00B554A9" w:rsidRPr="00F24CCD" w14:paraId="69B9D3CE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CDA07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4F6D0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Mixed crop-livestock farming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D733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0150</w:t>
            </w:r>
          </w:p>
        </w:tc>
      </w:tr>
      <w:tr w:rsidR="00B554A9" w:rsidRPr="00F24CCD" w14:paraId="5E9E0AE6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F62F9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4BBD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Service activities for crop production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697E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0161</w:t>
            </w:r>
          </w:p>
        </w:tc>
      </w:tr>
      <w:tr w:rsidR="00B554A9" w:rsidRPr="00F24CCD" w14:paraId="27A0E208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50A2B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4140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Service activities for animal production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1F71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0162</w:t>
            </w:r>
          </w:p>
        </w:tc>
      </w:tr>
      <w:tr w:rsidR="00B554A9" w:rsidRPr="00F24CCD" w14:paraId="1C4F0580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C1AFB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3F35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Post-harvest service activities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C0B0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0163</w:t>
            </w:r>
          </w:p>
        </w:tc>
      </w:tr>
      <w:tr w:rsidR="00B554A9" w:rsidRPr="00F24CCD" w14:paraId="12C73F26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2B4B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B0F8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Seed processing for propagation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F28A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0164</w:t>
            </w:r>
          </w:p>
        </w:tc>
      </w:tr>
      <w:tr w:rsidR="00B554A9" w:rsidRPr="00F24CCD" w14:paraId="69E8E6D9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E5C5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A212C" w14:textId="1A5F1F1B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24CCD">
              <w:rPr>
                <w:rFonts w:ascii="Arial" w:hAnsi="Arial"/>
                <w:color w:val="010000"/>
                <w:sz w:val="20"/>
              </w:rPr>
              <w:t>Silviculture</w:t>
            </w:r>
            <w:proofErr w:type="spellEnd"/>
            <w:r w:rsidRPr="00F24CCD">
              <w:rPr>
                <w:rFonts w:ascii="Arial" w:hAnsi="Arial"/>
                <w:color w:val="010000"/>
                <w:sz w:val="20"/>
              </w:rPr>
              <w:t xml:space="preserve"> and other forestry activities and</w:t>
            </w:r>
            <w:r w:rsidR="00126A6D" w:rsidRPr="00F24CCD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F24CCD">
              <w:rPr>
                <w:rFonts w:ascii="Arial" w:hAnsi="Arial"/>
                <w:color w:val="010000"/>
                <w:sz w:val="20"/>
              </w:rPr>
              <w:t>propagation of forest trees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7501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0210</w:t>
            </w:r>
          </w:p>
        </w:tc>
      </w:tr>
      <w:tr w:rsidR="00B554A9" w:rsidRPr="00F24CCD" w14:paraId="0427B2DE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CFC8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048D7" w14:textId="40352BF4" w:rsidR="00B554A9" w:rsidRPr="00F24CCD" w:rsidRDefault="00CE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Wood logging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747BB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0220</w:t>
            </w:r>
          </w:p>
        </w:tc>
      </w:tr>
      <w:tr w:rsidR="00B554A9" w:rsidRPr="00F24CCD" w14:paraId="12075734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5B1A3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C7C87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Extraction of non-timber forest products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2175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0231</w:t>
            </w:r>
          </w:p>
        </w:tc>
      </w:tr>
      <w:tr w:rsidR="00B554A9" w:rsidRPr="00F24CCD" w14:paraId="15FD7379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9288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3A2B1" w14:textId="49E56026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Service activities for forestry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56B9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0240</w:t>
            </w:r>
          </w:p>
        </w:tc>
      </w:tr>
      <w:tr w:rsidR="00B554A9" w:rsidRPr="00F24CCD" w14:paraId="2AA28DF4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3A6D9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4AE0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Processing and preserving of fruits and vegetables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4D1D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1030</w:t>
            </w:r>
          </w:p>
        </w:tc>
      </w:tr>
      <w:tr w:rsidR="00B554A9" w:rsidRPr="00F24CCD" w14:paraId="7FC527D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C9E9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D9FC2" w14:textId="1FE3E63F" w:rsidR="00B554A9" w:rsidRPr="00F24CCD" w:rsidRDefault="0012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Distilling, rectifying and blending of spirits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6D48F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1101</w:t>
            </w:r>
          </w:p>
        </w:tc>
      </w:tr>
      <w:tr w:rsidR="00B554A9" w:rsidRPr="00F24CCD" w14:paraId="0F1E7747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5942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0A51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Processing and preserving of fruit and vegetables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AE4F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2011</w:t>
            </w:r>
          </w:p>
        </w:tc>
      </w:tr>
      <w:tr w:rsidR="00B554A9" w:rsidRPr="00F24CCD" w14:paraId="58467FD0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2A45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6F393" w14:textId="2150F8D6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Manufacture of</w:t>
            </w:r>
            <w:r w:rsidR="00C15FA7" w:rsidRPr="00F24CCD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F24CCD">
              <w:rPr>
                <w:rFonts w:ascii="Arial" w:hAnsi="Arial"/>
                <w:color w:val="010000"/>
                <w:sz w:val="20"/>
              </w:rPr>
              <w:t>fertilizers and nitrogen compounds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B05B3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2012</w:t>
            </w:r>
          </w:p>
        </w:tc>
      </w:tr>
      <w:tr w:rsidR="00B554A9" w:rsidRPr="00F24CCD" w14:paraId="359B4289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23BF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30757" w14:textId="1163235E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Manufacture of</w:t>
            </w:r>
            <w:r w:rsidR="00C15FA7" w:rsidRPr="00F24CCD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F24CCD">
              <w:rPr>
                <w:rFonts w:ascii="Arial" w:hAnsi="Arial"/>
                <w:color w:val="010000"/>
                <w:sz w:val="20"/>
              </w:rPr>
              <w:t>pesticides and other agrochemical products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D463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2021</w:t>
            </w:r>
          </w:p>
        </w:tc>
      </w:tr>
      <w:tr w:rsidR="00B554A9" w:rsidRPr="00F24CCD" w14:paraId="0A3093CA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44F19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B36F1" w14:textId="360B1C26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Manufacture of cosmetics, soap and detergents,</w:t>
            </w:r>
            <w:r w:rsidR="00C15FA7" w:rsidRPr="00F24CCD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F24CCD">
              <w:rPr>
                <w:rFonts w:ascii="Arial" w:hAnsi="Arial"/>
                <w:color w:val="010000"/>
                <w:sz w:val="20"/>
              </w:rPr>
              <w:t>cleaning and polishing preparations and toilet</w:t>
            </w:r>
            <w:r w:rsidR="00C15FA7" w:rsidRPr="00F24CCD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F24CCD">
              <w:rPr>
                <w:rFonts w:ascii="Arial" w:hAnsi="Arial"/>
                <w:color w:val="010000"/>
                <w:sz w:val="20"/>
              </w:rPr>
              <w:t xml:space="preserve">preparations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7929D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B554A9" w:rsidRPr="00F24CCD" w14:paraId="5F33573F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25E8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08EEB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 xml:space="preserve">Manufacture of other chemical products </w:t>
            </w:r>
            <w:proofErr w:type="spellStart"/>
            <w:r w:rsidRPr="00F24CCD">
              <w:rPr>
                <w:rFonts w:ascii="Arial" w:hAnsi="Arial"/>
                <w:color w:val="010000"/>
                <w:sz w:val="20"/>
              </w:rPr>
              <w:t>n.e.c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7CA93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2029</w:t>
            </w:r>
          </w:p>
        </w:tc>
      </w:tr>
      <w:tr w:rsidR="00B554A9" w:rsidRPr="00F24CCD" w14:paraId="39BCC5D6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6F0AA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B8F5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Installation of industrial machinery and equipment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7A1F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3320</w:t>
            </w:r>
          </w:p>
        </w:tc>
      </w:tr>
      <w:tr w:rsidR="00B554A9" w:rsidRPr="00F24CCD" w14:paraId="59760A6F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E856D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1628A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Electricity transmission and distribution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E2DF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3512</w:t>
            </w:r>
          </w:p>
        </w:tc>
      </w:tr>
      <w:tr w:rsidR="00B554A9" w:rsidRPr="00F24CCD" w14:paraId="44FC158E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B3CE3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B8DE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 xml:space="preserve">Collection of non-hazardous waste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FD50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3811</w:t>
            </w:r>
          </w:p>
        </w:tc>
      </w:tr>
      <w:tr w:rsidR="00B554A9" w:rsidRPr="00F24CCD" w14:paraId="08738F67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3C247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0E18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Treatment and disposal of non-hazardous waste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8D9AD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3821</w:t>
            </w:r>
          </w:p>
        </w:tc>
      </w:tr>
      <w:tr w:rsidR="00B554A9" w:rsidRPr="00F24CCD" w14:paraId="195040DF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115D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EE3FE" w14:textId="15B453FC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Wholesale of agricultural raw materials (except</w:t>
            </w:r>
            <w:r w:rsidR="00C15FA7" w:rsidRPr="00F24CCD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F24CCD">
              <w:rPr>
                <w:rFonts w:ascii="Arial" w:hAnsi="Arial"/>
                <w:color w:val="010000"/>
                <w:sz w:val="20"/>
              </w:rPr>
              <w:t>wood, bamboo) and live animals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D64C9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4620</w:t>
            </w:r>
          </w:p>
        </w:tc>
      </w:tr>
      <w:tr w:rsidR="00B554A9" w:rsidRPr="00F24CCD" w14:paraId="1EC8F745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57A49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1231A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Wholesale of rice, wheat, other cereals and wheat flour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C7B7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4631</w:t>
            </w:r>
          </w:p>
        </w:tc>
      </w:tr>
      <w:tr w:rsidR="00B554A9" w:rsidRPr="00F24CCD" w14:paraId="3CD11B22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2DBA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1310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Wholesale of agricultural machinery, equipment and supplies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24BC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4653</w:t>
            </w:r>
          </w:p>
        </w:tc>
      </w:tr>
      <w:tr w:rsidR="00B554A9" w:rsidRPr="00F24CCD" w14:paraId="05BCDB55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AB01C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2E3F5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Freight transport by road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01A47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4933</w:t>
            </w:r>
          </w:p>
        </w:tc>
      </w:tr>
      <w:tr w:rsidR="00B554A9" w:rsidRPr="00F24CCD" w14:paraId="44FA22F5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6EE92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B34B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Warehousing and storage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192D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5210</w:t>
            </w:r>
          </w:p>
        </w:tc>
      </w:tr>
      <w:tr w:rsidR="00B554A9" w:rsidRPr="00F24CCD" w14:paraId="1708E619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BF256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CA536" w14:textId="52F5C11E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 xml:space="preserve">Other professional, scientific and technical activities </w:t>
            </w:r>
            <w:proofErr w:type="spellStart"/>
            <w:r w:rsidRPr="00F24CCD">
              <w:rPr>
                <w:rFonts w:ascii="Arial" w:hAnsi="Arial"/>
                <w:color w:val="010000"/>
                <w:sz w:val="20"/>
              </w:rPr>
              <w:t>n.e.c</w:t>
            </w:r>
            <w:proofErr w:type="spellEnd"/>
            <w:r w:rsidRPr="00F24CCD">
              <w:rPr>
                <w:rFonts w:ascii="Arial" w:hAnsi="Arial"/>
                <w:color w:val="010000"/>
                <w:sz w:val="20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AC58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7490</w:t>
            </w:r>
          </w:p>
        </w:tc>
      </w:tr>
      <w:tr w:rsidR="00B554A9" w:rsidRPr="00F24CCD" w14:paraId="76D2A56F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011F1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lastRenderedPageBreak/>
              <w:t>43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D219F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Renting and leasing of motor vehicles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F86C8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7710</w:t>
            </w:r>
          </w:p>
        </w:tc>
      </w:tr>
      <w:tr w:rsidR="00B554A9" w:rsidRPr="00F24CCD" w14:paraId="3D477A30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17A0E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41FC3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Renting and leasing of other machinery, equipment and tangible goods without operator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349EA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7730</w:t>
            </w:r>
          </w:p>
        </w:tc>
      </w:tr>
      <w:tr w:rsidR="00B554A9" w:rsidRPr="00F24CCD" w14:paraId="37FDE6A7" w14:textId="777777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757A7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45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AA82A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Packaging services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22EE4" w14:textId="77777777" w:rsidR="00B554A9" w:rsidRPr="00F24CCD" w:rsidRDefault="00F2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24CCD">
              <w:rPr>
                <w:rFonts w:ascii="Arial" w:hAnsi="Arial"/>
                <w:color w:val="010000"/>
                <w:sz w:val="20"/>
              </w:rPr>
              <w:t>8292</w:t>
            </w:r>
          </w:p>
        </w:tc>
      </w:tr>
    </w:tbl>
    <w:p w14:paraId="22865808" w14:textId="77777777" w:rsidR="00B554A9" w:rsidRPr="00F24CCD" w:rsidRDefault="00F24CCD" w:rsidP="00A10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>Information of the Branch Head:</w:t>
      </w:r>
    </w:p>
    <w:p w14:paraId="16EBE9B3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Full name: Le Van </w:t>
      </w:r>
      <w:proofErr w:type="spellStart"/>
      <w:r w:rsidRPr="00F24CCD">
        <w:rPr>
          <w:rFonts w:ascii="Arial" w:hAnsi="Arial"/>
          <w:color w:val="010000"/>
          <w:sz w:val="20"/>
        </w:rPr>
        <w:t>Tuyen</w:t>
      </w:r>
      <w:proofErr w:type="spellEnd"/>
      <w:r w:rsidRPr="00F24CCD">
        <w:rPr>
          <w:rFonts w:ascii="Arial" w:hAnsi="Arial"/>
          <w:color w:val="010000"/>
          <w:sz w:val="20"/>
        </w:rPr>
        <w:t xml:space="preserve"> </w:t>
      </w:r>
    </w:p>
    <w:p w14:paraId="737133BE" w14:textId="0451CFBE" w:rsidR="00B554A9" w:rsidRPr="00F24CCD" w:rsidRDefault="00126A6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>Gender: Male</w:t>
      </w:r>
    </w:p>
    <w:p w14:paraId="58DAF74F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>Date of birth: October 16, 1977</w:t>
      </w:r>
    </w:p>
    <w:p w14:paraId="634E7221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Ethnicity: </w:t>
      </w:r>
      <w:proofErr w:type="spellStart"/>
      <w:r w:rsidRPr="00F24CCD">
        <w:rPr>
          <w:rFonts w:ascii="Arial" w:hAnsi="Arial"/>
          <w:color w:val="010000"/>
          <w:sz w:val="20"/>
        </w:rPr>
        <w:t>Kinh</w:t>
      </w:r>
      <w:proofErr w:type="spellEnd"/>
    </w:p>
    <w:p w14:paraId="537D536C" w14:textId="4D2A7794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>ID card: 045077007160; Date of issue: June 25, 2021; Place of issue: Police Department for Administrative Management of Social Order</w:t>
      </w:r>
    </w:p>
    <w:p w14:paraId="09F6449B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Registered place of permanent residence: Lam Cao Village, </w:t>
      </w:r>
      <w:proofErr w:type="spellStart"/>
      <w:r w:rsidRPr="00F24CCD">
        <w:rPr>
          <w:rFonts w:ascii="Arial" w:hAnsi="Arial"/>
          <w:color w:val="010000"/>
          <w:sz w:val="20"/>
        </w:rPr>
        <w:t>Vinh</w:t>
      </w:r>
      <w:proofErr w:type="spellEnd"/>
      <w:r w:rsidRPr="00F24CCD">
        <w:rPr>
          <w:rFonts w:ascii="Arial" w:hAnsi="Arial"/>
          <w:color w:val="010000"/>
          <w:sz w:val="20"/>
        </w:rPr>
        <w:t xml:space="preserve"> Lam Commune, </w:t>
      </w:r>
      <w:proofErr w:type="spellStart"/>
      <w:r w:rsidRPr="00F24CCD">
        <w:rPr>
          <w:rFonts w:ascii="Arial" w:hAnsi="Arial"/>
          <w:color w:val="010000"/>
          <w:sz w:val="20"/>
        </w:rPr>
        <w:t>Vinh</w:t>
      </w:r>
      <w:proofErr w:type="spellEnd"/>
      <w:r w:rsidRPr="00F24CCD">
        <w:rPr>
          <w:rFonts w:ascii="Arial" w:hAnsi="Arial"/>
          <w:color w:val="010000"/>
          <w:sz w:val="20"/>
        </w:rPr>
        <w:t xml:space="preserve"> Linh District, Quang Tri Province </w:t>
      </w:r>
    </w:p>
    <w:p w14:paraId="47B2B724" w14:textId="77777777" w:rsidR="00B554A9" w:rsidRPr="00F24CCD" w:rsidRDefault="00F24CCD" w:rsidP="00A10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Personnel of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  <w:r w:rsidRPr="00F24CCD">
        <w:rPr>
          <w:rFonts w:ascii="Arial" w:hAnsi="Arial"/>
          <w:color w:val="010000"/>
          <w:sz w:val="20"/>
        </w:rPr>
        <w:t xml:space="preserve"> Organic Fertilizer Factory.</w:t>
      </w:r>
    </w:p>
    <w:p w14:paraId="2E28A8D6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24CCD">
        <w:rPr>
          <w:rFonts w:ascii="Arial" w:hAnsi="Arial"/>
          <w:color w:val="010000"/>
          <w:sz w:val="20"/>
        </w:rPr>
        <w:t>‎‎Article 2.</w:t>
      </w:r>
      <w:proofErr w:type="gramEnd"/>
      <w:r w:rsidRPr="00F24CCD">
        <w:rPr>
          <w:rFonts w:ascii="Arial" w:hAnsi="Arial"/>
          <w:color w:val="010000"/>
          <w:sz w:val="20"/>
        </w:rPr>
        <w:t xml:space="preserve">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  <w:r w:rsidRPr="00F24CCD">
        <w:rPr>
          <w:rFonts w:ascii="Arial" w:hAnsi="Arial"/>
          <w:color w:val="010000"/>
          <w:sz w:val="20"/>
        </w:rPr>
        <w:t xml:space="preserve"> Organic Fertilizer Factory has the following functions and duties:</w:t>
      </w:r>
    </w:p>
    <w:p w14:paraId="68E1DB87" w14:textId="77777777" w:rsidR="00B554A9" w:rsidRPr="00F24CCD" w:rsidRDefault="00F24CCD" w:rsidP="00A10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  <w:r w:rsidRPr="00F24CCD">
        <w:rPr>
          <w:rFonts w:ascii="Arial" w:hAnsi="Arial"/>
          <w:color w:val="010000"/>
          <w:sz w:val="20"/>
        </w:rPr>
        <w:t xml:space="preserve"> Organic Fertilizer Factory is a dependent accounting unit under the direct management of Quang Tri general trading joint stock </w:t>
      </w:r>
      <w:proofErr w:type="gramStart"/>
      <w:r w:rsidRPr="00F24CCD">
        <w:rPr>
          <w:rFonts w:ascii="Arial" w:hAnsi="Arial"/>
          <w:color w:val="010000"/>
          <w:sz w:val="20"/>
        </w:rPr>
        <w:t>company</w:t>
      </w:r>
      <w:proofErr w:type="gramEnd"/>
      <w:r w:rsidRPr="00F24CCD">
        <w:rPr>
          <w:rFonts w:ascii="Arial" w:hAnsi="Arial"/>
          <w:color w:val="010000"/>
          <w:sz w:val="20"/>
        </w:rPr>
        <w:t>, has its own seal, and is allowed to open deposit accounts at credit organizations.</w:t>
      </w:r>
    </w:p>
    <w:p w14:paraId="3BAFB651" w14:textId="27E18D5C" w:rsidR="00B554A9" w:rsidRPr="00F24CCD" w:rsidRDefault="00F24CCD" w:rsidP="00A10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 xml:space="preserve">The Branch Head is responsible before Quang Tri general trading joint stock company and the law for the operation management at </w:t>
      </w:r>
      <w:proofErr w:type="spellStart"/>
      <w:r w:rsidRPr="00F24CCD">
        <w:rPr>
          <w:rFonts w:ascii="Arial" w:hAnsi="Arial"/>
          <w:color w:val="010000"/>
          <w:sz w:val="20"/>
        </w:rPr>
        <w:t>Sepon</w:t>
      </w:r>
      <w:proofErr w:type="spellEnd"/>
      <w:r w:rsidRPr="00F24CCD">
        <w:rPr>
          <w:rFonts w:ascii="Arial" w:hAnsi="Arial"/>
          <w:color w:val="010000"/>
          <w:sz w:val="20"/>
        </w:rPr>
        <w:t xml:space="preserve"> Organic Fertilizer Factory, ensuring compliance with </w:t>
      </w:r>
      <w:r w:rsidR="00B424B9" w:rsidRPr="00F24CCD">
        <w:rPr>
          <w:rFonts w:ascii="Arial" w:hAnsi="Arial"/>
          <w:color w:val="010000"/>
          <w:sz w:val="20"/>
        </w:rPr>
        <w:t xml:space="preserve">the </w:t>
      </w:r>
      <w:r w:rsidRPr="00F24CCD">
        <w:rPr>
          <w:rFonts w:ascii="Arial" w:hAnsi="Arial"/>
          <w:color w:val="010000"/>
          <w:sz w:val="20"/>
        </w:rPr>
        <w:t>regulations of the State and Quang Tri general trading joint stock company.</w:t>
      </w:r>
    </w:p>
    <w:p w14:paraId="5EF206F5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24CCD">
        <w:rPr>
          <w:rFonts w:ascii="Arial" w:hAnsi="Arial"/>
          <w:color w:val="010000"/>
          <w:sz w:val="20"/>
        </w:rPr>
        <w:t>‎‎Article 3.</w:t>
      </w:r>
      <w:proofErr w:type="gramEnd"/>
      <w:r w:rsidRPr="00F24CCD">
        <w:rPr>
          <w:rFonts w:ascii="Arial" w:hAnsi="Arial"/>
          <w:color w:val="010000"/>
          <w:sz w:val="20"/>
        </w:rPr>
        <w:t xml:space="preserve"> This Decision takes effect from June 01, 2024.</w:t>
      </w:r>
    </w:p>
    <w:p w14:paraId="0601D46D" w14:textId="77777777" w:rsidR="00B554A9" w:rsidRPr="00F24CCD" w:rsidRDefault="00F24CCD" w:rsidP="00A10E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4CCD">
        <w:rPr>
          <w:rFonts w:ascii="Arial" w:hAnsi="Arial"/>
          <w:color w:val="010000"/>
          <w:sz w:val="20"/>
        </w:rPr>
        <w:t>The General Manager, Deputy General Managers, Heads of the Company's Departments</w:t>
      </w:r>
      <w:bookmarkStart w:id="0" w:name="_GoBack"/>
      <w:bookmarkEnd w:id="0"/>
      <w:r w:rsidRPr="00F24CCD">
        <w:rPr>
          <w:rFonts w:ascii="Arial" w:hAnsi="Arial"/>
          <w:color w:val="010000"/>
          <w:sz w:val="20"/>
        </w:rPr>
        <w:t>, and Heads of affiliated units are responsible for implementing this Decision.</w:t>
      </w:r>
    </w:p>
    <w:p w14:paraId="0F3F10E6" w14:textId="77777777" w:rsidR="00B554A9" w:rsidRPr="00F24CCD" w:rsidRDefault="00B554A9" w:rsidP="00A10E7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0177FCFC" w14:textId="77777777" w:rsidR="00B554A9" w:rsidRPr="00F24CCD" w:rsidRDefault="00B554A9" w:rsidP="00A10E7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554A9" w:rsidRPr="00F24CC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918"/>
    <w:multiLevelType w:val="multilevel"/>
    <w:tmpl w:val="008C63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847DB3"/>
    <w:multiLevelType w:val="multilevel"/>
    <w:tmpl w:val="426ED7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0832236"/>
    <w:multiLevelType w:val="multilevel"/>
    <w:tmpl w:val="53C06F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5149AE"/>
    <w:multiLevelType w:val="multilevel"/>
    <w:tmpl w:val="A766715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9"/>
    <w:rsid w:val="000E0D79"/>
    <w:rsid w:val="00126A6D"/>
    <w:rsid w:val="00224734"/>
    <w:rsid w:val="00A10E75"/>
    <w:rsid w:val="00AA6B8C"/>
    <w:rsid w:val="00B424B9"/>
    <w:rsid w:val="00B554A9"/>
    <w:rsid w:val="00C15FA7"/>
    <w:rsid w:val="00CE08F5"/>
    <w:rsid w:val="00F107DE"/>
    <w:rsid w:val="00F24CCD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9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F3238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DD596F"/>
      <w:sz w:val="16"/>
      <w:szCs w:val="1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DD596F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DD596F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D596F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ind w:left="2780"/>
      <w:outlineLvl w:val="0"/>
    </w:pPr>
    <w:rPr>
      <w:rFonts w:ascii="Times New Roman" w:eastAsia="Times New Roman" w:hAnsi="Times New Roman" w:cs="Times New Roman"/>
      <w:smallCaps/>
      <w:color w:val="2F3238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jc w:val="right"/>
    </w:pPr>
    <w:rPr>
      <w:rFonts w:ascii="Arial Unicode MS" w:eastAsia="Arial Unicode MS" w:hAnsi="Arial Unicode MS" w:cs="Arial Unicode MS"/>
      <w:b/>
      <w:bCs/>
      <w:color w:val="DD596F"/>
      <w:sz w:val="16"/>
      <w:szCs w:val="16"/>
    </w:rPr>
  </w:style>
  <w:style w:type="paragraph" w:customStyle="1" w:styleId="Mclc0">
    <w:name w:val="Mục lục"/>
    <w:basedOn w:val="Normal"/>
    <w:link w:val="Mclc"/>
    <w:pPr>
      <w:jc w:val="right"/>
    </w:pPr>
    <w:rPr>
      <w:rFonts w:ascii="Arial Unicode MS" w:eastAsia="Arial Unicode MS" w:hAnsi="Arial Unicode MS" w:cs="Arial Unicode MS"/>
      <w:b/>
      <w:bCs/>
      <w:color w:val="DD596F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smallCaps/>
      <w:color w:val="DD596F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250" w:lineRule="auto"/>
      <w:ind w:left="97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color w:val="DD596F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F3238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DD596F"/>
      <w:sz w:val="16"/>
      <w:szCs w:val="1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DD596F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DD596F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D596F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ind w:left="2780"/>
      <w:outlineLvl w:val="0"/>
    </w:pPr>
    <w:rPr>
      <w:rFonts w:ascii="Times New Roman" w:eastAsia="Times New Roman" w:hAnsi="Times New Roman" w:cs="Times New Roman"/>
      <w:smallCaps/>
      <w:color w:val="2F3238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jc w:val="right"/>
    </w:pPr>
    <w:rPr>
      <w:rFonts w:ascii="Arial Unicode MS" w:eastAsia="Arial Unicode MS" w:hAnsi="Arial Unicode MS" w:cs="Arial Unicode MS"/>
      <w:b/>
      <w:bCs/>
      <w:color w:val="DD596F"/>
      <w:sz w:val="16"/>
      <w:szCs w:val="16"/>
    </w:rPr>
  </w:style>
  <w:style w:type="paragraph" w:customStyle="1" w:styleId="Mclc0">
    <w:name w:val="Mục lục"/>
    <w:basedOn w:val="Normal"/>
    <w:link w:val="Mclc"/>
    <w:pPr>
      <w:jc w:val="right"/>
    </w:pPr>
    <w:rPr>
      <w:rFonts w:ascii="Arial Unicode MS" w:eastAsia="Arial Unicode MS" w:hAnsi="Arial Unicode MS" w:cs="Arial Unicode MS"/>
      <w:b/>
      <w:bCs/>
      <w:color w:val="DD596F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smallCaps/>
      <w:color w:val="DD596F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250" w:lineRule="auto"/>
      <w:ind w:left="97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color w:val="DD596F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9rOhsl3Q8oSb8R9km+sUb+VIg==">CgMxLjA4AHIhMWN6V0s4SmE3VUxqeDNFRlpMRFFsckUxZ3RaaWNVeE5s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682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2024-05-29T03:18:00Z</dcterms:created>
  <dcterms:modified xsi:type="dcterms:W3CDTF">2024-05-30T06:58:00Z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a032ccaebab33d76f67f30c1eee643de32012f62a6eee0fddf4a6e2264aecb11</vt:lpwstr>
  </property>
</Properties>
</file>