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25F9" w14:textId="77777777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55E8B">
        <w:rPr>
          <w:rFonts w:ascii="Arial" w:hAnsi="Arial" w:cs="Arial"/>
          <w:b/>
          <w:color w:val="010000"/>
          <w:sz w:val="20"/>
        </w:rPr>
        <w:t>BVL: Board Resolution</w:t>
      </w:r>
    </w:p>
    <w:p w14:paraId="12D5AABC" w14:textId="77777777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On May 28, 2024, BV Land Joint Stock Company announced Resolution No. 15/2024/NQ/HDQT-BVL on approving the results of the public offering of additional shares and completing the issuance to increase the charter capital as follows:</w:t>
      </w:r>
    </w:p>
    <w:p w14:paraId="2A03A9A4" w14:textId="070C0377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Article 1. Approve the results of the public offering of additional shares according to Registration Certificate for the public offering of additional shares No. 15/GCN-UBCK of the State Securities Commission issued on February 15, 2024</w:t>
      </w:r>
      <w:r w:rsidR="00DF20CE">
        <w:rPr>
          <w:rFonts w:ascii="Arial" w:hAnsi="Arial" w:cs="Arial"/>
          <w:color w:val="010000"/>
          <w:sz w:val="20"/>
        </w:rPr>
        <w:t>,</w:t>
      </w:r>
      <w:r w:rsidRPr="00455E8B">
        <w:rPr>
          <w:rFonts w:ascii="Arial" w:hAnsi="Arial" w:cs="Arial"/>
          <w:color w:val="010000"/>
          <w:sz w:val="20"/>
        </w:rPr>
        <w:t xml:space="preserve"> and Extension Decision No. 422/QD-UBCK of the State Securities Commission dated April 8, 2024</w:t>
      </w:r>
      <w:r w:rsidR="008B39BF">
        <w:rPr>
          <w:rFonts w:ascii="Arial" w:hAnsi="Arial" w:cs="Arial"/>
          <w:color w:val="010000"/>
          <w:sz w:val="20"/>
        </w:rPr>
        <w:t>,</w:t>
      </w:r>
      <w:r w:rsidRPr="00455E8B">
        <w:rPr>
          <w:rFonts w:ascii="Arial" w:hAnsi="Arial" w:cs="Arial"/>
          <w:color w:val="010000"/>
          <w:sz w:val="20"/>
        </w:rPr>
        <w:t xml:space="preserve"> as follows:</w:t>
      </w:r>
    </w:p>
    <w:p w14:paraId="698FCD05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Name of offered shares: BV Land Joint Stock Company’s shares</w:t>
      </w:r>
    </w:p>
    <w:p w14:paraId="4CB92DDB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Share type: Common shares</w:t>
      </w:r>
    </w:p>
    <w:p w14:paraId="7720F9C1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Par value: VND 10,000/share</w:t>
      </w:r>
    </w:p>
    <w:p w14:paraId="471A6117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Total number of shares offered to existing shareholders: 20,059,480 shares</w:t>
      </w:r>
    </w:p>
    <w:p w14:paraId="5A0B927C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Number of distributed shares: 20,059,480 shares</w:t>
      </w:r>
    </w:p>
    <w:p w14:paraId="08FF84CE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Number of shares ordered by existing shareholders: 15,027,719 shares</w:t>
      </w:r>
    </w:p>
    <w:p w14:paraId="4D967993" w14:textId="52443D0C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 xml:space="preserve">Number of remaining shares </w:t>
      </w:r>
      <w:r w:rsidR="00455E8B" w:rsidRPr="00455E8B">
        <w:rPr>
          <w:rFonts w:ascii="Arial" w:hAnsi="Arial" w:cs="Arial"/>
          <w:color w:val="010000"/>
          <w:sz w:val="20"/>
        </w:rPr>
        <w:t xml:space="preserve">which </w:t>
      </w:r>
      <w:r w:rsidRPr="00455E8B">
        <w:rPr>
          <w:rFonts w:ascii="Arial" w:hAnsi="Arial" w:cs="Arial"/>
          <w:color w:val="010000"/>
          <w:sz w:val="20"/>
        </w:rPr>
        <w:t>is the incurred fractional shares and shares due to existing shareholders not exercising their right to buy or not exercising their right to buy all: 5,031,761 shares</w:t>
      </w:r>
    </w:p>
    <w:p w14:paraId="20C2D2B9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Total number of shares after the issuance: 77,372,280 shares, of which:</w:t>
      </w:r>
    </w:p>
    <w:p w14:paraId="6D1AC045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Number of outstanding shares: 77,372,280 shares</w:t>
      </w:r>
    </w:p>
    <w:p w14:paraId="364F18B1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Number of treasury shares: 0 shares</w:t>
      </w:r>
    </w:p>
    <w:p w14:paraId="1373216F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Total proceeds from the offering: VND 200,594,800,000</w:t>
      </w:r>
    </w:p>
    <w:p w14:paraId="42D65EB7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Amount paid by existing shareholders to buy shares: VND 150,277,190,000</w:t>
      </w:r>
    </w:p>
    <w:p w14:paraId="34FC5F95" w14:textId="09F917B4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 xml:space="preserve">Proceeds from the offering of </w:t>
      </w:r>
      <w:r w:rsidR="00455E8B" w:rsidRPr="00455E8B">
        <w:rPr>
          <w:rFonts w:ascii="Arial" w:hAnsi="Arial" w:cs="Arial"/>
          <w:color w:val="010000"/>
          <w:sz w:val="20"/>
        </w:rPr>
        <w:t>remaining</w:t>
      </w:r>
      <w:r w:rsidRPr="00455E8B">
        <w:rPr>
          <w:rFonts w:ascii="Arial" w:hAnsi="Arial" w:cs="Arial"/>
          <w:color w:val="010000"/>
          <w:sz w:val="20"/>
        </w:rPr>
        <w:t xml:space="preserve"> shares: VND 50,317,610,000</w:t>
      </w:r>
    </w:p>
    <w:p w14:paraId="50EBAD72" w14:textId="77777777" w:rsidR="007B021F" w:rsidRPr="00455E8B" w:rsidRDefault="00A650E9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Total expenses of the offering after netting interest: VND 289,229,224</w:t>
      </w:r>
    </w:p>
    <w:p w14:paraId="7C69D1D7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Issuance consulting fee: VND 220,000,000</w:t>
      </w:r>
    </w:p>
    <w:p w14:paraId="02A426BC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Capital audit fee: VND 30,000,000</w:t>
      </w:r>
    </w:p>
    <w:p w14:paraId="6E6EB710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License fee for the public offering of additional securities: VND 35,000,000</w:t>
      </w:r>
    </w:p>
    <w:p w14:paraId="2871C692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Fees for transferring money to buy securities of shareholders: VND 1,100,000</w:t>
      </w:r>
    </w:p>
    <w:p w14:paraId="2FDB8CDB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Newspaper posting fee for Information Disclosure: VND 10,368,000</w:t>
      </w:r>
    </w:p>
    <w:p w14:paraId="14B781C8" w14:textId="0C099184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Interest on demand deposits of the capital increase paid into the blocked account is offset against issuance expenses</w:t>
      </w:r>
      <w:r w:rsidR="00455E8B" w:rsidRPr="00455E8B">
        <w:rPr>
          <w:rFonts w:ascii="Arial" w:hAnsi="Arial" w:cs="Arial"/>
          <w:color w:val="010000"/>
          <w:sz w:val="20"/>
        </w:rPr>
        <w:t>:</w:t>
      </w:r>
      <w:r w:rsidRPr="00455E8B">
        <w:rPr>
          <w:rFonts w:ascii="Arial" w:hAnsi="Arial" w:cs="Arial"/>
          <w:color w:val="010000"/>
          <w:sz w:val="20"/>
        </w:rPr>
        <w:t xml:space="preserve"> VND 7,238,776</w:t>
      </w:r>
    </w:p>
    <w:p w14:paraId="5EFA8F6D" w14:textId="602688D0" w:rsidR="007B021F" w:rsidRPr="00455E8B" w:rsidRDefault="00455E8B" w:rsidP="00DF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</w:t>
      </w:r>
      <w:r w:rsidR="00A650E9" w:rsidRPr="00455E8B">
        <w:rPr>
          <w:rFonts w:ascii="Arial" w:hAnsi="Arial" w:cs="Arial"/>
          <w:color w:val="010000"/>
          <w:sz w:val="20"/>
        </w:rPr>
        <w:t>et proceeds</w:t>
      </w:r>
      <w:r w:rsidRPr="00455E8B">
        <w:rPr>
          <w:rFonts w:ascii="Arial" w:hAnsi="Arial" w:cs="Arial"/>
          <w:color w:val="010000"/>
          <w:sz w:val="20"/>
        </w:rPr>
        <w:t>:</w:t>
      </w:r>
      <w:r w:rsidR="00A650E9" w:rsidRPr="00455E8B">
        <w:rPr>
          <w:rFonts w:ascii="Arial" w:hAnsi="Arial" w:cs="Arial"/>
          <w:color w:val="010000"/>
          <w:sz w:val="20"/>
        </w:rPr>
        <w:t xml:space="preserve"> VND 200,305,570,776</w:t>
      </w:r>
    </w:p>
    <w:p w14:paraId="4D5D2429" w14:textId="77777777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‎‎Article 2. Approve the completion of the public offering as follows:</w:t>
      </w:r>
    </w:p>
    <w:p w14:paraId="09411163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lastRenderedPageBreak/>
        <w:t>Number of shares allowed to be offered: 20,059,480 shares.</w:t>
      </w:r>
    </w:p>
    <w:p w14:paraId="2044CA4D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Number of distributed shares: 20,059,480 shares, accounting for 100% of shares allowed to be offered.</w:t>
      </w:r>
    </w:p>
    <w:p w14:paraId="0A119C74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Completion date of the offering: May 28, 2024</w:t>
      </w:r>
    </w:p>
    <w:p w14:paraId="60ABD59F" w14:textId="23003E50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 xml:space="preserve">‎‎Article 3. Approve changing the Business Registration Certificate and amending, </w:t>
      </w:r>
      <w:r w:rsidR="008B39BF">
        <w:rPr>
          <w:rFonts w:ascii="Arial" w:hAnsi="Arial" w:cs="Arial"/>
          <w:color w:val="010000"/>
          <w:sz w:val="20"/>
        </w:rPr>
        <w:t xml:space="preserve">and </w:t>
      </w:r>
      <w:r w:rsidRPr="00455E8B">
        <w:rPr>
          <w:rFonts w:ascii="Arial" w:hAnsi="Arial" w:cs="Arial"/>
          <w:color w:val="010000"/>
          <w:sz w:val="20"/>
        </w:rPr>
        <w:t>supplementing the Company’s Charter of organization and operation according to the new charter capital after the issuance as follows:</w:t>
      </w:r>
    </w:p>
    <w:p w14:paraId="3B2F198A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 xml:space="preserve">Charter capital of the Company after the issuance: VND 773,722,800,000 </w:t>
      </w:r>
    </w:p>
    <w:p w14:paraId="18F3A8BD" w14:textId="77777777" w:rsidR="007B021F" w:rsidRPr="00455E8B" w:rsidRDefault="00A650E9" w:rsidP="00DF2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Amend Clause 1, Article 6, Charter of BV Land Joint Sto</w:t>
      </w:r>
      <w:bookmarkStart w:id="0" w:name="_GoBack"/>
      <w:bookmarkEnd w:id="0"/>
      <w:r w:rsidRPr="00455E8B">
        <w:rPr>
          <w:rFonts w:ascii="Arial" w:hAnsi="Arial" w:cs="Arial"/>
          <w:color w:val="010000"/>
          <w:sz w:val="20"/>
        </w:rPr>
        <w:t>ck Company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55"/>
        <w:gridCol w:w="4661"/>
      </w:tblGrid>
      <w:tr w:rsidR="007B021F" w:rsidRPr="00455E8B" w14:paraId="389A044C" w14:textId="77777777" w:rsidTr="00455E8B">
        <w:tc>
          <w:tcPr>
            <w:tcW w:w="2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D19D3" w14:textId="58A0906A" w:rsidR="007B021F" w:rsidRPr="00FB5725" w:rsidRDefault="00624133" w:rsidP="0062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FB5725">
              <w:rPr>
                <w:rFonts w:ascii="Arial" w:hAnsi="Arial" w:cs="Arial"/>
                <w:b/>
                <w:color w:val="010000"/>
                <w:sz w:val="20"/>
              </w:rPr>
              <w:t>Before amendment</w:t>
            </w:r>
          </w:p>
        </w:tc>
        <w:tc>
          <w:tcPr>
            <w:tcW w:w="2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49236" w14:textId="4AD8ECBA" w:rsidR="007B021F" w:rsidRPr="00FB5725" w:rsidRDefault="00624133" w:rsidP="0062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FB5725">
              <w:rPr>
                <w:rFonts w:ascii="Arial" w:hAnsi="Arial" w:cs="Arial"/>
                <w:b/>
                <w:color w:val="010000"/>
                <w:sz w:val="20"/>
              </w:rPr>
              <w:t>After amendment</w:t>
            </w:r>
          </w:p>
        </w:tc>
      </w:tr>
      <w:tr w:rsidR="007B021F" w:rsidRPr="00455E8B" w14:paraId="6A854748" w14:textId="77777777" w:rsidTr="00455E8B">
        <w:tc>
          <w:tcPr>
            <w:tcW w:w="2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3B9EB" w14:textId="77777777" w:rsidR="007B021F" w:rsidRPr="00455E8B" w:rsidRDefault="00A650E9" w:rsidP="00DF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5E8B">
              <w:rPr>
                <w:rFonts w:ascii="Arial" w:hAnsi="Arial" w:cs="Arial"/>
                <w:color w:val="010000"/>
                <w:sz w:val="20"/>
              </w:rPr>
              <w:t>‎‎Article 6. Charter capital, shares:</w:t>
            </w:r>
          </w:p>
          <w:p w14:paraId="0CEDA6C4" w14:textId="14235C1C" w:rsidR="00455E8B" w:rsidRPr="00455E8B" w:rsidRDefault="00A650E9" w:rsidP="00DF20C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455E8B">
              <w:rPr>
                <w:rFonts w:ascii="Arial" w:hAnsi="Arial" w:cs="Arial"/>
                <w:color w:val="010000"/>
                <w:sz w:val="20"/>
              </w:rPr>
              <w:t xml:space="preserve">The Company's charter capital is VND 573,128,000,000. </w:t>
            </w:r>
          </w:p>
          <w:p w14:paraId="2F202BD6" w14:textId="4F3725AE" w:rsidR="007B021F" w:rsidRPr="00455E8B" w:rsidRDefault="00A650E9" w:rsidP="00DF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5E8B">
              <w:rPr>
                <w:rFonts w:ascii="Arial" w:hAnsi="Arial" w:cs="Arial"/>
                <w:color w:val="010000"/>
                <w:sz w:val="20"/>
              </w:rPr>
              <w:t xml:space="preserve">Total Company’s Charter is </w:t>
            </w:r>
            <w:r w:rsidR="00455E8B" w:rsidRPr="00455E8B">
              <w:rPr>
                <w:rFonts w:ascii="Arial" w:hAnsi="Arial" w:cs="Arial"/>
                <w:color w:val="010000"/>
                <w:sz w:val="20"/>
              </w:rPr>
              <w:t>divided</w:t>
            </w:r>
            <w:r w:rsidRPr="00455E8B">
              <w:rPr>
                <w:rFonts w:ascii="Arial" w:hAnsi="Arial" w:cs="Arial"/>
                <w:color w:val="010000"/>
                <w:sz w:val="20"/>
              </w:rPr>
              <w:t xml:space="preserve"> into 57,312,800 shares with a par value of VND 10,000/share.</w:t>
            </w:r>
          </w:p>
        </w:tc>
        <w:tc>
          <w:tcPr>
            <w:tcW w:w="2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E84D1" w14:textId="77777777" w:rsidR="007B021F" w:rsidRPr="00455E8B" w:rsidRDefault="00A650E9" w:rsidP="00DF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5E8B">
              <w:rPr>
                <w:rFonts w:ascii="Arial" w:hAnsi="Arial" w:cs="Arial"/>
                <w:color w:val="010000"/>
                <w:sz w:val="20"/>
              </w:rPr>
              <w:t>‎‎Article 6. Charter capital, shares:</w:t>
            </w:r>
          </w:p>
          <w:p w14:paraId="7979F1C1" w14:textId="3CF5D072" w:rsidR="007B021F" w:rsidRPr="00455E8B" w:rsidRDefault="00A650E9" w:rsidP="00DF20C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5E8B">
              <w:rPr>
                <w:rFonts w:ascii="Arial" w:hAnsi="Arial" w:cs="Arial"/>
                <w:color w:val="010000"/>
                <w:sz w:val="20"/>
              </w:rPr>
              <w:t xml:space="preserve">The Charter capital of the Company is VND 773,722,800,000 </w:t>
            </w:r>
          </w:p>
          <w:p w14:paraId="563C8348" w14:textId="7F4E735A" w:rsidR="007B021F" w:rsidRPr="00455E8B" w:rsidRDefault="00A650E9" w:rsidP="00DF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55E8B">
              <w:rPr>
                <w:rFonts w:ascii="Arial" w:hAnsi="Arial" w:cs="Arial"/>
                <w:color w:val="010000"/>
                <w:sz w:val="20"/>
              </w:rPr>
              <w:t xml:space="preserve">The total charter capital of the Company is </w:t>
            </w:r>
            <w:r w:rsidR="00455E8B" w:rsidRPr="00455E8B">
              <w:rPr>
                <w:rFonts w:ascii="Arial" w:hAnsi="Arial" w:cs="Arial"/>
                <w:color w:val="010000"/>
                <w:sz w:val="20"/>
              </w:rPr>
              <w:t xml:space="preserve">divided </w:t>
            </w:r>
            <w:r w:rsidRPr="00455E8B">
              <w:rPr>
                <w:rFonts w:ascii="Arial" w:hAnsi="Arial" w:cs="Arial"/>
                <w:color w:val="010000"/>
                <w:sz w:val="20"/>
              </w:rPr>
              <w:t>into 77,372,280 shares with a par value of VND 10,000/share.</w:t>
            </w:r>
          </w:p>
        </w:tc>
      </w:tr>
    </w:tbl>
    <w:p w14:paraId="160C851A" w14:textId="77777777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5E8B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795AF827" w14:textId="77777777" w:rsidR="007B021F" w:rsidRPr="00455E8B" w:rsidRDefault="00A650E9" w:rsidP="00DF20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7B021F" w:rsidRPr="00455E8B" w:rsidSect="00455E8B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55E8B">
        <w:rPr>
          <w:rFonts w:ascii="Arial" w:hAnsi="Arial" w:cs="Arial"/>
          <w:color w:val="010000"/>
          <w:sz w:val="20"/>
        </w:rPr>
        <w:t>Members of the Board of Directors, the Board of Management, relevant individuals, and units are responsible for implementing this Resolution.</w:t>
      </w:r>
    </w:p>
    <w:p w14:paraId="31EEFBD6" w14:textId="77777777" w:rsidR="007B021F" w:rsidRPr="00455E8B" w:rsidRDefault="007B021F" w:rsidP="00DF20CE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B021F" w:rsidRPr="00455E8B" w:rsidSect="00455E8B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9E3B" w14:textId="77777777" w:rsidR="00E53EB3" w:rsidRDefault="00E53EB3" w:rsidP="00455E8B">
      <w:r>
        <w:separator/>
      </w:r>
    </w:p>
  </w:endnote>
  <w:endnote w:type="continuationSeparator" w:id="0">
    <w:p w14:paraId="6297F81A" w14:textId="77777777" w:rsidR="00E53EB3" w:rsidRDefault="00E53EB3" w:rsidP="004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90A5" w14:textId="77777777" w:rsidR="00E53EB3" w:rsidRDefault="00E53EB3" w:rsidP="00455E8B">
      <w:r>
        <w:separator/>
      </w:r>
    </w:p>
  </w:footnote>
  <w:footnote w:type="continuationSeparator" w:id="0">
    <w:p w14:paraId="03310A54" w14:textId="77777777" w:rsidR="00E53EB3" w:rsidRDefault="00E53EB3" w:rsidP="0045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B85"/>
    <w:multiLevelType w:val="multilevel"/>
    <w:tmpl w:val="45A8A7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910506"/>
    <w:multiLevelType w:val="hybridMultilevel"/>
    <w:tmpl w:val="4204E0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CC5"/>
    <w:multiLevelType w:val="multilevel"/>
    <w:tmpl w:val="3F3424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DE3FA9"/>
    <w:multiLevelType w:val="hybridMultilevel"/>
    <w:tmpl w:val="4204E0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F"/>
    <w:rsid w:val="00455E8B"/>
    <w:rsid w:val="00624133"/>
    <w:rsid w:val="007B021F"/>
    <w:rsid w:val="008B39BF"/>
    <w:rsid w:val="00A650E9"/>
    <w:rsid w:val="00DF20CE"/>
    <w:rsid w:val="00E53EB3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BB3BD"/>
  <w15:docId w15:val="{5A11347B-426A-4EA3-84EF-033A455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06770"/>
      <w:sz w:val="40"/>
      <w:szCs w:val="4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D06770"/>
      <w:sz w:val="40"/>
      <w:szCs w:val="40"/>
    </w:rPr>
  </w:style>
  <w:style w:type="paragraph" w:customStyle="1" w:styleId="Heading11">
    <w:name w:val="Heading #1"/>
    <w:basedOn w:val="Normal"/>
    <w:link w:val="Heading10"/>
    <w:pPr>
      <w:spacing w:line="307" w:lineRule="auto"/>
      <w:ind w:left="18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76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10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8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5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8B"/>
    <w:rPr>
      <w:color w:val="000000"/>
    </w:rPr>
  </w:style>
  <w:style w:type="paragraph" w:styleId="ListParagraph">
    <w:name w:val="List Paragraph"/>
    <w:basedOn w:val="Normal"/>
    <w:uiPriority w:val="34"/>
    <w:qFormat/>
    <w:rsid w:val="0045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J5skUL88WqFP5bphDJWhygxGA==">CgMxLjA4AHIhMVpCRXgzMTI3WlVxckk4N3ZWMm9FaE9ROFVJX1FhemhS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2836</Characters>
  <Application>Microsoft Office Word</Application>
  <DocSecurity>0</DocSecurity>
  <Lines>60</Lines>
  <Paragraphs>41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2024-05-30T03:29:00Z</dcterms:created>
  <dcterms:modified xsi:type="dcterms:W3CDTF">2024-05-31T04:23:00Z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a481b3f48c3636675e882f930e1bf10ae34f03791354b8864b3b703b6c79f64a</vt:lpwstr>
  </property>
</Properties>
</file>