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C7C6C" w:rsidRPr="00522D95" w:rsidRDefault="00E801BF" w:rsidP="00E055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22D95">
        <w:rPr>
          <w:rFonts w:ascii="Arial" w:hAnsi="Arial" w:cs="Arial"/>
          <w:b/>
          <w:color w:val="010000"/>
          <w:sz w:val="20"/>
        </w:rPr>
        <w:t xml:space="preserve">CMM: Correcting Official Dispatch of State Securities Commission on the report on the results of the additional public offering of CMM shares. </w:t>
      </w:r>
    </w:p>
    <w:p w14:paraId="00000002" w14:textId="77777777" w:rsidR="00FC7C6C" w:rsidRPr="00522D95" w:rsidRDefault="00E801BF" w:rsidP="00E055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2D95">
        <w:rPr>
          <w:rFonts w:ascii="Arial" w:hAnsi="Arial" w:cs="Arial"/>
          <w:color w:val="010000"/>
          <w:sz w:val="20"/>
        </w:rPr>
        <w:t xml:space="preserve">On May 29, 2024, </w:t>
      </w:r>
      <w:proofErr w:type="spellStart"/>
      <w:r w:rsidRPr="00522D95">
        <w:rPr>
          <w:rFonts w:ascii="Arial" w:hAnsi="Arial" w:cs="Arial"/>
          <w:color w:val="010000"/>
          <w:sz w:val="20"/>
        </w:rPr>
        <w:t>Camimex</w:t>
      </w:r>
      <w:proofErr w:type="spellEnd"/>
      <w:r w:rsidRPr="00522D95">
        <w:rPr>
          <w:rFonts w:ascii="Arial" w:hAnsi="Arial" w:cs="Arial"/>
          <w:color w:val="010000"/>
          <w:sz w:val="20"/>
        </w:rPr>
        <w:t xml:space="preserve"> Joint Stock Company announced Official Dispatch No. 2905/CV.CMC on the correction of Official Dispatch No. 2974/UBCK-QLCB dated May 10, 2024, from the State Securities Commission as follows: </w:t>
      </w:r>
    </w:p>
    <w:p w14:paraId="00000003" w14:textId="4EEE131B" w:rsidR="00FC7C6C" w:rsidRPr="00522D95" w:rsidRDefault="00E801BF" w:rsidP="00E055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2D95">
        <w:rPr>
          <w:rFonts w:ascii="Arial" w:hAnsi="Arial" w:cs="Arial"/>
          <w:color w:val="010000"/>
          <w:sz w:val="20"/>
        </w:rPr>
        <w:t xml:space="preserve">On May 13, 2024, </w:t>
      </w:r>
      <w:proofErr w:type="spellStart"/>
      <w:r w:rsidRPr="00522D95">
        <w:rPr>
          <w:rFonts w:ascii="Arial" w:hAnsi="Arial" w:cs="Arial"/>
          <w:color w:val="010000"/>
          <w:sz w:val="20"/>
        </w:rPr>
        <w:t>Camimex</w:t>
      </w:r>
      <w:proofErr w:type="spellEnd"/>
      <w:r w:rsidRPr="00522D95">
        <w:rPr>
          <w:rFonts w:ascii="Arial" w:hAnsi="Arial" w:cs="Arial"/>
          <w:color w:val="010000"/>
          <w:sz w:val="20"/>
        </w:rPr>
        <w:t xml:space="preserve"> Joint Stock Company announced information disclosure that it received</w:t>
      </w:r>
      <w:r w:rsidR="003C7F57" w:rsidRPr="00522D95">
        <w:rPr>
          <w:rFonts w:ascii="Arial" w:hAnsi="Arial" w:cs="Arial"/>
          <w:color w:val="010000"/>
          <w:sz w:val="20"/>
        </w:rPr>
        <w:t xml:space="preserve"> </w:t>
      </w:r>
      <w:r w:rsidRPr="00522D95">
        <w:rPr>
          <w:rFonts w:ascii="Arial" w:hAnsi="Arial" w:cs="Arial"/>
          <w:color w:val="010000"/>
          <w:sz w:val="20"/>
        </w:rPr>
        <w:t xml:space="preserve">Official Dispatch No. 2974/UBCK-QLCB dated March 10, 2024, from the State Securities Commission on the report on the results of the additional public offering of shares by </w:t>
      </w:r>
      <w:proofErr w:type="spellStart"/>
      <w:r w:rsidRPr="00522D95">
        <w:rPr>
          <w:rFonts w:ascii="Arial" w:hAnsi="Arial" w:cs="Arial"/>
          <w:color w:val="010000"/>
          <w:sz w:val="20"/>
        </w:rPr>
        <w:t>Camimex</w:t>
      </w:r>
      <w:proofErr w:type="spellEnd"/>
      <w:r w:rsidRPr="00522D95">
        <w:rPr>
          <w:rFonts w:ascii="Arial" w:hAnsi="Arial" w:cs="Arial"/>
          <w:color w:val="010000"/>
          <w:sz w:val="20"/>
        </w:rPr>
        <w:t xml:space="preserve"> Joint Stock Company.</w:t>
      </w:r>
    </w:p>
    <w:p w14:paraId="00000004" w14:textId="0CFA1BC3" w:rsidR="00FC7C6C" w:rsidRPr="00522D95" w:rsidRDefault="00E801BF" w:rsidP="00E055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522D95">
        <w:rPr>
          <w:rFonts w:ascii="Arial" w:hAnsi="Arial" w:cs="Arial"/>
          <w:color w:val="010000"/>
          <w:sz w:val="20"/>
        </w:rPr>
        <w:t xml:space="preserve">In the document, "The </w:t>
      </w:r>
      <w:proofErr w:type="gramStart"/>
      <w:r w:rsidRPr="00522D95">
        <w:rPr>
          <w:rFonts w:ascii="Arial" w:hAnsi="Arial" w:cs="Arial"/>
          <w:color w:val="010000"/>
          <w:sz w:val="20"/>
        </w:rPr>
        <w:t>company</w:t>
      </w:r>
      <w:proofErr w:type="gramEnd"/>
      <w:r w:rsidRPr="00522D95">
        <w:rPr>
          <w:rFonts w:ascii="Arial" w:hAnsi="Arial" w:cs="Arial"/>
          <w:color w:val="010000"/>
          <w:sz w:val="20"/>
        </w:rPr>
        <w:t xml:space="preserve"> has distributed 34,000,000 shares as stated i</w:t>
      </w:r>
      <w:bookmarkStart w:id="1" w:name="_GoBack"/>
      <w:bookmarkEnd w:id="1"/>
      <w:r w:rsidRPr="00522D95">
        <w:rPr>
          <w:rFonts w:ascii="Arial" w:hAnsi="Arial" w:cs="Arial"/>
          <w:color w:val="010000"/>
          <w:sz w:val="20"/>
        </w:rPr>
        <w:t>n the Public Offering Registration Certificate No. 04/GCN-UBCK dated January 9, 2024, and the Decision to extend the Public Offering Registration Certificate No. 337/Q</w:t>
      </w:r>
      <w:r w:rsidR="00652448" w:rsidRPr="00522D95">
        <w:rPr>
          <w:rFonts w:ascii="Arial" w:hAnsi="Arial" w:cs="Arial"/>
          <w:color w:val="010000"/>
          <w:sz w:val="20"/>
        </w:rPr>
        <w:t>D</w:t>
      </w:r>
      <w:r w:rsidRPr="00522D95">
        <w:rPr>
          <w:rFonts w:ascii="Arial" w:hAnsi="Arial" w:cs="Arial"/>
          <w:color w:val="010000"/>
          <w:sz w:val="20"/>
        </w:rPr>
        <w:t>-UBCK dated March 26, 2024."</w:t>
      </w:r>
    </w:p>
    <w:p w14:paraId="00000005" w14:textId="500AEB03" w:rsidR="00FC7C6C" w:rsidRPr="00522D95" w:rsidRDefault="00E801BF" w:rsidP="00E055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2D95">
        <w:rPr>
          <w:rFonts w:ascii="Arial" w:hAnsi="Arial" w:cs="Arial"/>
          <w:color w:val="010000"/>
          <w:sz w:val="20"/>
        </w:rPr>
        <w:t xml:space="preserve">Today, the company corrects: "The </w:t>
      </w:r>
      <w:proofErr w:type="gramStart"/>
      <w:r w:rsidRPr="00522D95">
        <w:rPr>
          <w:rFonts w:ascii="Arial" w:hAnsi="Arial" w:cs="Arial"/>
          <w:color w:val="010000"/>
          <w:sz w:val="20"/>
        </w:rPr>
        <w:t>company</w:t>
      </w:r>
      <w:proofErr w:type="gramEnd"/>
      <w:r w:rsidRPr="00522D95">
        <w:rPr>
          <w:rFonts w:ascii="Arial" w:hAnsi="Arial" w:cs="Arial"/>
          <w:color w:val="010000"/>
          <w:sz w:val="20"/>
        </w:rPr>
        <w:t xml:space="preserve"> has distributed 3,400,000 shares according to the content of the Public Offering Registration Certificate No. 04/GCN-UBCK dated January 9, 2024, and the Decision to extend the Public Offering Registration Certificate No. 337/Q</w:t>
      </w:r>
      <w:r w:rsidR="00652448" w:rsidRPr="00522D95">
        <w:rPr>
          <w:rFonts w:ascii="Arial" w:hAnsi="Arial" w:cs="Arial"/>
          <w:color w:val="010000"/>
          <w:sz w:val="20"/>
        </w:rPr>
        <w:t>D</w:t>
      </w:r>
      <w:r w:rsidRPr="00522D95">
        <w:rPr>
          <w:rFonts w:ascii="Arial" w:hAnsi="Arial" w:cs="Arial"/>
          <w:color w:val="010000"/>
          <w:sz w:val="20"/>
        </w:rPr>
        <w:t>-UBCK dated March 26, 2024.”</w:t>
      </w:r>
    </w:p>
    <w:sectPr w:rsidR="00FC7C6C" w:rsidRPr="00522D95" w:rsidSect="00C7195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6C"/>
    <w:rsid w:val="003C7F57"/>
    <w:rsid w:val="00522D95"/>
    <w:rsid w:val="00652448"/>
    <w:rsid w:val="00C71959"/>
    <w:rsid w:val="00E05566"/>
    <w:rsid w:val="00E801BF"/>
    <w:rsid w:val="00FC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9E54FC"/>
  <w15:docId w15:val="{FDC78EC8-7609-45A4-BD11-E9C12A01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1E202E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202E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/>
      <w:bCs/>
      <w:i w:val="0"/>
      <w:iCs w:val="0"/>
      <w:smallCaps w:val="0"/>
      <w:strike w:val="0"/>
      <w:color w:val="1E202E"/>
      <w:sz w:val="18"/>
      <w:szCs w:val="18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Palatino Linotype" w:eastAsia="Palatino Linotype" w:hAnsi="Palatino Linotype" w:cs="Palatino Linotype"/>
      <w:b/>
      <w:bCs/>
      <w:color w:val="1E202E"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298" w:lineRule="auto"/>
      <w:ind w:firstLine="180"/>
    </w:pPr>
    <w:rPr>
      <w:rFonts w:ascii="Times New Roman" w:eastAsia="Times New Roman" w:hAnsi="Times New Roman" w:cs="Times New Roman"/>
      <w:color w:val="1E202E"/>
    </w:rPr>
  </w:style>
  <w:style w:type="paragraph" w:customStyle="1" w:styleId="Vnbnnidung60">
    <w:name w:val="Văn bản nội dung (6)"/>
    <w:basedOn w:val="Normal"/>
    <w:link w:val="Vnbnnidung6"/>
    <w:rPr>
      <w:rFonts w:ascii="Arial" w:eastAsia="Arial" w:hAnsi="Arial" w:cs="Arial"/>
      <w:sz w:val="40"/>
      <w:szCs w:val="40"/>
    </w:rPr>
  </w:style>
  <w:style w:type="paragraph" w:customStyle="1" w:styleId="Vnbnnidung20">
    <w:name w:val="Văn bản nội dung (2)"/>
    <w:basedOn w:val="Normal"/>
    <w:link w:val="Vnbnnidung2"/>
    <w:pPr>
      <w:spacing w:line="233" w:lineRule="auto"/>
      <w:ind w:left="640"/>
    </w:pPr>
    <w:rPr>
      <w:rFonts w:ascii="Arial" w:eastAsia="Arial" w:hAnsi="Arial" w:cs="Arial"/>
      <w:sz w:val="12"/>
      <w:szCs w:val="12"/>
    </w:rPr>
  </w:style>
  <w:style w:type="paragraph" w:customStyle="1" w:styleId="Vnbnnidung40">
    <w:name w:val="Văn bản nội dung (4)"/>
    <w:basedOn w:val="Normal"/>
    <w:link w:val="Vnbnnidung4"/>
    <w:pPr>
      <w:spacing w:line="180" w:lineRule="auto"/>
    </w:pPr>
    <w:rPr>
      <w:rFonts w:ascii="Arial" w:eastAsia="Arial" w:hAnsi="Arial" w:cs="Arial"/>
      <w:b/>
      <w:bCs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Arial" w:eastAsia="Arial" w:hAnsi="Arial" w:cs="Arial"/>
      <w:b/>
      <w:bCs/>
      <w:color w:val="1E202E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t/bBgZFVf/PS8IT9tN1D6zgJyQ==">CgMxLjAyCGguZ2pkZ3hzOAByITFycXYtX1NxYjFDVUV0MTFNX2hPUExxMnpvQnI2RjhqTw==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1047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9</cp:revision>
  <dcterms:created xsi:type="dcterms:W3CDTF">2024-05-30T03:19:00Z</dcterms:created>
  <dcterms:modified xsi:type="dcterms:W3CDTF">2024-05-31T07:17:00Z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32baa5bfe2ba2631127b9d62352a0ffefa2d23251ff4f318e2befeac6c0076bf</vt:lpwstr>
  </property>
</Properties>
</file>