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4FF1" w14:textId="77777777" w:rsidR="00D479A5" w:rsidRPr="00600E76" w:rsidRDefault="006E7967" w:rsidP="00600E76">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00E76">
        <w:rPr>
          <w:rFonts w:ascii="Arial" w:hAnsi="Arial" w:cs="Arial"/>
          <w:b/>
          <w:color w:val="010000"/>
          <w:sz w:val="20"/>
          <w:szCs w:val="20"/>
        </w:rPr>
        <w:t>AGX: Annual General Mandate 2024</w:t>
      </w:r>
    </w:p>
    <w:p w14:paraId="0318A7EC" w14:textId="11061EDF" w:rsidR="00D479A5" w:rsidRPr="00600E76" w:rsidRDefault="006E7967" w:rsidP="00600E7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 xml:space="preserve">On </w:t>
      </w:r>
      <w:r w:rsidR="004338D2" w:rsidRPr="00600E76">
        <w:rPr>
          <w:rFonts w:ascii="Arial" w:hAnsi="Arial" w:cs="Arial"/>
          <w:color w:val="010000"/>
          <w:sz w:val="20"/>
          <w:szCs w:val="20"/>
        </w:rPr>
        <w:t>April 22</w:t>
      </w:r>
      <w:r w:rsidRPr="00600E76">
        <w:rPr>
          <w:rFonts w:ascii="Arial" w:hAnsi="Arial" w:cs="Arial"/>
          <w:color w:val="010000"/>
          <w:sz w:val="20"/>
          <w:szCs w:val="20"/>
        </w:rPr>
        <w:t>, 202</w:t>
      </w:r>
      <w:r w:rsidR="004338D2" w:rsidRPr="00600E76">
        <w:rPr>
          <w:rFonts w:ascii="Arial" w:hAnsi="Arial" w:cs="Arial"/>
          <w:color w:val="010000"/>
          <w:sz w:val="20"/>
          <w:szCs w:val="20"/>
        </w:rPr>
        <w:t>4</w:t>
      </w:r>
      <w:r w:rsidRPr="00600E76">
        <w:rPr>
          <w:rFonts w:ascii="Arial" w:hAnsi="Arial" w:cs="Arial"/>
          <w:color w:val="010000"/>
          <w:sz w:val="20"/>
          <w:szCs w:val="20"/>
        </w:rPr>
        <w:t>, Saigon Export Foodstuffs and Agricultural Products Joint Stock Company announced Board Resolution No. 01/2024/NQ-DHDCD as follows:</w:t>
      </w:r>
    </w:p>
    <w:p w14:paraId="63EEB444" w14:textId="54E8FAA8"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Article 1: Approve the Report in 2023 of the Board of Management, the Board of Directors</w:t>
      </w:r>
      <w:r w:rsidR="00A65439">
        <w:rPr>
          <w:rFonts w:ascii="Arial" w:hAnsi="Arial" w:cs="Arial"/>
          <w:color w:val="010000"/>
          <w:sz w:val="20"/>
          <w:szCs w:val="20"/>
        </w:rPr>
        <w:t>,</w:t>
      </w:r>
      <w:r w:rsidRPr="00600E76">
        <w:rPr>
          <w:rFonts w:ascii="Arial" w:hAnsi="Arial" w:cs="Arial"/>
          <w:color w:val="010000"/>
          <w:sz w:val="20"/>
          <w:szCs w:val="20"/>
        </w:rPr>
        <w:t xml:space="preserve"> and the Supervisory Board. </w:t>
      </w:r>
    </w:p>
    <w:p w14:paraId="57868300" w14:textId="32DB1905" w:rsidR="00D479A5" w:rsidRPr="00600E76" w:rsidRDefault="006E7967" w:rsidP="00600E7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Consolidate business results in 2023:</w:t>
      </w:r>
    </w:p>
    <w:p w14:paraId="5E5C6FDD" w14:textId="77777777" w:rsidR="00D479A5" w:rsidRPr="00600E76" w:rsidRDefault="006E7967" w:rsidP="00600E76">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00E76">
        <w:rPr>
          <w:rFonts w:ascii="Arial" w:hAnsi="Arial" w:cs="Arial"/>
          <w:i/>
          <w:color w:val="010000"/>
          <w:sz w:val="20"/>
          <w:szCs w:val="20"/>
        </w:rPr>
        <w:t>Unit Billion VND</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818"/>
        <w:gridCol w:w="1399"/>
        <w:gridCol w:w="1556"/>
        <w:gridCol w:w="1524"/>
      </w:tblGrid>
      <w:tr w:rsidR="00D479A5" w:rsidRPr="00600E76" w14:paraId="20746520" w14:textId="77777777">
        <w:trPr>
          <w:jc w:val="center"/>
        </w:trPr>
        <w:tc>
          <w:tcPr>
            <w:tcW w:w="720" w:type="dxa"/>
            <w:shd w:val="clear" w:color="auto" w:fill="auto"/>
            <w:tcMar>
              <w:top w:w="0" w:type="dxa"/>
              <w:bottom w:w="0" w:type="dxa"/>
            </w:tcMar>
            <w:vAlign w:val="center"/>
          </w:tcPr>
          <w:p w14:paraId="1B3C5B76" w14:textId="77777777" w:rsidR="00D479A5" w:rsidRPr="00600E76" w:rsidRDefault="006E7967" w:rsidP="00931D1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No.</w:t>
            </w:r>
          </w:p>
        </w:tc>
        <w:tc>
          <w:tcPr>
            <w:tcW w:w="3818" w:type="dxa"/>
            <w:shd w:val="clear" w:color="auto" w:fill="auto"/>
            <w:tcMar>
              <w:top w:w="0" w:type="dxa"/>
              <w:bottom w:w="0" w:type="dxa"/>
            </w:tcMar>
            <w:vAlign w:val="center"/>
          </w:tcPr>
          <w:p w14:paraId="758D801A" w14:textId="77777777" w:rsidR="00D479A5" w:rsidRPr="00600E76" w:rsidRDefault="006E7967" w:rsidP="00600E7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Content</w:t>
            </w:r>
          </w:p>
        </w:tc>
        <w:tc>
          <w:tcPr>
            <w:tcW w:w="1399" w:type="dxa"/>
            <w:shd w:val="clear" w:color="auto" w:fill="auto"/>
            <w:tcMar>
              <w:top w:w="0" w:type="dxa"/>
              <w:bottom w:w="0" w:type="dxa"/>
            </w:tcMar>
            <w:vAlign w:val="center"/>
          </w:tcPr>
          <w:p w14:paraId="5078552A" w14:textId="10D48518" w:rsidR="00D479A5" w:rsidRPr="00600E76" w:rsidRDefault="006E7967" w:rsidP="00600E7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Results 2023</w:t>
            </w:r>
          </w:p>
        </w:tc>
        <w:tc>
          <w:tcPr>
            <w:tcW w:w="1556" w:type="dxa"/>
            <w:shd w:val="clear" w:color="auto" w:fill="auto"/>
            <w:tcMar>
              <w:top w:w="0" w:type="dxa"/>
              <w:bottom w:w="0" w:type="dxa"/>
            </w:tcMar>
            <w:vAlign w:val="center"/>
          </w:tcPr>
          <w:p w14:paraId="3367FF81" w14:textId="4ECE2F5B" w:rsidR="00D479A5" w:rsidRPr="00600E76" w:rsidRDefault="006E7967" w:rsidP="00600E7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Plan 2023</w:t>
            </w:r>
          </w:p>
        </w:tc>
        <w:tc>
          <w:tcPr>
            <w:tcW w:w="1524" w:type="dxa"/>
            <w:shd w:val="clear" w:color="auto" w:fill="auto"/>
            <w:tcMar>
              <w:top w:w="0" w:type="dxa"/>
              <w:bottom w:w="0" w:type="dxa"/>
            </w:tcMar>
            <w:vAlign w:val="center"/>
          </w:tcPr>
          <w:p w14:paraId="37C1CA23" w14:textId="77777777" w:rsidR="00D479A5" w:rsidRPr="00600E76" w:rsidRDefault="006E7967" w:rsidP="00600E7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Results/Plan %</w:t>
            </w:r>
          </w:p>
        </w:tc>
      </w:tr>
      <w:tr w:rsidR="00D479A5" w:rsidRPr="00600E76" w14:paraId="4D6093E2" w14:textId="77777777">
        <w:trPr>
          <w:jc w:val="center"/>
        </w:trPr>
        <w:tc>
          <w:tcPr>
            <w:tcW w:w="720" w:type="dxa"/>
            <w:tcBorders>
              <w:bottom w:val="single" w:sz="4" w:space="0" w:color="000000"/>
            </w:tcBorders>
            <w:shd w:val="clear" w:color="auto" w:fill="auto"/>
            <w:tcMar>
              <w:top w:w="0" w:type="dxa"/>
              <w:bottom w:w="0" w:type="dxa"/>
            </w:tcMar>
            <w:vAlign w:val="center"/>
          </w:tcPr>
          <w:p w14:paraId="2C58503F" w14:textId="77777777" w:rsidR="00D479A5" w:rsidRPr="00600E76" w:rsidRDefault="006E7967" w:rsidP="00931D1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w:t>
            </w:r>
          </w:p>
        </w:tc>
        <w:tc>
          <w:tcPr>
            <w:tcW w:w="3818" w:type="dxa"/>
            <w:tcBorders>
              <w:bottom w:val="single" w:sz="4" w:space="0" w:color="000000"/>
            </w:tcBorders>
            <w:shd w:val="clear" w:color="auto" w:fill="auto"/>
            <w:tcMar>
              <w:top w:w="0" w:type="dxa"/>
              <w:bottom w:w="0" w:type="dxa"/>
            </w:tcMar>
            <w:vAlign w:val="center"/>
          </w:tcPr>
          <w:p w14:paraId="530B4FA3"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Total net revenue:</w:t>
            </w:r>
          </w:p>
        </w:tc>
        <w:tc>
          <w:tcPr>
            <w:tcW w:w="1399" w:type="dxa"/>
            <w:tcBorders>
              <w:bottom w:val="single" w:sz="4" w:space="0" w:color="000000"/>
            </w:tcBorders>
            <w:shd w:val="clear" w:color="auto" w:fill="auto"/>
            <w:tcMar>
              <w:top w:w="0" w:type="dxa"/>
              <w:bottom w:w="0" w:type="dxa"/>
            </w:tcMar>
            <w:vAlign w:val="center"/>
          </w:tcPr>
          <w:p w14:paraId="73FAF661"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936.0</w:t>
            </w:r>
          </w:p>
        </w:tc>
        <w:tc>
          <w:tcPr>
            <w:tcW w:w="1556" w:type="dxa"/>
            <w:tcBorders>
              <w:bottom w:val="single" w:sz="4" w:space="0" w:color="000000"/>
            </w:tcBorders>
            <w:shd w:val="clear" w:color="auto" w:fill="auto"/>
            <w:tcMar>
              <w:top w:w="0" w:type="dxa"/>
              <w:bottom w:w="0" w:type="dxa"/>
            </w:tcMar>
            <w:vAlign w:val="center"/>
          </w:tcPr>
          <w:p w14:paraId="7DCAE317"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724.1</w:t>
            </w:r>
          </w:p>
        </w:tc>
        <w:tc>
          <w:tcPr>
            <w:tcW w:w="1524" w:type="dxa"/>
            <w:tcBorders>
              <w:bottom w:val="single" w:sz="4" w:space="0" w:color="000000"/>
            </w:tcBorders>
            <w:shd w:val="clear" w:color="auto" w:fill="auto"/>
            <w:tcMar>
              <w:top w:w="0" w:type="dxa"/>
              <w:bottom w:w="0" w:type="dxa"/>
            </w:tcMar>
            <w:vAlign w:val="center"/>
          </w:tcPr>
          <w:p w14:paraId="6B76F34C"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129%</w:t>
            </w:r>
          </w:p>
        </w:tc>
      </w:tr>
      <w:tr w:rsidR="00D479A5" w:rsidRPr="00600E76" w14:paraId="6CB54A33" w14:textId="77777777">
        <w:trPr>
          <w:jc w:val="center"/>
        </w:trPr>
        <w:tc>
          <w:tcPr>
            <w:tcW w:w="720" w:type="dxa"/>
            <w:tcBorders>
              <w:bottom w:val="nil"/>
            </w:tcBorders>
            <w:shd w:val="clear" w:color="auto" w:fill="auto"/>
            <w:tcMar>
              <w:top w:w="0" w:type="dxa"/>
              <w:bottom w:w="0" w:type="dxa"/>
            </w:tcMar>
            <w:vAlign w:val="center"/>
          </w:tcPr>
          <w:p w14:paraId="0D1626E3" w14:textId="77777777" w:rsidR="00D479A5" w:rsidRPr="00600E76" w:rsidRDefault="00D479A5" w:rsidP="00931D13">
            <w:pPr>
              <w:tabs>
                <w:tab w:val="left" w:pos="432"/>
              </w:tabs>
              <w:spacing w:after="120" w:line="360" w:lineRule="auto"/>
              <w:jc w:val="center"/>
              <w:rPr>
                <w:rFonts w:ascii="Arial" w:eastAsia="Arial" w:hAnsi="Arial" w:cs="Arial"/>
                <w:color w:val="010000"/>
                <w:sz w:val="20"/>
                <w:szCs w:val="20"/>
              </w:rPr>
            </w:pPr>
          </w:p>
        </w:tc>
        <w:tc>
          <w:tcPr>
            <w:tcW w:w="3818" w:type="dxa"/>
            <w:tcBorders>
              <w:bottom w:val="nil"/>
            </w:tcBorders>
            <w:shd w:val="clear" w:color="auto" w:fill="auto"/>
            <w:tcMar>
              <w:top w:w="0" w:type="dxa"/>
              <w:bottom w:w="0" w:type="dxa"/>
            </w:tcMar>
            <w:vAlign w:val="center"/>
          </w:tcPr>
          <w:p w14:paraId="25DE8784"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Food processing revenue</w:t>
            </w:r>
            <w:r w:rsidRPr="00600E76">
              <w:rPr>
                <w:rFonts w:ascii="Arial" w:hAnsi="Arial" w:cs="Arial"/>
                <w:color w:val="010000"/>
                <w:sz w:val="20"/>
                <w:szCs w:val="20"/>
              </w:rPr>
              <w:tab/>
            </w:r>
          </w:p>
        </w:tc>
        <w:tc>
          <w:tcPr>
            <w:tcW w:w="1399" w:type="dxa"/>
            <w:tcBorders>
              <w:bottom w:val="nil"/>
            </w:tcBorders>
            <w:shd w:val="clear" w:color="auto" w:fill="auto"/>
            <w:tcMar>
              <w:top w:w="0" w:type="dxa"/>
              <w:bottom w:w="0" w:type="dxa"/>
            </w:tcMar>
            <w:vAlign w:val="center"/>
          </w:tcPr>
          <w:p w14:paraId="65019D81"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864.3</w:t>
            </w:r>
          </w:p>
        </w:tc>
        <w:tc>
          <w:tcPr>
            <w:tcW w:w="1556" w:type="dxa"/>
            <w:tcBorders>
              <w:bottom w:val="nil"/>
            </w:tcBorders>
            <w:shd w:val="clear" w:color="auto" w:fill="auto"/>
            <w:tcMar>
              <w:top w:w="0" w:type="dxa"/>
              <w:bottom w:w="0" w:type="dxa"/>
            </w:tcMar>
            <w:vAlign w:val="center"/>
          </w:tcPr>
          <w:p w14:paraId="0A0453CE"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670.6</w:t>
            </w:r>
          </w:p>
        </w:tc>
        <w:tc>
          <w:tcPr>
            <w:tcW w:w="1524" w:type="dxa"/>
            <w:tcBorders>
              <w:bottom w:val="nil"/>
            </w:tcBorders>
            <w:shd w:val="clear" w:color="auto" w:fill="auto"/>
            <w:tcMar>
              <w:top w:w="0" w:type="dxa"/>
              <w:bottom w:w="0" w:type="dxa"/>
            </w:tcMar>
            <w:vAlign w:val="center"/>
          </w:tcPr>
          <w:p w14:paraId="630FB590"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129%</w:t>
            </w:r>
          </w:p>
        </w:tc>
      </w:tr>
      <w:tr w:rsidR="00D479A5" w:rsidRPr="00600E76" w14:paraId="686C1E9D" w14:textId="77777777">
        <w:trPr>
          <w:jc w:val="center"/>
        </w:trPr>
        <w:tc>
          <w:tcPr>
            <w:tcW w:w="720" w:type="dxa"/>
            <w:tcBorders>
              <w:top w:val="nil"/>
              <w:bottom w:val="nil"/>
            </w:tcBorders>
            <w:shd w:val="clear" w:color="auto" w:fill="auto"/>
            <w:tcMar>
              <w:top w:w="0" w:type="dxa"/>
              <w:bottom w:w="0" w:type="dxa"/>
            </w:tcMar>
            <w:vAlign w:val="center"/>
          </w:tcPr>
          <w:p w14:paraId="01EC6E28" w14:textId="77777777" w:rsidR="00D479A5" w:rsidRPr="00600E76" w:rsidRDefault="00D479A5" w:rsidP="00931D13">
            <w:pPr>
              <w:tabs>
                <w:tab w:val="left" w:pos="432"/>
              </w:tabs>
              <w:spacing w:after="120" w:line="360" w:lineRule="auto"/>
              <w:jc w:val="center"/>
              <w:rPr>
                <w:rFonts w:ascii="Arial" w:eastAsia="Arial" w:hAnsi="Arial" w:cs="Arial"/>
                <w:color w:val="010000"/>
                <w:sz w:val="20"/>
                <w:szCs w:val="20"/>
              </w:rPr>
            </w:pPr>
          </w:p>
        </w:tc>
        <w:tc>
          <w:tcPr>
            <w:tcW w:w="3818" w:type="dxa"/>
            <w:tcBorders>
              <w:top w:val="nil"/>
              <w:bottom w:val="nil"/>
            </w:tcBorders>
            <w:shd w:val="clear" w:color="auto" w:fill="auto"/>
            <w:tcMar>
              <w:top w:w="0" w:type="dxa"/>
              <w:bottom w:w="0" w:type="dxa"/>
            </w:tcMar>
            <w:vAlign w:val="center"/>
          </w:tcPr>
          <w:p w14:paraId="664AB019"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Revenue from leasing</w:t>
            </w:r>
          </w:p>
        </w:tc>
        <w:tc>
          <w:tcPr>
            <w:tcW w:w="1399" w:type="dxa"/>
            <w:tcBorders>
              <w:top w:val="nil"/>
              <w:bottom w:val="nil"/>
            </w:tcBorders>
            <w:shd w:val="clear" w:color="auto" w:fill="auto"/>
            <w:tcMar>
              <w:top w:w="0" w:type="dxa"/>
              <w:bottom w:w="0" w:type="dxa"/>
            </w:tcMar>
            <w:vAlign w:val="center"/>
          </w:tcPr>
          <w:p w14:paraId="5A52986F"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41.8</w:t>
            </w:r>
          </w:p>
        </w:tc>
        <w:tc>
          <w:tcPr>
            <w:tcW w:w="1556" w:type="dxa"/>
            <w:tcBorders>
              <w:top w:val="nil"/>
              <w:bottom w:val="nil"/>
            </w:tcBorders>
            <w:shd w:val="clear" w:color="auto" w:fill="auto"/>
            <w:tcMar>
              <w:top w:w="0" w:type="dxa"/>
              <w:bottom w:w="0" w:type="dxa"/>
            </w:tcMar>
            <w:vAlign w:val="center"/>
          </w:tcPr>
          <w:p w14:paraId="2DAEB3A4"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42.6</w:t>
            </w:r>
          </w:p>
        </w:tc>
        <w:tc>
          <w:tcPr>
            <w:tcW w:w="1524" w:type="dxa"/>
            <w:tcBorders>
              <w:top w:val="nil"/>
              <w:bottom w:val="nil"/>
            </w:tcBorders>
            <w:shd w:val="clear" w:color="auto" w:fill="auto"/>
            <w:tcMar>
              <w:top w:w="0" w:type="dxa"/>
              <w:bottom w:w="0" w:type="dxa"/>
            </w:tcMar>
            <w:vAlign w:val="center"/>
          </w:tcPr>
          <w:p w14:paraId="222E61D6"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98%</w:t>
            </w:r>
          </w:p>
        </w:tc>
      </w:tr>
      <w:tr w:rsidR="00D479A5" w:rsidRPr="00600E76" w14:paraId="1EFD3A42" w14:textId="77777777">
        <w:trPr>
          <w:jc w:val="center"/>
        </w:trPr>
        <w:tc>
          <w:tcPr>
            <w:tcW w:w="720" w:type="dxa"/>
            <w:tcBorders>
              <w:top w:val="nil"/>
            </w:tcBorders>
            <w:shd w:val="clear" w:color="auto" w:fill="auto"/>
            <w:tcMar>
              <w:top w:w="0" w:type="dxa"/>
              <w:bottom w:w="0" w:type="dxa"/>
            </w:tcMar>
            <w:vAlign w:val="center"/>
          </w:tcPr>
          <w:p w14:paraId="16DF5F01" w14:textId="77777777" w:rsidR="00D479A5" w:rsidRPr="00600E76" w:rsidRDefault="00D479A5" w:rsidP="00931D13">
            <w:pPr>
              <w:tabs>
                <w:tab w:val="left" w:pos="432"/>
              </w:tabs>
              <w:spacing w:after="120" w:line="360" w:lineRule="auto"/>
              <w:jc w:val="center"/>
              <w:rPr>
                <w:rFonts w:ascii="Arial" w:eastAsia="Arial" w:hAnsi="Arial" w:cs="Arial"/>
                <w:color w:val="010000"/>
                <w:sz w:val="20"/>
                <w:szCs w:val="20"/>
              </w:rPr>
            </w:pPr>
          </w:p>
        </w:tc>
        <w:tc>
          <w:tcPr>
            <w:tcW w:w="3818" w:type="dxa"/>
            <w:tcBorders>
              <w:top w:val="nil"/>
            </w:tcBorders>
            <w:shd w:val="clear" w:color="auto" w:fill="auto"/>
            <w:tcMar>
              <w:top w:w="0" w:type="dxa"/>
              <w:bottom w:w="0" w:type="dxa"/>
            </w:tcMar>
            <w:vAlign w:val="center"/>
          </w:tcPr>
          <w:p w14:paraId="124C6768"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Revenue from financial activities</w:t>
            </w:r>
          </w:p>
        </w:tc>
        <w:tc>
          <w:tcPr>
            <w:tcW w:w="1399" w:type="dxa"/>
            <w:tcBorders>
              <w:top w:val="nil"/>
            </w:tcBorders>
            <w:shd w:val="clear" w:color="auto" w:fill="auto"/>
            <w:tcMar>
              <w:top w:w="0" w:type="dxa"/>
              <w:bottom w:w="0" w:type="dxa"/>
            </w:tcMar>
            <w:vAlign w:val="center"/>
          </w:tcPr>
          <w:p w14:paraId="1827C38C"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29.9</w:t>
            </w:r>
          </w:p>
        </w:tc>
        <w:tc>
          <w:tcPr>
            <w:tcW w:w="1556" w:type="dxa"/>
            <w:tcBorders>
              <w:top w:val="nil"/>
            </w:tcBorders>
            <w:shd w:val="clear" w:color="auto" w:fill="auto"/>
            <w:tcMar>
              <w:top w:w="0" w:type="dxa"/>
              <w:bottom w:w="0" w:type="dxa"/>
            </w:tcMar>
            <w:vAlign w:val="center"/>
          </w:tcPr>
          <w:p w14:paraId="48857F44"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10.9</w:t>
            </w:r>
          </w:p>
        </w:tc>
        <w:tc>
          <w:tcPr>
            <w:tcW w:w="1524" w:type="dxa"/>
            <w:tcBorders>
              <w:top w:val="nil"/>
            </w:tcBorders>
            <w:shd w:val="clear" w:color="auto" w:fill="auto"/>
            <w:tcMar>
              <w:top w:w="0" w:type="dxa"/>
              <w:bottom w:w="0" w:type="dxa"/>
            </w:tcMar>
            <w:vAlign w:val="center"/>
          </w:tcPr>
          <w:p w14:paraId="44703064"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274%</w:t>
            </w:r>
          </w:p>
        </w:tc>
      </w:tr>
      <w:tr w:rsidR="00D479A5" w:rsidRPr="00600E76" w14:paraId="489E1A4B" w14:textId="77777777">
        <w:trPr>
          <w:jc w:val="center"/>
        </w:trPr>
        <w:tc>
          <w:tcPr>
            <w:tcW w:w="720" w:type="dxa"/>
            <w:tcBorders>
              <w:bottom w:val="single" w:sz="4" w:space="0" w:color="000000"/>
            </w:tcBorders>
            <w:shd w:val="clear" w:color="auto" w:fill="auto"/>
            <w:tcMar>
              <w:top w:w="0" w:type="dxa"/>
              <w:bottom w:w="0" w:type="dxa"/>
            </w:tcMar>
            <w:vAlign w:val="center"/>
          </w:tcPr>
          <w:p w14:paraId="73B0A5DA" w14:textId="77777777" w:rsidR="00D479A5" w:rsidRPr="00600E76" w:rsidRDefault="006E7967" w:rsidP="00931D1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w:t>
            </w:r>
          </w:p>
        </w:tc>
        <w:tc>
          <w:tcPr>
            <w:tcW w:w="3818" w:type="dxa"/>
            <w:tcBorders>
              <w:bottom w:val="single" w:sz="4" w:space="0" w:color="000000"/>
            </w:tcBorders>
            <w:shd w:val="clear" w:color="auto" w:fill="auto"/>
            <w:tcMar>
              <w:top w:w="0" w:type="dxa"/>
              <w:bottom w:w="0" w:type="dxa"/>
            </w:tcMar>
            <w:vAlign w:val="center"/>
          </w:tcPr>
          <w:p w14:paraId="5AD79F05"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Total profit before tax</w:t>
            </w:r>
          </w:p>
        </w:tc>
        <w:tc>
          <w:tcPr>
            <w:tcW w:w="1399" w:type="dxa"/>
            <w:tcBorders>
              <w:bottom w:val="single" w:sz="4" w:space="0" w:color="000000"/>
            </w:tcBorders>
            <w:shd w:val="clear" w:color="auto" w:fill="auto"/>
            <w:tcMar>
              <w:top w:w="0" w:type="dxa"/>
              <w:bottom w:w="0" w:type="dxa"/>
            </w:tcMar>
            <w:vAlign w:val="center"/>
          </w:tcPr>
          <w:p w14:paraId="1CFC625A"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166.5</w:t>
            </w:r>
          </w:p>
        </w:tc>
        <w:tc>
          <w:tcPr>
            <w:tcW w:w="1556" w:type="dxa"/>
            <w:tcBorders>
              <w:bottom w:val="single" w:sz="4" w:space="0" w:color="000000"/>
            </w:tcBorders>
            <w:shd w:val="clear" w:color="auto" w:fill="auto"/>
            <w:tcMar>
              <w:top w:w="0" w:type="dxa"/>
              <w:bottom w:w="0" w:type="dxa"/>
            </w:tcMar>
            <w:vAlign w:val="center"/>
          </w:tcPr>
          <w:p w14:paraId="1955E0E1"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50.1</w:t>
            </w:r>
          </w:p>
        </w:tc>
        <w:tc>
          <w:tcPr>
            <w:tcW w:w="1524" w:type="dxa"/>
            <w:tcBorders>
              <w:bottom w:val="single" w:sz="4" w:space="0" w:color="000000"/>
            </w:tcBorders>
            <w:shd w:val="clear" w:color="auto" w:fill="auto"/>
            <w:tcMar>
              <w:top w:w="0" w:type="dxa"/>
              <w:bottom w:w="0" w:type="dxa"/>
            </w:tcMar>
            <w:vAlign w:val="center"/>
          </w:tcPr>
          <w:p w14:paraId="0EA0C479"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332%</w:t>
            </w:r>
          </w:p>
        </w:tc>
      </w:tr>
      <w:tr w:rsidR="00D479A5" w:rsidRPr="00600E76" w14:paraId="396CA73F" w14:textId="77777777">
        <w:trPr>
          <w:jc w:val="center"/>
        </w:trPr>
        <w:tc>
          <w:tcPr>
            <w:tcW w:w="720" w:type="dxa"/>
            <w:tcBorders>
              <w:bottom w:val="nil"/>
            </w:tcBorders>
            <w:shd w:val="clear" w:color="auto" w:fill="auto"/>
            <w:tcMar>
              <w:top w:w="0" w:type="dxa"/>
              <w:bottom w:w="0" w:type="dxa"/>
            </w:tcMar>
            <w:vAlign w:val="center"/>
          </w:tcPr>
          <w:p w14:paraId="74637BE5" w14:textId="77777777" w:rsidR="00D479A5" w:rsidRPr="00600E76" w:rsidRDefault="00D479A5" w:rsidP="00931D13">
            <w:pPr>
              <w:tabs>
                <w:tab w:val="left" w:pos="432"/>
              </w:tabs>
              <w:spacing w:after="120" w:line="360" w:lineRule="auto"/>
              <w:jc w:val="center"/>
              <w:rPr>
                <w:rFonts w:ascii="Arial" w:eastAsia="Arial" w:hAnsi="Arial" w:cs="Arial"/>
                <w:color w:val="010000"/>
                <w:sz w:val="20"/>
                <w:szCs w:val="20"/>
              </w:rPr>
            </w:pPr>
          </w:p>
        </w:tc>
        <w:tc>
          <w:tcPr>
            <w:tcW w:w="3818" w:type="dxa"/>
            <w:tcBorders>
              <w:bottom w:val="nil"/>
            </w:tcBorders>
            <w:shd w:val="clear" w:color="auto" w:fill="auto"/>
            <w:tcMar>
              <w:top w:w="0" w:type="dxa"/>
              <w:bottom w:w="0" w:type="dxa"/>
            </w:tcMar>
            <w:vAlign w:val="center"/>
          </w:tcPr>
          <w:p w14:paraId="2794F96D" w14:textId="6FA047E0" w:rsidR="00D479A5" w:rsidRPr="00600E76" w:rsidRDefault="00D40031"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F</w:t>
            </w:r>
            <w:bookmarkStart w:id="0" w:name="_GoBack"/>
            <w:bookmarkEnd w:id="0"/>
            <w:r w:rsidR="006E7967" w:rsidRPr="00600E76">
              <w:rPr>
                <w:rFonts w:ascii="Arial" w:hAnsi="Arial" w:cs="Arial"/>
                <w:color w:val="010000"/>
                <w:sz w:val="20"/>
                <w:szCs w:val="20"/>
              </w:rPr>
              <w:t>ood processing</w:t>
            </w:r>
          </w:p>
        </w:tc>
        <w:tc>
          <w:tcPr>
            <w:tcW w:w="1399" w:type="dxa"/>
            <w:tcBorders>
              <w:bottom w:val="nil"/>
            </w:tcBorders>
            <w:shd w:val="clear" w:color="auto" w:fill="auto"/>
            <w:tcMar>
              <w:top w:w="0" w:type="dxa"/>
              <w:bottom w:w="0" w:type="dxa"/>
            </w:tcMar>
            <w:vAlign w:val="center"/>
          </w:tcPr>
          <w:p w14:paraId="1931A08B"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111.7</w:t>
            </w:r>
          </w:p>
        </w:tc>
        <w:tc>
          <w:tcPr>
            <w:tcW w:w="1556" w:type="dxa"/>
            <w:tcBorders>
              <w:bottom w:val="nil"/>
            </w:tcBorders>
            <w:shd w:val="clear" w:color="auto" w:fill="auto"/>
            <w:tcMar>
              <w:top w:w="0" w:type="dxa"/>
              <w:bottom w:w="0" w:type="dxa"/>
            </w:tcMar>
            <w:vAlign w:val="center"/>
          </w:tcPr>
          <w:p w14:paraId="1FE8B516"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14.6</w:t>
            </w:r>
          </w:p>
        </w:tc>
        <w:tc>
          <w:tcPr>
            <w:tcW w:w="1524" w:type="dxa"/>
            <w:tcBorders>
              <w:bottom w:val="nil"/>
            </w:tcBorders>
            <w:shd w:val="clear" w:color="auto" w:fill="auto"/>
            <w:tcMar>
              <w:top w:w="0" w:type="dxa"/>
              <w:bottom w:w="0" w:type="dxa"/>
            </w:tcMar>
            <w:vAlign w:val="center"/>
          </w:tcPr>
          <w:p w14:paraId="3D77D67F"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766%</w:t>
            </w:r>
          </w:p>
        </w:tc>
      </w:tr>
      <w:tr w:rsidR="00D479A5" w:rsidRPr="00600E76" w14:paraId="012896A5" w14:textId="77777777">
        <w:trPr>
          <w:jc w:val="center"/>
        </w:trPr>
        <w:tc>
          <w:tcPr>
            <w:tcW w:w="720" w:type="dxa"/>
            <w:tcBorders>
              <w:top w:val="nil"/>
              <w:bottom w:val="nil"/>
            </w:tcBorders>
            <w:shd w:val="clear" w:color="auto" w:fill="auto"/>
            <w:tcMar>
              <w:top w:w="0" w:type="dxa"/>
              <w:bottom w:w="0" w:type="dxa"/>
            </w:tcMar>
            <w:vAlign w:val="center"/>
          </w:tcPr>
          <w:p w14:paraId="1858DEF3" w14:textId="77777777" w:rsidR="00D479A5" w:rsidRPr="00600E76" w:rsidRDefault="00D479A5" w:rsidP="00931D13">
            <w:pPr>
              <w:tabs>
                <w:tab w:val="left" w:pos="432"/>
              </w:tabs>
              <w:spacing w:after="120" w:line="360" w:lineRule="auto"/>
              <w:jc w:val="center"/>
              <w:rPr>
                <w:rFonts w:ascii="Arial" w:eastAsia="Arial" w:hAnsi="Arial" w:cs="Arial"/>
                <w:color w:val="010000"/>
                <w:sz w:val="20"/>
                <w:szCs w:val="20"/>
              </w:rPr>
            </w:pPr>
          </w:p>
        </w:tc>
        <w:tc>
          <w:tcPr>
            <w:tcW w:w="3818" w:type="dxa"/>
            <w:tcBorders>
              <w:top w:val="nil"/>
              <w:bottom w:val="nil"/>
            </w:tcBorders>
            <w:shd w:val="clear" w:color="auto" w:fill="auto"/>
            <w:tcMar>
              <w:top w:w="0" w:type="dxa"/>
              <w:bottom w:w="0" w:type="dxa"/>
            </w:tcMar>
            <w:vAlign w:val="center"/>
          </w:tcPr>
          <w:p w14:paraId="246DD98F" w14:textId="3A2BE3FE" w:rsidR="00D479A5" w:rsidRPr="00600E76" w:rsidRDefault="00D40031"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Rental service</w:t>
            </w:r>
          </w:p>
        </w:tc>
        <w:tc>
          <w:tcPr>
            <w:tcW w:w="1399" w:type="dxa"/>
            <w:tcBorders>
              <w:top w:val="nil"/>
              <w:bottom w:val="nil"/>
            </w:tcBorders>
            <w:shd w:val="clear" w:color="auto" w:fill="auto"/>
            <w:tcMar>
              <w:top w:w="0" w:type="dxa"/>
              <w:bottom w:w="0" w:type="dxa"/>
            </w:tcMar>
            <w:vAlign w:val="center"/>
          </w:tcPr>
          <w:p w14:paraId="25400F27"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25.1</w:t>
            </w:r>
          </w:p>
        </w:tc>
        <w:tc>
          <w:tcPr>
            <w:tcW w:w="1556" w:type="dxa"/>
            <w:tcBorders>
              <w:top w:val="nil"/>
              <w:bottom w:val="nil"/>
            </w:tcBorders>
            <w:shd w:val="clear" w:color="auto" w:fill="auto"/>
            <w:tcMar>
              <w:top w:w="0" w:type="dxa"/>
              <w:bottom w:w="0" w:type="dxa"/>
            </w:tcMar>
            <w:vAlign w:val="center"/>
          </w:tcPr>
          <w:p w14:paraId="25921A98"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24.6</w:t>
            </w:r>
          </w:p>
        </w:tc>
        <w:tc>
          <w:tcPr>
            <w:tcW w:w="1524" w:type="dxa"/>
            <w:tcBorders>
              <w:top w:val="nil"/>
              <w:bottom w:val="nil"/>
            </w:tcBorders>
            <w:shd w:val="clear" w:color="auto" w:fill="auto"/>
            <w:tcMar>
              <w:top w:w="0" w:type="dxa"/>
              <w:bottom w:w="0" w:type="dxa"/>
            </w:tcMar>
            <w:vAlign w:val="center"/>
          </w:tcPr>
          <w:p w14:paraId="7113015F"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102%</w:t>
            </w:r>
          </w:p>
        </w:tc>
      </w:tr>
      <w:tr w:rsidR="00D479A5" w:rsidRPr="00600E76" w14:paraId="41A0C6AB" w14:textId="77777777">
        <w:trPr>
          <w:jc w:val="center"/>
        </w:trPr>
        <w:tc>
          <w:tcPr>
            <w:tcW w:w="720" w:type="dxa"/>
            <w:tcBorders>
              <w:top w:val="nil"/>
            </w:tcBorders>
            <w:shd w:val="clear" w:color="auto" w:fill="auto"/>
            <w:tcMar>
              <w:top w:w="0" w:type="dxa"/>
              <w:bottom w:w="0" w:type="dxa"/>
            </w:tcMar>
            <w:vAlign w:val="center"/>
          </w:tcPr>
          <w:p w14:paraId="0D27F89C" w14:textId="77777777" w:rsidR="00D479A5" w:rsidRPr="00600E76" w:rsidRDefault="00D479A5" w:rsidP="00931D13">
            <w:pPr>
              <w:tabs>
                <w:tab w:val="left" w:pos="432"/>
              </w:tabs>
              <w:spacing w:after="120" w:line="360" w:lineRule="auto"/>
              <w:jc w:val="center"/>
              <w:rPr>
                <w:rFonts w:ascii="Arial" w:eastAsia="Arial" w:hAnsi="Arial" w:cs="Arial"/>
                <w:color w:val="010000"/>
                <w:sz w:val="20"/>
                <w:szCs w:val="20"/>
              </w:rPr>
            </w:pPr>
          </w:p>
        </w:tc>
        <w:tc>
          <w:tcPr>
            <w:tcW w:w="3818" w:type="dxa"/>
            <w:tcBorders>
              <w:top w:val="nil"/>
            </w:tcBorders>
            <w:shd w:val="clear" w:color="auto" w:fill="auto"/>
            <w:tcMar>
              <w:top w:w="0" w:type="dxa"/>
              <w:bottom w:w="0" w:type="dxa"/>
            </w:tcMar>
            <w:vAlign w:val="center"/>
          </w:tcPr>
          <w:p w14:paraId="517922C8"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Financial income</w:t>
            </w:r>
          </w:p>
        </w:tc>
        <w:tc>
          <w:tcPr>
            <w:tcW w:w="1399" w:type="dxa"/>
            <w:tcBorders>
              <w:top w:val="nil"/>
            </w:tcBorders>
            <w:shd w:val="clear" w:color="auto" w:fill="auto"/>
            <w:tcMar>
              <w:top w:w="0" w:type="dxa"/>
              <w:bottom w:w="0" w:type="dxa"/>
            </w:tcMar>
            <w:vAlign w:val="center"/>
          </w:tcPr>
          <w:p w14:paraId="2F383B25"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29.7</w:t>
            </w:r>
          </w:p>
        </w:tc>
        <w:tc>
          <w:tcPr>
            <w:tcW w:w="1556" w:type="dxa"/>
            <w:tcBorders>
              <w:top w:val="nil"/>
            </w:tcBorders>
            <w:shd w:val="clear" w:color="auto" w:fill="auto"/>
            <w:tcMar>
              <w:top w:w="0" w:type="dxa"/>
              <w:bottom w:w="0" w:type="dxa"/>
            </w:tcMar>
            <w:vAlign w:val="center"/>
          </w:tcPr>
          <w:p w14:paraId="1B41CC91"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10.9</w:t>
            </w:r>
          </w:p>
        </w:tc>
        <w:tc>
          <w:tcPr>
            <w:tcW w:w="1524" w:type="dxa"/>
            <w:tcBorders>
              <w:top w:val="nil"/>
            </w:tcBorders>
            <w:shd w:val="clear" w:color="auto" w:fill="auto"/>
            <w:tcMar>
              <w:top w:w="0" w:type="dxa"/>
              <w:bottom w:w="0" w:type="dxa"/>
            </w:tcMar>
            <w:vAlign w:val="center"/>
          </w:tcPr>
          <w:p w14:paraId="46518D26"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272%</w:t>
            </w:r>
          </w:p>
        </w:tc>
      </w:tr>
      <w:tr w:rsidR="00D479A5" w:rsidRPr="00600E76" w14:paraId="5535909A" w14:textId="77777777">
        <w:trPr>
          <w:jc w:val="center"/>
        </w:trPr>
        <w:tc>
          <w:tcPr>
            <w:tcW w:w="720" w:type="dxa"/>
            <w:shd w:val="clear" w:color="auto" w:fill="auto"/>
            <w:tcMar>
              <w:top w:w="0" w:type="dxa"/>
              <w:bottom w:w="0" w:type="dxa"/>
            </w:tcMar>
            <w:vAlign w:val="center"/>
          </w:tcPr>
          <w:p w14:paraId="4FF25C1F" w14:textId="77777777" w:rsidR="00D479A5" w:rsidRPr="00600E76" w:rsidRDefault="006E7967" w:rsidP="00931D1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3</w:t>
            </w:r>
          </w:p>
        </w:tc>
        <w:tc>
          <w:tcPr>
            <w:tcW w:w="3818" w:type="dxa"/>
            <w:shd w:val="clear" w:color="auto" w:fill="auto"/>
            <w:tcMar>
              <w:top w:w="0" w:type="dxa"/>
              <w:bottom w:w="0" w:type="dxa"/>
            </w:tcMar>
            <w:vAlign w:val="center"/>
          </w:tcPr>
          <w:p w14:paraId="1FC4EE7A" w14:textId="7CF094D7" w:rsidR="00D479A5" w:rsidRPr="00600E76" w:rsidRDefault="00D40031"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Total profit after tax</w:t>
            </w:r>
          </w:p>
        </w:tc>
        <w:tc>
          <w:tcPr>
            <w:tcW w:w="1399" w:type="dxa"/>
            <w:shd w:val="clear" w:color="auto" w:fill="auto"/>
            <w:tcMar>
              <w:top w:w="0" w:type="dxa"/>
              <w:bottom w:w="0" w:type="dxa"/>
            </w:tcMar>
            <w:vAlign w:val="center"/>
          </w:tcPr>
          <w:p w14:paraId="60FD704C"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139.3</w:t>
            </w:r>
          </w:p>
        </w:tc>
        <w:tc>
          <w:tcPr>
            <w:tcW w:w="1556" w:type="dxa"/>
            <w:shd w:val="clear" w:color="auto" w:fill="auto"/>
            <w:tcMar>
              <w:top w:w="0" w:type="dxa"/>
              <w:bottom w:w="0" w:type="dxa"/>
            </w:tcMar>
            <w:vAlign w:val="center"/>
          </w:tcPr>
          <w:p w14:paraId="75C9F35D"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40.8</w:t>
            </w:r>
          </w:p>
        </w:tc>
        <w:tc>
          <w:tcPr>
            <w:tcW w:w="1524" w:type="dxa"/>
            <w:shd w:val="clear" w:color="auto" w:fill="auto"/>
            <w:tcMar>
              <w:top w:w="0" w:type="dxa"/>
              <w:bottom w:w="0" w:type="dxa"/>
            </w:tcMar>
            <w:vAlign w:val="center"/>
          </w:tcPr>
          <w:p w14:paraId="5F8A3C3B"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341%</w:t>
            </w:r>
          </w:p>
        </w:tc>
      </w:tr>
    </w:tbl>
    <w:p w14:paraId="02F956BD" w14:textId="0125650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 xml:space="preserve">Article 2: Approve </w:t>
      </w:r>
      <w:r w:rsidR="00745318" w:rsidRPr="00600E76">
        <w:rPr>
          <w:rFonts w:ascii="Arial" w:hAnsi="Arial" w:cs="Arial"/>
          <w:color w:val="010000"/>
          <w:sz w:val="20"/>
          <w:szCs w:val="20"/>
        </w:rPr>
        <w:t xml:space="preserve">the </w:t>
      </w:r>
      <w:r w:rsidRPr="00600E76">
        <w:rPr>
          <w:rFonts w:ascii="Arial" w:hAnsi="Arial" w:cs="Arial"/>
          <w:color w:val="010000"/>
          <w:sz w:val="20"/>
          <w:szCs w:val="20"/>
        </w:rPr>
        <w:t xml:space="preserve">Separate Financial Statements, Consolidated Financial Statements 2023 audited by </w:t>
      </w:r>
      <w:r w:rsidR="000F0EF4" w:rsidRPr="00600E76">
        <w:rPr>
          <w:rFonts w:ascii="Arial" w:hAnsi="Arial" w:cs="Arial"/>
          <w:color w:val="010000"/>
          <w:sz w:val="20"/>
          <w:szCs w:val="20"/>
        </w:rPr>
        <w:t>AFC Vietnam Auditing Company Limited</w:t>
      </w:r>
      <w:r w:rsidRPr="00600E76">
        <w:rPr>
          <w:rFonts w:ascii="Arial" w:hAnsi="Arial" w:cs="Arial"/>
          <w:color w:val="010000"/>
          <w:sz w:val="20"/>
          <w:szCs w:val="20"/>
        </w:rPr>
        <w:t>.</w:t>
      </w:r>
    </w:p>
    <w:p w14:paraId="32814EA1"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Article 3: Approve the profit distribution plan in 2023</w:t>
      </w:r>
    </w:p>
    <w:tbl>
      <w:tblPr>
        <w:tblStyle w:val="a0"/>
        <w:tblW w:w="9067" w:type="dxa"/>
        <w:tblLayout w:type="fixed"/>
        <w:tblLook w:val="0000" w:firstRow="0" w:lastRow="0" w:firstColumn="0" w:lastColumn="0" w:noHBand="0" w:noVBand="0"/>
      </w:tblPr>
      <w:tblGrid>
        <w:gridCol w:w="749"/>
        <w:gridCol w:w="5731"/>
        <w:gridCol w:w="2587"/>
      </w:tblGrid>
      <w:tr w:rsidR="00D479A5" w:rsidRPr="00600E76" w14:paraId="1A8DC85E" w14:textId="77777777">
        <w:trPr>
          <w:trHeight w:val="514"/>
          <w:tblHeader/>
        </w:trPr>
        <w:tc>
          <w:tcPr>
            <w:tcW w:w="749" w:type="dxa"/>
            <w:tcBorders>
              <w:top w:val="single" w:sz="4" w:space="0" w:color="000000"/>
              <w:left w:val="single" w:sz="4" w:space="0" w:color="000000"/>
            </w:tcBorders>
            <w:shd w:val="clear" w:color="auto" w:fill="FFFFFF"/>
            <w:tcMar>
              <w:top w:w="0" w:type="dxa"/>
              <w:bottom w:w="0" w:type="dxa"/>
            </w:tcMar>
            <w:vAlign w:val="bottom"/>
          </w:tcPr>
          <w:p w14:paraId="25B23249" w14:textId="77777777" w:rsidR="00D479A5" w:rsidRPr="00600E76" w:rsidRDefault="006E7967" w:rsidP="005E689B">
            <w:pPr>
              <w:pBdr>
                <w:top w:val="nil"/>
                <w:left w:val="nil"/>
                <w:bottom w:val="nil"/>
                <w:right w:val="nil"/>
                <w:between w:val="nil"/>
              </w:pBdr>
              <w:tabs>
                <w:tab w:val="left" w:pos="432"/>
              </w:tabs>
              <w:jc w:val="center"/>
              <w:rPr>
                <w:rFonts w:ascii="Arial" w:eastAsia="Arial" w:hAnsi="Arial" w:cs="Arial"/>
                <w:sz w:val="20"/>
                <w:szCs w:val="20"/>
              </w:rPr>
            </w:pPr>
            <w:r w:rsidRPr="00600E76">
              <w:rPr>
                <w:rFonts w:ascii="Arial" w:hAnsi="Arial" w:cs="Arial"/>
                <w:sz w:val="20"/>
                <w:szCs w:val="20"/>
              </w:rPr>
              <w:t>No.</w:t>
            </w:r>
          </w:p>
        </w:tc>
        <w:tc>
          <w:tcPr>
            <w:tcW w:w="5731" w:type="dxa"/>
            <w:tcBorders>
              <w:top w:val="single" w:sz="4" w:space="0" w:color="000000"/>
              <w:left w:val="single" w:sz="4" w:space="0" w:color="000000"/>
            </w:tcBorders>
            <w:shd w:val="clear" w:color="auto" w:fill="FFFFFF"/>
            <w:tcMar>
              <w:top w:w="0" w:type="dxa"/>
              <w:bottom w:w="0" w:type="dxa"/>
            </w:tcMar>
            <w:vAlign w:val="bottom"/>
          </w:tcPr>
          <w:p w14:paraId="403FE30D" w14:textId="77777777" w:rsidR="00D479A5" w:rsidRPr="00600E76" w:rsidRDefault="006E7967" w:rsidP="005E689B">
            <w:pPr>
              <w:pBdr>
                <w:top w:val="nil"/>
                <w:left w:val="nil"/>
                <w:bottom w:val="nil"/>
                <w:right w:val="nil"/>
                <w:between w:val="nil"/>
              </w:pBdr>
              <w:tabs>
                <w:tab w:val="left" w:pos="432"/>
              </w:tabs>
              <w:jc w:val="center"/>
              <w:rPr>
                <w:rFonts w:ascii="Arial" w:eastAsia="Arial" w:hAnsi="Arial" w:cs="Arial"/>
                <w:sz w:val="20"/>
                <w:szCs w:val="20"/>
              </w:rPr>
            </w:pPr>
            <w:r w:rsidRPr="00600E76">
              <w:rPr>
                <w:rFonts w:ascii="Arial" w:hAnsi="Arial" w:cs="Arial"/>
                <w:sz w:val="20"/>
                <w:szCs w:val="20"/>
              </w:rPr>
              <w:t>Target</w:t>
            </w:r>
          </w:p>
        </w:tc>
        <w:tc>
          <w:tcPr>
            <w:tcW w:w="258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DF63CF7" w14:textId="77777777" w:rsidR="00D479A5" w:rsidRPr="00600E76" w:rsidRDefault="006E7967" w:rsidP="005E689B">
            <w:pPr>
              <w:pBdr>
                <w:top w:val="nil"/>
                <w:left w:val="nil"/>
                <w:bottom w:val="nil"/>
                <w:right w:val="nil"/>
                <w:between w:val="nil"/>
              </w:pBdr>
              <w:tabs>
                <w:tab w:val="left" w:pos="432"/>
              </w:tabs>
              <w:jc w:val="center"/>
              <w:rPr>
                <w:rFonts w:ascii="Arial" w:eastAsia="Arial" w:hAnsi="Arial" w:cs="Arial"/>
                <w:sz w:val="20"/>
                <w:szCs w:val="20"/>
              </w:rPr>
            </w:pPr>
            <w:r w:rsidRPr="00600E76">
              <w:rPr>
                <w:rFonts w:ascii="Arial" w:hAnsi="Arial" w:cs="Arial"/>
                <w:sz w:val="20"/>
                <w:szCs w:val="20"/>
              </w:rPr>
              <w:t>Amount (VND)</w:t>
            </w:r>
          </w:p>
        </w:tc>
      </w:tr>
      <w:tr w:rsidR="00D479A5" w:rsidRPr="00600E76" w14:paraId="2347E1F5" w14:textId="77777777">
        <w:trPr>
          <w:trHeight w:val="523"/>
        </w:trPr>
        <w:tc>
          <w:tcPr>
            <w:tcW w:w="749" w:type="dxa"/>
            <w:tcBorders>
              <w:top w:val="single" w:sz="4" w:space="0" w:color="000000"/>
              <w:left w:val="single" w:sz="4" w:space="0" w:color="000000"/>
            </w:tcBorders>
            <w:shd w:val="clear" w:color="auto" w:fill="FFFFFF"/>
            <w:tcMar>
              <w:top w:w="0" w:type="dxa"/>
              <w:bottom w:w="0" w:type="dxa"/>
            </w:tcMar>
            <w:vAlign w:val="center"/>
          </w:tcPr>
          <w:p w14:paraId="4C4C82B5" w14:textId="77777777" w:rsidR="00D479A5" w:rsidRPr="00600E76" w:rsidRDefault="006E7967" w:rsidP="005E689B">
            <w:pPr>
              <w:pBdr>
                <w:top w:val="nil"/>
                <w:left w:val="nil"/>
                <w:bottom w:val="nil"/>
                <w:right w:val="nil"/>
                <w:between w:val="nil"/>
              </w:pBdr>
              <w:tabs>
                <w:tab w:val="left" w:pos="432"/>
              </w:tabs>
              <w:jc w:val="center"/>
              <w:rPr>
                <w:rFonts w:ascii="Arial" w:eastAsia="Arial" w:hAnsi="Arial" w:cs="Arial"/>
                <w:sz w:val="20"/>
                <w:szCs w:val="20"/>
              </w:rPr>
            </w:pPr>
            <w:r w:rsidRPr="00600E76">
              <w:rPr>
                <w:rFonts w:ascii="Arial" w:hAnsi="Arial" w:cs="Arial"/>
                <w:sz w:val="20"/>
                <w:szCs w:val="20"/>
              </w:rPr>
              <w:t>1</w:t>
            </w:r>
          </w:p>
        </w:tc>
        <w:tc>
          <w:tcPr>
            <w:tcW w:w="5731" w:type="dxa"/>
            <w:tcBorders>
              <w:top w:val="single" w:sz="4" w:space="0" w:color="000000"/>
              <w:left w:val="single" w:sz="4" w:space="0" w:color="000000"/>
            </w:tcBorders>
            <w:shd w:val="clear" w:color="auto" w:fill="FFFFFF"/>
            <w:tcMar>
              <w:top w:w="0" w:type="dxa"/>
              <w:bottom w:w="0" w:type="dxa"/>
            </w:tcMar>
            <w:vAlign w:val="center"/>
          </w:tcPr>
          <w:p w14:paraId="2E3F3B50" w14:textId="77777777" w:rsidR="00D479A5" w:rsidRPr="00600E76" w:rsidRDefault="006E7967" w:rsidP="00600E76">
            <w:pPr>
              <w:pBdr>
                <w:top w:val="nil"/>
                <w:left w:val="nil"/>
                <w:bottom w:val="nil"/>
                <w:right w:val="nil"/>
                <w:between w:val="nil"/>
              </w:pBdr>
              <w:tabs>
                <w:tab w:val="left" w:pos="432"/>
              </w:tabs>
              <w:jc w:val="both"/>
              <w:rPr>
                <w:rFonts w:ascii="Arial" w:eastAsia="Arial" w:hAnsi="Arial" w:cs="Arial"/>
                <w:sz w:val="20"/>
                <w:szCs w:val="20"/>
              </w:rPr>
            </w:pPr>
            <w:r w:rsidRPr="00600E76">
              <w:rPr>
                <w:rFonts w:ascii="Arial" w:hAnsi="Arial" w:cs="Arial"/>
                <w:sz w:val="20"/>
                <w:szCs w:val="20"/>
              </w:rPr>
              <w:t>Profit after tax</w:t>
            </w:r>
          </w:p>
        </w:tc>
        <w:tc>
          <w:tcPr>
            <w:tcW w:w="258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AD33292" w14:textId="77777777" w:rsidR="00D479A5" w:rsidRPr="00600E76" w:rsidRDefault="006E7967" w:rsidP="00A65439">
            <w:pPr>
              <w:pBdr>
                <w:top w:val="nil"/>
                <w:left w:val="nil"/>
                <w:bottom w:val="nil"/>
                <w:right w:val="nil"/>
                <w:between w:val="nil"/>
              </w:pBdr>
              <w:tabs>
                <w:tab w:val="left" w:pos="432"/>
              </w:tabs>
              <w:jc w:val="center"/>
              <w:rPr>
                <w:rFonts w:ascii="Arial" w:eastAsia="Arial" w:hAnsi="Arial" w:cs="Arial"/>
                <w:sz w:val="20"/>
                <w:szCs w:val="20"/>
              </w:rPr>
            </w:pPr>
            <w:r w:rsidRPr="00600E76">
              <w:rPr>
                <w:rFonts w:ascii="Arial" w:hAnsi="Arial" w:cs="Arial"/>
                <w:sz w:val="20"/>
                <w:szCs w:val="20"/>
              </w:rPr>
              <w:t>139,279,400,008</w:t>
            </w:r>
          </w:p>
        </w:tc>
      </w:tr>
      <w:tr w:rsidR="00D479A5" w:rsidRPr="00600E76" w14:paraId="7D3BE212" w14:textId="77777777">
        <w:trPr>
          <w:trHeight w:val="461"/>
        </w:trPr>
        <w:tc>
          <w:tcPr>
            <w:tcW w:w="749" w:type="dxa"/>
            <w:tcBorders>
              <w:top w:val="single" w:sz="4" w:space="0" w:color="000000"/>
              <w:left w:val="single" w:sz="4" w:space="0" w:color="000000"/>
            </w:tcBorders>
            <w:shd w:val="clear" w:color="auto" w:fill="FFFFFF"/>
            <w:tcMar>
              <w:top w:w="0" w:type="dxa"/>
              <w:bottom w:w="0" w:type="dxa"/>
            </w:tcMar>
          </w:tcPr>
          <w:p w14:paraId="17B44275" w14:textId="77777777" w:rsidR="00D479A5" w:rsidRPr="00600E76" w:rsidRDefault="006E7967" w:rsidP="005E689B">
            <w:pPr>
              <w:pBdr>
                <w:top w:val="nil"/>
                <w:left w:val="nil"/>
                <w:bottom w:val="nil"/>
                <w:right w:val="nil"/>
                <w:between w:val="nil"/>
              </w:pBdr>
              <w:tabs>
                <w:tab w:val="left" w:pos="432"/>
              </w:tabs>
              <w:spacing w:before="80"/>
              <w:jc w:val="center"/>
              <w:rPr>
                <w:rFonts w:ascii="Arial" w:eastAsia="Arial" w:hAnsi="Arial" w:cs="Arial"/>
                <w:sz w:val="20"/>
                <w:szCs w:val="20"/>
              </w:rPr>
            </w:pPr>
            <w:r w:rsidRPr="00600E76">
              <w:rPr>
                <w:rFonts w:ascii="Arial" w:hAnsi="Arial" w:cs="Arial"/>
                <w:sz w:val="20"/>
                <w:szCs w:val="20"/>
              </w:rPr>
              <w:t>2</w:t>
            </w:r>
          </w:p>
        </w:tc>
        <w:tc>
          <w:tcPr>
            <w:tcW w:w="5731" w:type="dxa"/>
            <w:tcBorders>
              <w:top w:val="single" w:sz="4" w:space="0" w:color="000000"/>
              <w:left w:val="single" w:sz="4" w:space="0" w:color="000000"/>
            </w:tcBorders>
            <w:shd w:val="clear" w:color="auto" w:fill="FFFFFF"/>
            <w:tcMar>
              <w:top w:w="0" w:type="dxa"/>
              <w:bottom w:w="0" w:type="dxa"/>
            </w:tcMar>
          </w:tcPr>
          <w:p w14:paraId="79663CCC" w14:textId="257AE3CA" w:rsidR="00D479A5" w:rsidRPr="00600E76" w:rsidRDefault="006E7967" w:rsidP="00600E76">
            <w:pPr>
              <w:pBdr>
                <w:top w:val="nil"/>
                <w:left w:val="nil"/>
                <w:bottom w:val="nil"/>
                <w:right w:val="nil"/>
                <w:between w:val="nil"/>
              </w:pBdr>
              <w:tabs>
                <w:tab w:val="left" w:pos="432"/>
              </w:tabs>
              <w:jc w:val="both"/>
              <w:rPr>
                <w:rFonts w:ascii="Arial" w:eastAsia="Arial" w:hAnsi="Arial" w:cs="Arial"/>
                <w:sz w:val="20"/>
                <w:szCs w:val="20"/>
              </w:rPr>
            </w:pPr>
            <w:r w:rsidRPr="00600E76">
              <w:rPr>
                <w:rFonts w:ascii="Arial" w:hAnsi="Arial" w:cs="Arial"/>
                <w:sz w:val="20"/>
                <w:szCs w:val="20"/>
              </w:rPr>
              <w:t xml:space="preserve">Bonus and welfare </w:t>
            </w:r>
            <w:r w:rsidR="00A65439">
              <w:rPr>
                <w:rFonts w:ascii="Arial" w:hAnsi="Arial" w:cs="Arial"/>
                <w:sz w:val="20"/>
                <w:szCs w:val="20"/>
              </w:rPr>
              <w:t xml:space="preserve">fund of </w:t>
            </w:r>
            <w:r w:rsidRPr="00600E76">
              <w:rPr>
                <w:rFonts w:ascii="Arial" w:hAnsi="Arial" w:cs="Arial"/>
                <w:sz w:val="20"/>
                <w:szCs w:val="20"/>
              </w:rPr>
              <w:t>the Board of Directors and the Supervisory Board (2.5%/profit after tax)</w:t>
            </w:r>
          </w:p>
        </w:tc>
        <w:tc>
          <w:tcPr>
            <w:tcW w:w="2587" w:type="dxa"/>
            <w:tcBorders>
              <w:top w:val="single" w:sz="4" w:space="0" w:color="000000"/>
              <w:left w:val="single" w:sz="4" w:space="0" w:color="000000"/>
              <w:right w:val="single" w:sz="4" w:space="0" w:color="000000"/>
            </w:tcBorders>
            <w:shd w:val="clear" w:color="auto" w:fill="FFFFFF"/>
            <w:tcMar>
              <w:top w:w="0" w:type="dxa"/>
              <w:bottom w:w="0" w:type="dxa"/>
            </w:tcMar>
          </w:tcPr>
          <w:p w14:paraId="62374416" w14:textId="77777777" w:rsidR="00D479A5" w:rsidRPr="00600E76" w:rsidRDefault="006E7967" w:rsidP="00A65439">
            <w:pPr>
              <w:pBdr>
                <w:top w:val="nil"/>
                <w:left w:val="nil"/>
                <w:bottom w:val="nil"/>
                <w:right w:val="nil"/>
                <w:between w:val="nil"/>
              </w:pBdr>
              <w:tabs>
                <w:tab w:val="left" w:pos="432"/>
              </w:tabs>
              <w:spacing w:before="120"/>
              <w:jc w:val="center"/>
              <w:rPr>
                <w:rFonts w:ascii="Arial" w:eastAsia="Arial" w:hAnsi="Arial" w:cs="Arial"/>
                <w:sz w:val="20"/>
                <w:szCs w:val="20"/>
              </w:rPr>
            </w:pPr>
            <w:r w:rsidRPr="00600E76">
              <w:rPr>
                <w:rFonts w:ascii="Arial" w:hAnsi="Arial" w:cs="Arial"/>
                <w:sz w:val="20"/>
                <w:szCs w:val="20"/>
              </w:rPr>
              <w:t>3,481,985,000</w:t>
            </w:r>
          </w:p>
        </w:tc>
      </w:tr>
      <w:tr w:rsidR="00D479A5" w:rsidRPr="00600E76" w14:paraId="69154320" w14:textId="77777777">
        <w:trPr>
          <w:trHeight w:val="475"/>
        </w:trPr>
        <w:tc>
          <w:tcPr>
            <w:tcW w:w="749" w:type="dxa"/>
            <w:tcBorders>
              <w:top w:val="single" w:sz="4" w:space="0" w:color="000000"/>
              <w:left w:val="single" w:sz="4" w:space="0" w:color="000000"/>
              <w:bottom w:val="single" w:sz="4" w:space="0" w:color="000000"/>
            </w:tcBorders>
            <w:shd w:val="clear" w:color="auto" w:fill="FFFFFF"/>
            <w:tcMar>
              <w:top w:w="0" w:type="dxa"/>
              <w:bottom w:w="0" w:type="dxa"/>
            </w:tcMar>
          </w:tcPr>
          <w:p w14:paraId="7D5CC3D2" w14:textId="77777777" w:rsidR="00D479A5" w:rsidRPr="00600E76" w:rsidRDefault="006E7967" w:rsidP="005E689B">
            <w:pPr>
              <w:pBdr>
                <w:top w:val="nil"/>
                <w:left w:val="nil"/>
                <w:bottom w:val="nil"/>
                <w:right w:val="nil"/>
                <w:between w:val="nil"/>
              </w:pBdr>
              <w:tabs>
                <w:tab w:val="left" w:pos="432"/>
              </w:tabs>
              <w:spacing w:before="80"/>
              <w:jc w:val="center"/>
              <w:rPr>
                <w:rFonts w:ascii="Arial" w:eastAsia="Arial" w:hAnsi="Arial" w:cs="Arial"/>
                <w:sz w:val="20"/>
                <w:szCs w:val="20"/>
              </w:rPr>
            </w:pPr>
            <w:r w:rsidRPr="00600E76">
              <w:rPr>
                <w:rFonts w:ascii="Arial" w:hAnsi="Arial" w:cs="Arial"/>
                <w:sz w:val="20"/>
                <w:szCs w:val="20"/>
              </w:rPr>
              <w:t>3</w:t>
            </w:r>
          </w:p>
        </w:tc>
        <w:tc>
          <w:tcPr>
            <w:tcW w:w="5731" w:type="dxa"/>
            <w:tcBorders>
              <w:top w:val="single" w:sz="4" w:space="0" w:color="000000"/>
              <w:left w:val="single" w:sz="4" w:space="0" w:color="000000"/>
              <w:bottom w:val="single" w:sz="4" w:space="0" w:color="000000"/>
            </w:tcBorders>
            <w:shd w:val="clear" w:color="auto" w:fill="FFFFFF"/>
            <w:tcMar>
              <w:top w:w="0" w:type="dxa"/>
              <w:bottom w:w="0" w:type="dxa"/>
            </w:tcMar>
          </w:tcPr>
          <w:p w14:paraId="6AD15615" w14:textId="77777777" w:rsidR="00D479A5" w:rsidRPr="00600E76" w:rsidRDefault="006E7967" w:rsidP="00600E76">
            <w:pPr>
              <w:pBdr>
                <w:top w:val="nil"/>
                <w:left w:val="nil"/>
                <w:bottom w:val="nil"/>
                <w:right w:val="nil"/>
                <w:between w:val="nil"/>
              </w:pBdr>
              <w:tabs>
                <w:tab w:val="left" w:pos="432"/>
              </w:tabs>
              <w:jc w:val="both"/>
              <w:rPr>
                <w:rFonts w:ascii="Arial" w:eastAsia="Arial" w:hAnsi="Arial" w:cs="Arial"/>
                <w:sz w:val="20"/>
                <w:szCs w:val="20"/>
              </w:rPr>
            </w:pPr>
            <w:r w:rsidRPr="00600E76">
              <w:rPr>
                <w:rFonts w:ascii="Arial" w:hAnsi="Arial" w:cs="Arial"/>
                <w:sz w:val="20"/>
                <w:szCs w:val="20"/>
              </w:rPr>
              <w:t>Dividend payment rate in cash in 2023 (15% par value)</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BE05B23" w14:textId="77777777" w:rsidR="00D479A5" w:rsidRPr="00600E76" w:rsidRDefault="006E7967" w:rsidP="00A65439">
            <w:pPr>
              <w:pBdr>
                <w:top w:val="nil"/>
                <w:left w:val="nil"/>
                <w:bottom w:val="nil"/>
                <w:right w:val="nil"/>
                <w:between w:val="nil"/>
              </w:pBdr>
              <w:tabs>
                <w:tab w:val="left" w:pos="432"/>
              </w:tabs>
              <w:spacing w:before="120"/>
              <w:jc w:val="center"/>
              <w:rPr>
                <w:rFonts w:ascii="Arial" w:eastAsia="Arial" w:hAnsi="Arial" w:cs="Arial"/>
                <w:sz w:val="20"/>
                <w:szCs w:val="20"/>
              </w:rPr>
            </w:pPr>
            <w:r w:rsidRPr="00600E76">
              <w:rPr>
                <w:rFonts w:ascii="Arial" w:hAnsi="Arial" w:cs="Arial"/>
                <w:sz w:val="20"/>
                <w:szCs w:val="20"/>
              </w:rPr>
              <w:t>16,200,000,000</w:t>
            </w:r>
          </w:p>
        </w:tc>
      </w:tr>
    </w:tbl>
    <w:p w14:paraId="6FBD14BD"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Article 4: Approve the business plan 2024</w:t>
      </w:r>
    </w:p>
    <w:tbl>
      <w:tblPr>
        <w:tblStyle w:val="a1"/>
        <w:tblW w:w="90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4130"/>
        <w:gridCol w:w="1230"/>
        <w:gridCol w:w="2894"/>
      </w:tblGrid>
      <w:tr w:rsidR="00D479A5" w:rsidRPr="00600E76" w14:paraId="10A06145" w14:textId="77777777">
        <w:trPr>
          <w:jc w:val="right"/>
        </w:trPr>
        <w:tc>
          <w:tcPr>
            <w:tcW w:w="763" w:type="dxa"/>
            <w:shd w:val="clear" w:color="auto" w:fill="auto"/>
            <w:tcMar>
              <w:top w:w="0" w:type="dxa"/>
              <w:bottom w:w="0" w:type="dxa"/>
            </w:tcMar>
            <w:vAlign w:val="center"/>
          </w:tcPr>
          <w:p w14:paraId="43D18900" w14:textId="77777777" w:rsidR="00D479A5" w:rsidRPr="00600E76" w:rsidRDefault="006E7967" w:rsidP="005E68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No.</w:t>
            </w:r>
          </w:p>
        </w:tc>
        <w:tc>
          <w:tcPr>
            <w:tcW w:w="4130" w:type="dxa"/>
            <w:shd w:val="clear" w:color="auto" w:fill="auto"/>
            <w:tcMar>
              <w:top w:w="0" w:type="dxa"/>
              <w:bottom w:w="0" w:type="dxa"/>
            </w:tcMar>
            <w:vAlign w:val="center"/>
          </w:tcPr>
          <w:p w14:paraId="5881A608" w14:textId="77777777" w:rsidR="00D479A5" w:rsidRPr="00600E76" w:rsidRDefault="006E7967" w:rsidP="005E68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Item</w:t>
            </w:r>
          </w:p>
        </w:tc>
        <w:tc>
          <w:tcPr>
            <w:tcW w:w="1230" w:type="dxa"/>
            <w:shd w:val="clear" w:color="auto" w:fill="auto"/>
            <w:tcMar>
              <w:top w:w="0" w:type="dxa"/>
              <w:bottom w:w="0" w:type="dxa"/>
            </w:tcMar>
            <w:vAlign w:val="center"/>
          </w:tcPr>
          <w:p w14:paraId="00CB635E" w14:textId="77777777" w:rsidR="00D479A5" w:rsidRPr="00600E76" w:rsidRDefault="006E7967" w:rsidP="005E68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Unit</w:t>
            </w:r>
          </w:p>
        </w:tc>
        <w:tc>
          <w:tcPr>
            <w:tcW w:w="2894" w:type="dxa"/>
            <w:shd w:val="clear" w:color="auto" w:fill="auto"/>
            <w:tcMar>
              <w:top w:w="0" w:type="dxa"/>
              <w:bottom w:w="0" w:type="dxa"/>
            </w:tcMar>
            <w:vAlign w:val="center"/>
          </w:tcPr>
          <w:p w14:paraId="15AFB430" w14:textId="77777777" w:rsidR="00D479A5" w:rsidRPr="00600E76" w:rsidRDefault="006E7967" w:rsidP="005E68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Plan 2024</w:t>
            </w:r>
          </w:p>
        </w:tc>
      </w:tr>
      <w:tr w:rsidR="00D479A5" w:rsidRPr="00600E76" w14:paraId="0ABE9652" w14:textId="77777777">
        <w:trPr>
          <w:jc w:val="right"/>
        </w:trPr>
        <w:tc>
          <w:tcPr>
            <w:tcW w:w="763" w:type="dxa"/>
            <w:shd w:val="clear" w:color="auto" w:fill="auto"/>
            <w:tcMar>
              <w:top w:w="0" w:type="dxa"/>
              <w:bottom w:w="0" w:type="dxa"/>
            </w:tcMar>
            <w:vAlign w:val="center"/>
          </w:tcPr>
          <w:p w14:paraId="73C04C26" w14:textId="77777777" w:rsidR="00D479A5" w:rsidRPr="00600E76" w:rsidRDefault="006E7967" w:rsidP="005E68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1</w:t>
            </w:r>
          </w:p>
        </w:tc>
        <w:tc>
          <w:tcPr>
            <w:tcW w:w="4130" w:type="dxa"/>
            <w:shd w:val="clear" w:color="auto" w:fill="auto"/>
            <w:tcMar>
              <w:top w:w="0" w:type="dxa"/>
              <w:bottom w:w="0" w:type="dxa"/>
            </w:tcMar>
            <w:vAlign w:val="center"/>
          </w:tcPr>
          <w:p w14:paraId="33363937" w14:textId="77777777"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Total revenue (Consolidate)</w:t>
            </w:r>
          </w:p>
        </w:tc>
        <w:tc>
          <w:tcPr>
            <w:tcW w:w="1230" w:type="dxa"/>
            <w:shd w:val="clear" w:color="auto" w:fill="auto"/>
            <w:tcMar>
              <w:top w:w="0" w:type="dxa"/>
              <w:bottom w:w="0" w:type="dxa"/>
            </w:tcMar>
            <w:vAlign w:val="center"/>
          </w:tcPr>
          <w:p w14:paraId="423DC853"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VND</w:t>
            </w:r>
          </w:p>
        </w:tc>
        <w:tc>
          <w:tcPr>
            <w:tcW w:w="2894" w:type="dxa"/>
            <w:shd w:val="clear" w:color="auto" w:fill="auto"/>
            <w:tcMar>
              <w:top w:w="0" w:type="dxa"/>
              <w:bottom w:w="0" w:type="dxa"/>
            </w:tcMar>
            <w:vAlign w:val="center"/>
          </w:tcPr>
          <w:p w14:paraId="573AEDB8"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892,305,000,000</w:t>
            </w:r>
          </w:p>
        </w:tc>
      </w:tr>
      <w:tr w:rsidR="00D479A5" w:rsidRPr="00600E76" w14:paraId="4E8A413F" w14:textId="77777777">
        <w:trPr>
          <w:jc w:val="right"/>
        </w:trPr>
        <w:tc>
          <w:tcPr>
            <w:tcW w:w="763" w:type="dxa"/>
            <w:shd w:val="clear" w:color="auto" w:fill="auto"/>
            <w:tcMar>
              <w:top w:w="0" w:type="dxa"/>
              <w:bottom w:w="0" w:type="dxa"/>
            </w:tcMar>
            <w:vAlign w:val="center"/>
          </w:tcPr>
          <w:p w14:paraId="4C997F89" w14:textId="77777777" w:rsidR="00D479A5" w:rsidRPr="00600E76" w:rsidRDefault="006E7967" w:rsidP="005E68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2</w:t>
            </w:r>
          </w:p>
        </w:tc>
        <w:tc>
          <w:tcPr>
            <w:tcW w:w="4130" w:type="dxa"/>
            <w:shd w:val="clear" w:color="auto" w:fill="auto"/>
            <w:tcMar>
              <w:top w:w="0" w:type="dxa"/>
              <w:bottom w:w="0" w:type="dxa"/>
            </w:tcMar>
            <w:vAlign w:val="center"/>
          </w:tcPr>
          <w:p w14:paraId="37BE8A01" w14:textId="54BD255A" w:rsidR="00D479A5" w:rsidRPr="00600E76" w:rsidRDefault="004F01C0"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P</w:t>
            </w:r>
            <w:r w:rsidR="006E7967" w:rsidRPr="00600E76">
              <w:rPr>
                <w:rFonts w:ascii="Arial" w:hAnsi="Arial" w:cs="Arial"/>
                <w:color w:val="010000"/>
                <w:sz w:val="20"/>
                <w:szCs w:val="20"/>
              </w:rPr>
              <w:t>rofit after tax (Consolidate)</w:t>
            </w:r>
          </w:p>
        </w:tc>
        <w:tc>
          <w:tcPr>
            <w:tcW w:w="1230" w:type="dxa"/>
            <w:shd w:val="clear" w:color="auto" w:fill="auto"/>
            <w:tcMar>
              <w:top w:w="0" w:type="dxa"/>
              <w:bottom w:w="0" w:type="dxa"/>
            </w:tcMar>
            <w:vAlign w:val="center"/>
          </w:tcPr>
          <w:p w14:paraId="23C11D09"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VND</w:t>
            </w:r>
          </w:p>
        </w:tc>
        <w:tc>
          <w:tcPr>
            <w:tcW w:w="2894" w:type="dxa"/>
            <w:shd w:val="clear" w:color="auto" w:fill="auto"/>
            <w:tcMar>
              <w:top w:w="0" w:type="dxa"/>
              <w:bottom w:w="0" w:type="dxa"/>
            </w:tcMar>
            <w:vAlign w:val="center"/>
          </w:tcPr>
          <w:p w14:paraId="42839F7C" w14:textId="77777777" w:rsidR="00D479A5" w:rsidRPr="00600E76" w:rsidRDefault="006E7967" w:rsidP="00D400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00E76">
              <w:rPr>
                <w:rFonts w:ascii="Arial" w:hAnsi="Arial" w:cs="Arial"/>
                <w:color w:val="010000"/>
                <w:sz w:val="20"/>
                <w:szCs w:val="20"/>
              </w:rPr>
              <w:t>95,944,000,000</w:t>
            </w:r>
          </w:p>
        </w:tc>
      </w:tr>
    </w:tbl>
    <w:p w14:paraId="28F5E8A0" w14:textId="0D4963FF"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 xml:space="preserve">Article 5: Authorize the Board of Directors to choose an audit company for the Financial Statements 2024. The selected audit company must be included in the list of audit </w:t>
      </w:r>
      <w:r w:rsidR="00D40031">
        <w:rPr>
          <w:rFonts w:ascii="Arial" w:hAnsi="Arial" w:cs="Arial"/>
          <w:color w:val="010000"/>
          <w:sz w:val="20"/>
          <w:szCs w:val="20"/>
        </w:rPr>
        <w:t>companies</w:t>
      </w:r>
      <w:r w:rsidRPr="00600E76">
        <w:rPr>
          <w:rFonts w:ascii="Arial" w:hAnsi="Arial" w:cs="Arial"/>
          <w:color w:val="010000"/>
          <w:sz w:val="20"/>
          <w:szCs w:val="20"/>
        </w:rPr>
        <w:t xml:space="preserve"> approved to audit public interest entities in the securities sector in 2024 by the State Securities Commission.</w:t>
      </w:r>
    </w:p>
    <w:p w14:paraId="7CEA1AB0" w14:textId="4BEFE0DB"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lastRenderedPageBreak/>
        <w:t xml:space="preserve">Article 6: Dismiss Mr. </w:t>
      </w:r>
      <w:proofErr w:type="spellStart"/>
      <w:r w:rsidRPr="00600E76">
        <w:rPr>
          <w:rFonts w:ascii="Arial" w:hAnsi="Arial" w:cs="Arial"/>
          <w:color w:val="010000"/>
          <w:sz w:val="20"/>
          <w:szCs w:val="20"/>
        </w:rPr>
        <w:t>Khong</w:t>
      </w:r>
      <w:proofErr w:type="spellEnd"/>
      <w:r w:rsidRPr="00600E76">
        <w:rPr>
          <w:rFonts w:ascii="Arial" w:hAnsi="Arial" w:cs="Arial"/>
          <w:color w:val="010000"/>
          <w:sz w:val="20"/>
          <w:szCs w:val="20"/>
        </w:rPr>
        <w:t xml:space="preserve"> Van Minh </w:t>
      </w:r>
      <w:r w:rsidR="00D40031">
        <w:rPr>
          <w:rFonts w:ascii="Arial" w:hAnsi="Arial" w:cs="Arial"/>
          <w:color w:val="010000"/>
          <w:sz w:val="20"/>
          <w:szCs w:val="20"/>
        </w:rPr>
        <w:t>as</w:t>
      </w:r>
      <w:r w:rsidRPr="00600E76">
        <w:rPr>
          <w:rFonts w:ascii="Arial" w:hAnsi="Arial" w:cs="Arial"/>
          <w:color w:val="010000"/>
          <w:sz w:val="20"/>
          <w:szCs w:val="20"/>
        </w:rPr>
        <w:t xml:space="preserve"> </w:t>
      </w:r>
      <w:r w:rsidR="00D40031">
        <w:rPr>
          <w:rFonts w:ascii="Arial" w:hAnsi="Arial" w:cs="Arial"/>
          <w:color w:val="010000"/>
          <w:sz w:val="20"/>
          <w:szCs w:val="20"/>
        </w:rPr>
        <w:t>a</w:t>
      </w:r>
      <w:r w:rsidRPr="00600E76">
        <w:rPr>
          <w:rFonts w:ascii="Arial" w:hAnsi="Arial" w:cs="Arial"/>
          <w:color w:val="010000"/>
          <w:sz w:val="20"/>
          <w:szCs w:val="20"/>
        </w:rPr>
        <w:t xml:space="preserve"> member of the Supervisory Board for the term 2021-2026</w:t>
      </w:r>
    </w:p>
    <w:p w14:paraId="3C0EC69A" w14:textId="6BFC0DD6"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Article 7: Result of additional election to replace members of the Supervisory Board</w:t>
      </w:r>
      <w:r w:rsidR="000D313C" w:rsidRPr="00600E76">
        <w:rPr>
          <w:rFonts w:ascii="Arial" w:hAnsi="Arial" w:cs="Arial"/>
          <w:color w:val="010000"/>
          <w:sz w:val="20"/>
          <w:szCs w:val="20"/>
        </w:rPr>
        <w:t>:</w:t>
      </w:r>
      <w:r w:rsidRPr="00600E76">
        <w:rPr>
          <w:rFonts w:ascii="Arial" w:hAnsi="Arial" w:cs="Arial"/>
          <w:color w:val="010000"/>
          <w:sz w:val="20"/>
          <w:szCs w:val="20"/>
        </w:rPr>
        <w:t xml:space="preserve"> Ms. Nguyen Thu </w:t>
      </w:r>
      <w:proofErr w:type="spellStart"/>
      <w:r w:rsidRPr="00600E76">
        <w:rPr>
          <w:rFonts w:ascii="Arial" w:hAnsi="Arial" w:cs="Arial"/>
          <w:color w:val="010000"/>
          <w:sz w:val="20"/>
          <w:szCs w:val="20"/>
        </w:rPr>
        <w:t>Thuy</w:t>
      </w:r>
      <w:proofErr w:type="spellEnd"/>
      <w:r w:rsidRPr="00600E76">
        <w:rPr>
          <w:rFonts w:ascii="Arial" w:hAnsi="Arial" w:cs="Arial"/>
          <w:color w:val="010000"/>
          <w:sz w:val="20"/>
          <w:szCs w:val="20"/>
        </w:rPr>
        <w:t xml:space="preserve"> has been elected as a member of the Supervisory Board of the company for the term 2021-2026.</w:t>
      </w:r>
    </w:p>
    <w:p w14:paraId="1DE5D4BE" w14:textId="1BB4C3BE"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Article 8: Approve the remuneration and operating expenses for the Board of Directors, the Supervisory Board</w:t>
      </w:r>
      <w:r w:rsidR="00D40031">
        <w:rPr>
          <w:rFonts w:ascii="Arial" w:hAnsi="Arial" w:cs="Arial"/>
          <w:color w:val="010000"/>
          <w:sz w:val="20"/>
          <w:szCs w:val="20"/>
        </w:rPr>
        <w:t>,</w:t>
      </w:r>
      <w:r w:rsidRPr="00600E76">
        <w:rPr>
          <w:rFonts w:ascii="Arial" w:hAnsi="Arial" w:cs="Arial"/>
          <w:color w:val="010000"/>
          <w:sz w:val="20"/>
          <w:szCs w:val="20"/>
        </w:rPr>
        <w:t xml:space="preserve"> and </w:t>
      </w:r>
      <w:r w:rsidR="00D40031">
        <w:rPr>
          <w:rFonts w:ascii="Arial" w:hAnsi="Arial" w:cs="Arial"/>
          <w:color w:val="010000"/>
          <w:sz w:val="20"/>
          <w:szCs w:val="20"/>
        </w:rPr>
        <w:t xml:space="preserve">the </w:t>
      </w:r>
      <w:r w:rsidRPr="00600E76">
        <w:rPr>
          <w:rFonts w:ascii="Arial" w:hAnsi="Arial" w:cs="Arial"/>
          <w:color w:val="010000"/>
          <w:sz w:val="20"/>
          <w:szCs w:val="20"/>
        </w:rPr>
        <w:t xml:space="preserve">Secretariat of </w:t>
      </w:r>
      <w:r w:rsidR="005E689B">
        <w:rPr>
          <w:rFonts w:ascii="Arial" w:hAnsi="Arial" w:cs="Arial"/>
          <w:color w:val="010000"/>
          <w:sz w:val="20"/>
          <w:szCs w:val="20"/>
        </w:rPr>
        <w:t xml:space="preserve">the Board of Directors in 2024 </w:t>
      </w:r>
      <w:r w:rsidRPr="00600E76">
        <w:rPr>
          <w:rFonts w:ascii="Arial" w:hAnsi="Arial" w:cs="Arial"/>
          <w:color w:val="010000"/>
          <w:sz w:val="20"/>
          <w:szCs w:val="20"/>
        </w:rPr>
        <w:t>is VND 1,020,000,000 per year.</w:t>
      </w:r>
    </w:p>
    <w:p w14:paraId="151F4BDA" w14:textId="4BAE6710" w:rsidR="00D479A5" w:rsidRPr="00600E76" w:rsidRDefault="006E7967" w:rsidP="00600E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0E76">
        <w:rPr>
          <w:rFonts w:ascii="Arial" w:hAnsi="Arial" w:cs="Arial"/>
          <w:color w:val="010000"/>
          <w:sz w:val="20"/>
          <w:szCs w:val="20"/>
        </w:rPr>
        <w:t xml:space="preserve">Article 9: This General Mandate was approved at the Annual General Meeting of Shareholders in 2024 and takes effect from the date of signing. The Annual General Meeting of Shareholders assigns the Board of Directors to direct and exercise the contents of the Resolution </w:t>
      </w:r>
      <w:r w:rsidR="00D40031">
        <w:rPr>
          <w:rFonts w:ascii="Arial" w:hAnsi="Arial" w:cs="Arial"/>
          <w:color w:val="010000"/>
          <w:sz w:val="20"/>
          <w:szCs w:val="20"/>
        </w:rPr>
        <w:t>following</w:t>
      </w:r>
      <w:r w:rsidRPr="00600E76">
        <w:rPr>
          <w:rFonts w:ascii="Arial" w:hAnsi="Arial" w:cs="Arial"/>
          <w:color w:val="010000"/>
          <w:sz w:val="20"/>
          <w:szCs w:val="20"/>
        </w:rPr>
        <w:t xml:space="preserve"> the legal regulations and the Company's Charter.</w:t>
      </w:r>
    </w:p>
    <w:sectPr w:rsidR="00D479A5" w:rsidRPr="00600E7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A5"/>
    <w:rsid w:val="000D313C"/>
    <w:rsid w:val="000F0EF4"/>
    <w:rsid w:val="004338D2"/>
    <w:rsid w:val="004F01C0"/>
    <w:rsid w:val="005E689B"/>
    <w:rsid w:val="005F0DBA"/>
    <w:rsid w:val="00600E76"/>
    <w:rsid w:val="006E7967"/>
    <w:rsid w:val="00745318"/>
    <w:rsid w:val="00931D13"/>
    <w:rsid w:val="00A65439"/>
    <w:rsid w:val="00D40031"/>
    <w:rsid w:val="00D4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51B77"/>
  <w15:docId w15:val="{7B0B5560-60C9-4694-834C-E7A115B5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Tiu3">
    <w:name w:val="Tiêu đề #3_"/>
    <w:basedOn w:val="DefaultParagraphFont"/>
    <w:link w:val="Tiu30"/>
    <w:rPr>
      <w:rFonts w:ascii="Arial" w:eastAsia="Arial" w:hAnsi="Arial" w:cs="Arial"/>
      <w:b/>
      <w:bCs/>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F9263F"/>
      <w:sz w:val="13"/>
      <w:szCs w:val="13"/>
      <w:u w:val="none"/>
      <w:shd w:val="clear" w:color="auto" w:fill="auto"/>
    </w:rPr>
  </w:style>
  <w:style w:type="paragraph" w:customStyle="1" w:styleId="Vnbnnidung0">
    <w:name w:val="Văn bản nội dung"/>
    <w:basedOn w:val="Normal"/>
    <w:link w:val="Vnbnnidung"/>
    <w:pPr>
      <w:spacing w:after="100" w:line="386" w:lineRule="auto"/>
    </w:pPr>
    <w:rPr>
      <w:rFonts w:ascii="Arial" w:eastAsia="Arial" w:hAnsi="Arial" w:cs="Arial"/>
      <w:sz w:val="20"/>
      <w:szCs w:val="20"/>
    </w:rPr>
  </w:style>
  <w:style w:type="paragraph" w:customStyle="1" w:styleId="Khc0">
    <w:name w:val="Khác"/>
    <w:basedOn w:val="Normal"/>
    <w:link w:val="Khc"/>
    <w:pPr>
      <w:spacing w:after="100" w:line="386" w:lineRule="auto"/>
    </w:pPr>
    <w:rPr>
      <w:rFonts w:ascii="Arial" w:eastAsia="Arial" w:hAnsi="Arial" w:cs="Arial"/>
      <w:sz w:val="20"/>
      <w:szCs w:val="20"/>
    </w:rPr>
  </w:style>
  <w:style w:type="paragraph" w:customStyle="1" w:styleId="Tiu20">
    <w:name w:val="Tiêu đề #2"/>
    <w:basedOn w:val="Normal"/>
    <w:link w:val="Tiu2"/>
    <w:pPr>
      <w:spacing w:after="50"/>
      <w:outlineLvl w:val="1"/>
    </w:pPr>
    <w:rPr>
      <w:rFonts w:ascii="Arial" w:eastAsia="Arial" w:hAnsi="Arial" w:cs="Arial"/>
      <w:b/>
      <w:bCs/>
      <w:sz w:val="28"/>
      <w:szCs w:val="28"/>
    </w:rPr>
  </w:style>
  <w:style w:type="paragraph" w:customStyle="1" w:styleId="Vnbnnidung20">
    <w:name w:val="Văn bản nội dung (2)"/>
    <w:basedOn w:val="Normal"/>
    <w:link w:val="Vnbnnidung2"/>
    <w:rPr>
      <w:rFonts w:ascii="Arial" w:eastAsia="Arial" w:hAnsi="Arial" w:cs="Arial"/>
      <w:sz w:val="17"/>
      <w:szCs w:val="17"/>
    </w:rPr>
  </w:style>
  <w:style w:type="paragraph" w:customStyle="1" w:styleId="Tiu30">
    <w:name w:val="Tiêu đề #3"/>
    <w:basedOn w:val="Normal"/>
    <w:link w:val="Tiu3"/>
    <w:pPr>
      <w:spacing w:after="120" w:line="310" w:lineRule="auto"/>
      <w:ind w:firstLine="330"/>
      <w:outlineLvl w:val="2"/>
    </w:pPr>
    <w:rPr>
      <w:rFonts w:ascii="Arial" w:eastAsia="Arial" w:hAnsi="Arial" w:cs="Arial"/>
      <w:b/>
      <w:bCs/>
      <w:sz w:val="20"/>
      <w:szCs w:val="20"/>
    </w:rPr>
  </w:style>
  <w:style w:type="paragraph" w:customStyle="1" w:styleId="Chthchbng0">
    <w:name w:val="Chú thích bảng"/>
    <w:basedOn w:val="Normal"/>
    <w:link w:val="Chthchbng"/>
    <w:rPr>
      <w:rFonts w:ascii="Arial" w:eastAsia="Arial" w:hAnsi="Arial" w:cs="Arial"/>
      <w:b/>
      <w:bCs/>
      <w:sz w:val="20"/>
      <w:szCs w:val="20"/>
    </w:rPr>
  </w:style>
  <w:style w:type="paragraph" w:customStyle="1" w:styleId="Tiu10">
    <w:name w:val="Tiêu đề #1"/>
    <w:basedOn w:val="Normal"/>
    <w:link w:val="Tiu1"/>
    <w:pPr>
      <w:jc w:val="right"/>
      <w:outlineLvl w:val="0"/>
    </w:pPr>
    <w:rPr>
      <w:rFonts w:ascii="Arial" w:eastAsia="Arial" w:hAnsi="Arial" w:cs="Arial"/>
      <w:sz w:val="38"/>
      <w:szCs w:val="38"/>
    </w:rPr>
  </w:style>
  <w:style w:type="paragraph" w:customStyle="1" w:styleId="Vnbnnidung40">
    <w:name w:val="Văn bản nội dung (4)"/>
    <w:basedOn w:val="Normal"/>
    <w:link w:val="Vnbnnidung4"/>
    <w:rPr>
      <w:rFonts w:ascii="Tahoma" w:eastAsia="Tahoma" w:hAnsi="Tahoma" w:cs="Tahoma"/>
      <w:sz w:val="34"/>
      <w:szCs w:val="34"/>
    </w:rPr>
  </w:style>
  <w:style w:type="paragraph" w:customStyle="1" w:styleId="Vnbnnidung30">
    <w:name w:val="Văn bản nội dung (3)"/>
    <w:basedOn w:val="Normal"/>
    <w:link w:val="Vnbnnidung3"/>
    <w:pPr>
      <w:spacing w:line="300" w:lineRule="auto"/>
    </w:pPr>
    <w:rPr>
      <w:rFonts w:ascii="Arial" w:eastAsia="Arial" w:hAnsi="Arial" w:cs="Arial"/>
      <w:sz w:val="15"/>
      <w:szCs w:val="15"/>
    </w:rPr>
  </w:style>
  <w:style w:type="paragraph" w:customStyle="1" w:styleId="Vnbnnidung50">
    <w:name w:val="Văn bản nội dung (5)"/>
    <w:basedOn w:val="Normal"/>
    <w:link w:val="Vnbnnidung5"/>
    <w:pPr>
      <w:spacing w:line="430" w:lineRule="auto"/>
    </w:pPr>
    <w:rPr>
      <w:rFonts w:ascii="Arial" w:eastAsia="Arial" w:hAnsi="Arial" w:cs="Arial"/>
      <w:b/>
      <w:bCs/>
      <w:color w:val="F9263F"/>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8UgJQ8CaP5hyf6SlySJgKT+WHw==">CgMxLjA4AHIhMXlDTHN3VjZqNS1kQU9abTNCR0ZNZzZzZDNyZkVWTERT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2101</Characters>
  <Application>Microsoft Office Word</Application>
  <DocSecurity>0</DocSecurity>
  <Lines>105</Lines>
  <Paragraphs>95</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13</cp:revision>
  <dcterms:created xsi:type="dcterms:W3CDTF">2024-04-29T08:29:00Z</dcterms:created>
  <dcterms:modified xsi:type="dcterms:W3CDTF">2024-05-03T03:34:00Z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75dc3dfd9d85e159bbc1bebf9b3ac1f46ac28b0fec148fb504df0b6c60aedc97</vt:lpwstr>
  </property>
</Properties>
</file>