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A4AD7" w14:textId="77777777" w:rsidR="00E67890" w:rsidRDefault="00394571" w:rsidP="001E3D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BMG: Annual General Mandate 2024</w:t>
      </w:r>
    </w:p>
    <w:p w14:paraId="4D55FFB5" w14:textId="77777777" w:rsidR="00E67890" w:rsidRDefault="00394571" w:rsidP="001E3D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22, 2024,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Minh Garment Joint Stock Company announced General Mandate No. 38/2024/NQ-DHDCD as follows:</w:t>
      </w:r>
    </w:p>
    <w:p w14:paraId="773FA847" w14:textId="77777777" w:rsidR="00E67890" w:rsidRDefault="00394571" w:rsidP="001E3D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The General Shareholders Meeting of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Minh Garment Joint Stock Company voted to approve the following contents:</w:t>
      </w:r>
    </w:p>
    <w:p w14:paraId="6027B0B7" w14:textId="48DBCDDF" w:rsidR="00E67890" w:rsidRDefault="00394571" w:rsidP="001E3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results</w:t>
      </w:r>
      <w:r w:rsidR="001E3D75">
        <w:rPr>
          <w:rFonts w:ascii="Arial" w:hAnsi="Arial"/>
          <w:color w:val="010000"/>
          <w:sz w:val="20"/>
        </w:rPr>
        <w:t xml:space="preserve"> in</w:t>
      </w:r>
      <w:r>
        <w:rPr>
          <w:rFonts w:ascii="Arial" w:hAnsi="Arial"/>
          <w:color w:val="010000"/>
          <w:sz w:val="20"/>
        </w:rPr>
        <w:t xml:space="preserve"> 2023 with the following major targets:</w:t>
      </w:r>
    </w:p>
    <w:tbl>
      <w:tblPr>
        <w:tblStyle w:val="a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1535"/>
        <w:gridCol w:w="1536"/>
        <w:gridCol w:w="1535"/>
        <w:gridCol w:w="1536"/>
      </w:tblGrid>
      <w:tr w:rsidR="00E67890" w14:paraId="610DBD9C" w14:textId="77777777" w:rsidTr="001E3D75">
        <w:trPr>
          <w:jc w:val="center"/>
        </w:trPr>
        <w:tc>
          <w:tcPr>
            <w:tcW w:w="28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33F4F" w14:textId="48403783" w:rsidR="00E67890" w:rsidRDefault="001E3D75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0A9F2" w14:textId="1F4B4B50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2023</w:t>
            </w:r>
          </w:p>
          <w:p w14:paraId="18D4604A" w14:textId="77777777" w:rsidR="00E67890" w:rsidRDefault="00E67890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EB347" w14:textId="0998EAF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</w:t>
            </w:r>
          </w:p>
        </w:tc>
        <w:tc>
          <w:tcPr>
            <w:tcW w:w="1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06DB4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Completion rate (%)</w:t>
            </w:r>
          </w:p>
          <w:p w14:paraId="3C6D7419" w14:textId="402F3495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 /Results 2022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BB787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Completion rate (%)</w:t>
            </w:r>
          </w:p>
          <w:p w14:paraId="328C84B8" w14:textId="0815E86D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 /Plan 2023</w:t>
            </w:r>
          </w:p>
          <w:p w14:paraId="53CC560B" w14:textId="77777777" w:rsidR="00E67890" w:rsidRDefault="00E67890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7890" w14:paraId="075831AF" w14:textId="77777777" w:rsidTr="001E3D75">
        <w:trPr>
          <w:jc w:val="center"/>
        </w:trPr>
        <w:tc>
          <w:tcPr>
            <w:tcW w:w="28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FECCD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 (billion VND)</w:t>
            </w:r>
          </w:p>
        </w:tc>
        <w:tc>
          <w:tcPr>
            <w:tcW w:w="1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C5A3A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E302B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300.27</w:t>
            </w:r>
          </w:p>
        </w:tc>
        <w:tc>
          <w:tcPr>
            <w:tcW w:w="1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ADE4E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93.13%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F1367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88.31%</w:t>
            </w:r>
          </w:p>
        </w:tc>
      </w:tr>
      <w:tr w:rsidR="00E67890" w14:paraId="577F6171" w14:textId="77777777" w:rsidTr="001E3D75">
        <w:trPr>
          <w:jc w:val="center"/>
        </w:trPr>
        <w:tc>
          <w:tcPr>
            <w:tcW w:w="28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6C331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 (billion VND)</w:t>
            </w:r>
          </w:p>
        </w:tc>
        <w:tc>
          <w:tcPr>
            <w:tcW w:w="1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B069E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9B0BD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16.15</w:t>
            </w:r>
          </w:p>
        </w:tc>
        <w:tc>
          <w:tcPr>
            <w:tcW w:w="1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E3E97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105.25%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4117A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100.96%</w:t>
            </w:r>
          </w:p>
        </w:tc>
      </w:tr>
      <w:tr w:rsidR="00E67890" w14:paraId="43A73916" w14:textId="77777777" w:rsidTr="001E3D75">
        <w:trPr>
          <w:jc w:val="center"/>
        </w:trPr>
        <w:tc>
          <w:tcPr>
            <w:tcW w:w="28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A0A03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</w:t>
            </w:r>
          </w:p>
        </w:tc>
        <w:tc>
          <w:tcPr>
            <w:tcW w:w="1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EE662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15%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940E0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15%</w:t>
            </w:r>
          </w:p>
        </w:tc>
        <w:tc>
          <w:tcPr>
            <w:tcW w:w="1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AB434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01F23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</w:tbl>
    <w:p w14:paraId="0145E3C0" w14:textId="77777777" w:rsidR="00E67890" w:rsidRDefault="00394571" w:rsidP="001E3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Audited Financial Statements 2023 of the independent audit company.</w:t>
      </w:r>
    </w:p>
    <w:p w14:paraId="713EFFA9" w14:textId="77777777" w:rsidR="00E67890" w:rsidRDefault="00394571" w:rsidP="001E3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production and business plan 2024 submitted for the Executive Board: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7"/>
        <w:gridCol w:w="3960"/>
      </w:tblGrid>
      <w:tr w:rsidR="00E67890" w14:paraId="19067297" w14:textId="77777777">
        <w:tc>
          <w:tcPr>
            <w:tcW w:w="50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2D81B" w14:textId="278AB468" w:rsidR="00E67890" w:rsidRDefault="00D3414B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93D6D" w14:textId="411B4919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E67890" w14:paraId="6BBDCC8D" w14:textId="77777777">
        <w:tc>
          <w:tcPr>
            <w:tcW w:w="50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6C53A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 (billion VND)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908A7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320</w:t>
            </w:r>
          </w:p>
        </w:tc>
      </w:tr>
      <w:tr w:rsidR="00E67890" w14:paraId="42C6A12A" w14:textId="77777777">
        <w:tc>
          <w:tcPr>
            <w:tcW w:w="50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D2DEA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 (billion VND)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74B0A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</w:tr>
      <w:tr w:rsidR="00E67890" w14:paraId="0FC27F61" w14:textId="77777777">
        <w:tc>
          <w:tcPr>
            <w:tcW w:w="50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19CB3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57410" w14:textId="77777777" w:rsidR="00E67890" w:rsidRDefault="00394571" w:rsidP="001E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15%</w:t>
            </w:r>
          </w:p>
        </w:tc>
      </w:tr>
    </w:tbl>
    <w:p w14:paraId="339D5F91" w14:textId="77777777" w:rsidR="00E67890" w:rsidRDefault="00394571" w:rsidP="001E3D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These targets do not consider the impact of the operation of a new factory.</w:t>
      </w:r>
    </w:p>
    <w:p w14:paraId="37680169" w14:textId="77777777" w:rsidR="00E67890" w:rsidRDefault="00394571" w:rsidP="001E3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on financial activities and the production and business activities 2023 of the Supervisory Board.</w:t>
      </w:r>
    </w:p>
    <w:p w14:paraId="2C0AFAC7" w14:textId="1F2347FC" w:rsidR="00E67890" w:rsidRDefault="00394571" w:rsidP="001E3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</w:t>
      </w:r>
      <w:r w:rsidR="004430EE">
        <w:rPr>
          <w:rFonts w:ascii="Arial" w:hAnsi="Arial"/>
          <w:color w:val="010000"/>
          <w:sz w:val="20"/>
        </w:rPr>
        <w:t>following</w:t>
      </w:r>
      <w:r>
        <w:rPr>
          <w:rFonts w:ascii="Arial" w:hAnsi="Arial"/>
          <w:color w:val="010000"/>
          <w:sz w:val="20"/>
        </w:rPr>
        <w:t xml:space="preserve"> contents: Implement a new factory project in </w:t>
      </w:r>
      <w:proofErr w:type="spellStart"/>
      <w:r>
        <w:rPr>
          <w:rFonts w:ascii="Arial" w:hAnsi="Arial"/>
          <w:color w:val="010000"/>
          <w:sz w:val="20"/>
        </w:rPr>
        <w:t>Hau</w:t>
      </w:r>
      <w:proofErr w:type="spellEnd"/>
      <w:r>
        <w:rPr>
          <w:rFonts w:ascii="Arial" w:hAnsi="Arial"/>
          <w:color w:val="010000"/>
          <w:sz w:val="20"/>
        </w:rPr>
        <w:t xml:space="preserve"> Giang with a scale of 1,000 employees, </w:t>
      </w:r>
      <w:r w:rsidR="004430EE">
        <w:rPr>
          <w:rFonts w:ascii="Arial" w:hAnsi="Arial"/>
          <w:color w:val="010000"/>
          <w:sz w:val="20"/>
        </w:rPr>
        <w:t xml:space="preserve">and </w:t>
      </w:r>
      <w:r>
        <w:rPr>
          <w:rFonts w:ascii="Arial" w:hAnsi="Arial"/>
          <w:color w:val="010000"/>
          <w:sz w:val="20"/>
        </w:rPr>
        <w:t>investment capital of about 120 billion VND (excluding expenses of: one-off rental payment of land rent, ground filling</w:t>
      </w:r>
      <w:r w:rsidR="004430EE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building retaining wall fences); Authorize the Board of Directors to assign implementation; Try to commence the project in 2024.</w:t>
      </w:r>
    </w:p>
    <w:p w14:paraId="3C4371C5" w14:textId="755241FF" w:rsidR="00E67890" w:rsidRDefault="00394571" w:rsidP="001E3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Company's plan </w:t>
      </w:r>
      <w:r w:rsidR="004430EE">
        <w:rPr>
          <w:rFonts w:ascii="Arial" w:hAnsi="Arial"/>
          <w:color w:val="010000"/>
          <w:sz w:val="20"/>
        </w:rPr>
        <w:t>for</w:t>
      </w:r>
      <w:r>
        <w:rPr>
          <w:rFonts w:ascii="Arial" w:hAnsi="Arial"/>
          <w:color w:val="010000"/>
          <w:sz w:val="20"/>
        </w:rPr>
        <w:t xml:space="preserve"> profit distribution 2023 as follows:</w:t>
      </w:r>
    </w:p>
    <w:p w14:paraId="0270655E" w14:textId="77777777" w:rsidR="00E67890" w:rsidRDefault="00394571" w:rsidP="001E3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before tax 2023: VND 16,153,443,236</w:t>
      </w:r>
    </w:p>
    <w:p w14:paraId="2CED6F9C" w14:textId="77777777" w:rsidR="00E67890" w:rsidRDefault="00394571" w:rsidP="001E3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income tax 2023 VND 3,395,967,114</w:t>
      </w:r>
    </w:p>
    <w:p w14:paraId="2BDF90D0" w14:textId="77777777" w:rsidR="00E67890" w:rsidRDefault="00394571" w:rsidP="001E3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tax: VND 12,757,476,122</w:t>
      </w:r>
    </w:p>
    <w:p w14:paraId="3AC33D93" w14:textId="77777777" w:rsidR="00E67890" w:rsidRDefault="00394571" w:rsidP="001E3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Appropriation for the investment and development funds 10%: VND 1,275,747,612</w:t>
      </w:r>
    </w:p>
    <w:p w14:paraId="6F1E0B36" w14:textId="77777777" w:rsidR="00E67890" w:rsidRDefault="00394571" w:rsidP="001E3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Appropriation for the bonus fund 5%: VND 637,873,806</w:t>
      </w:r>
    </w:p>
    <w:p w14:paraId="6EA11C83" w14:textId="77777777" w:rsidR="00E67890" w:rsidRDefault="00394571" w:rsidP="001E3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Appropriation for the welfare fund 5%: VND 637,873,806</w:t>
      </w:r>
    </w:p>
    <w:p w14:paraId="35CFBE35" w14:textId="77777777" w:rsidR="00E67890" w:rsidRDefault="00394571" w:rsidP="001E3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payment in cash 15% of charter capital: VND 7,938,000,000</w:t>
      </w:r>
    </w:p>
    <w:p w14:paraId="7DC0D164" w14:textId="77777777" w:rsidR="00E67890" w:rsidRDefault="00394571" w:rsidP="001E3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Undistributed remaining profit: VND 2,267,980,898</w:t>
      </w:r>
    </w:p>
    <w:p w14:paraId="692DD6DF" w14:textId="1DC1F0E9" w:rsidR="00E67890" w:rsidRDefault="00712FC8" w:rsidP="001E3D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remaining</w:t>
      </w:r>
      <w:r w:rsidR="00394571">
        <w:rPr>
          <w:rFonts w:ascii="Arial" w:hAnsi="Arial"/>
          <w:color w:val="010000"/>
          <w:sz w:val="20"/>
        </w:rPr>
        <w:t xml:space="preserve"> accumulated undistributed profit as of December 31, 2023: VND 2,267,980,898 was supplied for the Company’s investment and development fund.</w:t>
      </w:r>
    </w:p>
    <w:p w14:paraId="1E99186F" w14:textId="2BD683F0" w:rsidR="00E67890" w:rsidRDefault="00394571" w:rsidP="001E3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to authorize the Executive Board to distribute profit and pay dividends 2023 before May </w:t>
      </w:r>
      <w:r w:rsidR="00712FC8">
        <w:rPr>
          <w:rFonts w:ascii="Arial" w:hAnsi="Arial"/>
          <w:color w:val="010000"/>
          <w:sz w:val="20"/>
        </w:rPr>
        <w:t>31, 2024</w:t>
      </w:r>
      <w:r>
        <w:rPr>
          <w:rFonts w:ascii="Arial" w:hAnsi="Arial"/>
          <w:color w:val="010000"/>
          <w:sz w:val="20"/>
        </w:rPr>
        <w:t>.</w:t>
      </w:r>
    </w:p>
    <w:p w14:paraId="724B119E" w14:textId="5F90658D" w:rsidR="00E67890" w:rsidRDefault="00394571" w:rsidP="001E3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remuneration payment for the Board of Directors, the Supervisory Board, the Secretariat of the Board of Directors</w:t>
      </w:r>
      <w:r w:rsidR="00712FC8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the Shareholder Relation Department as follows:</w:t>
      </w:r>
    </w:p>
    <w:p w14:paraId="44EFDC8D" w14:textId="77777777" w:rsidR="00E67890" w:rsidRDefault="00394571" w:rsidP="001E3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2023: 0</w:t>
      </w:r>
      <w:proofErr w:type="gramStart"/>
      <w:r>
        <w:rPr>
          <w:rFonts w:ascii="Arial" w:hAnsi="Arial"/>
          <w:color w:val="010000"/>
          <w:sz w:val="20"/>
        </w:rPr>
        <w:t>,3</w:t>
      </w:r>
      <w:proofErr w:type="gramEnd"/>
      <w:r>
        <w:rPr>
          <w:rFonts w:ascii="Arial" w:hAnsi="Arial"/>
          <w:color w:val="010000"/>
          <w:sz w:val="20"/>
        </w:rPr>
        <w:t>% X 300,27 Billion = VND 900 million.</w:t>
      </w:r>
    </w:p>
    <w:p w14:paraId="40ECD454" w14:textId="0428BEFB" w:rsidR="00E67890" w:rsidRDefault="00712FC8" w:rsidP="001E3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394571">
        <w:rPr>
          <w:rFonts w:ascii="Arial" w:hAnsi="Arial"/>
          <w:color w:val="010000"/>
          <w:sz w:val="20"/>
        </w:rPr>
        <w:t>2024-2025 Plan is implemented in accordance to General Mandate No. 04/2017/NQ-DHDCD on April 29, 2017</w:t>
      </w:r>
      <w:r>
        <w:rPr>
          <w:rFonts w:ascii="Arial" w:hAnsi="Arial"/>
          <w:color w:val="010000"/>
          <w:sz w:val="20"/>
        </w:rPr>
        <w:t>,</w:t>
      </w:r>
      <w:r w:rsidR="00394571">
        <w:rPr>
          <w:rFonts w:ascii="Arial" w:hAnsi="Arial"/>
          <w:color w:val="010000"/>
          <w:sz w:val="20"/>
        </w:rPr>
        <w:t xml:space="preserve"> approved by the General Meeting of Shareholders 2017 as follows: 0</w:t>
      </w:r>
      <w:proofErr w:type="gramStart"/>
      <w:r w:rsidR="00394571">
        <w:rPr>
          <w:rFonts w:ascii="Arial" w:hAnsi="Arial"/>
          <w:color w:val="010000"/>
          <w:sz w:val="20"/>
        </w:rPr>
        <w:t>,3</w:t>
      </w:r>
      <w:proofErr w:type="gramEnd"/>
      <w:r w:rsidR="00394571">
        <w:rPr>
          <w:rFonts w:ascii="Arial" w:hAnsi="Arial"/>
          <w:color w:val="010000"/>
          <w:sz w:val="20"/>
        </w:rPr>
        <w:t>% X Total revenue.</w:t>
      </w:r>
    </w:p>
    <w:p w14:paraId="589A82D1" w14:textId="2A33650C" w:rsidR="00E67890" w:rsidRDefault="00394571" w:rsidP="001E3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Authorize the Board of Directors to select the independent audit company 2024, </w:t>
      </w:r>
      <w:r w:rsidR="00712FC8">
        <w:rPr>
          <w:rFonts w:ascii="Arial" w:hAnsi="Arial"/>
          <w:color w:val="010000"/>
          <w:sz w:val="20"/>
        </w:rPr>
        <w:t xml:space="preserve">and </w:t>
      </w:r>
      <w:r>
        <w:rPr>
          <w:rFonts w:ascii="Arial" w:hAnsi="Arial"/>
          <w:color w:val="010000"/>
          <w:sz w:val="20"/>
        </w:rPr>
        <w:t>assign the Executive Board to audit and review the Financial Statements 2024 of the Company.</w:t>
      </w:r>
    </w:p>
    <w:p w14:paraId="3A995FC5" w14:textId="77777777" w:rsidR="00E67890" w:rsidRDefault="00394571" w:rsidP="001E3D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selection targets submitted to the General Meeting.</w:t>
      </w:r>
    </w:p>
    <w:p w14:paraId="28FBEC39" w14:textId="77777777" w:rsidR="00E67890" w:rsidRDefault="00394571" w:rsidP="001E3D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list of Audit Companies in 2024</w:t>
      </w:r>
    </w:p>
    <w:p w14:paraId="63A21082" w14:textId="77777777" w:rsidR="00E67890" w:rsidRDefault="00394571" w:rsidP="001E3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AFC Vietnam Auditing Company Limited</w:t>
      </w:r>
    </w:p>
    <w:p w14:paraId="5B604835" w14:textId="77777777" w:rsidR="00E67890" w:rsidRDefault="00394571" w:rsidP="001E3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Southern Auditing &amp; Accounting Financial Consulting Services Company Limited </w:t>
      </w:r>
    </w:p>
    <w:p w14:paraId="17BEF232" w14:textId="77777777" w:rsidR="00E67890" w:rsidRDefault="00394571" w:rsidP="001E3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Vietnam Auditing and Valuation Company Limited (AVA)</w:t>
      </w:r>
    </w:p>
    <w:p w14:paraId="135E32F2" w14:textId="77777777" w:rsidR="00E67890" w:rsidRDefault="00394571" w:rsidP="001E3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Moore </w:t>
      </w:r>
      <w:proofErr w:type="spellStart"/>
      <w:r>
        <w:rPr>
          <w:rFonts w:ascii="Arial" w:hAnsi="Arial"/>
          <w:color w:val="010000"/>
          <w:sz w:val="20"/>
        </w:rPr>
        <w:t>Aisc</w:t>
      </w:r>
      <w:proofErr w:type="spellEnd"/>
      <w:r>
        <w:rPr>
          <w:rFonts w:ascii="Arial" w:hAnsi="Arial"/>
          <w:color w:val="010000"/>
          <w:sz w:val="20"/>
        </w:rPr>
        <w:t xml:space="preserve"> Auditing And Informatics Services Company Limited</w:t>
      </w:r>
    </w:p>
    <w:p w14:paraId="1FD52C08" w14:textId="0904C794" w:rsidR="00E67890" w:rsidRDefault="00394571" w:rsidP="001E3D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This General Mandate was approved by the Annual General Meeting of Shareholders 2024 of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Minh Garment Joint Stock Company and takes effect on April 22, 2024. The Board of Directors, the Supervisory Board</w:t>
      </w:r>
      <w:r w:rsidR="00712FC8">
        <w:rPr>
          <w:rFonts w:ascii="Arial" w:hAnsi="Arial"/>
          <w:color w:val="010000"/>
          <w:sz w:val="20"/>
        </w:rPr>
        <w:t>,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and the Executive Board are responsible for implementing this General Mandate./.</w:t>
      </w:r>
    </w:p>
    <w:sectPr w:rsidR="00E6789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ABB"/>
    <w:multiLevelType w:val="multilevel"/>
    <w:tmpl w:val="AABECE8E"/>
    <w:lvl w:ilvl="0">
      <w:start w:val="9"/>
      <w:numFmt w:val="decimal"/>
      <w:lvlText w:val="%1,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222E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222E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F0782D"/>
    <w:multiLevelType w:val="multilevel"/>
    <w:tmpl w:val="5662519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4E7EBF"/>
    <w:multiLevelType w:val="multilevel"/>
    <w:tmpl w:val="6DACD2C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332B9B"/>
    <w:multiLevelType w:val="multilevel"/>
    <w:tmpl w:val="1570DA2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22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9D180C"/>
    <w:multiLevelType w:val="multilevel"/>
    <w:tmpl w:val="82DEE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5D0C"/>
    <w:multiLevelType w:val="multilevel"/>
    <w:tmpl w:val="BB1210A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D83F4C"/>
    <w:multiLevelType w:val="multilevel"/>
    <w:tmpl w:val="FC446296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A6A55"/>
    <w:multiLevelType w:val="multilevel"/>
    <w:tmpl w:val="3356F07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222E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90"/>
    <w:rsid w:val="001E3D75"/>
    <w:rsid w:val="00394571"/>
    <w:rsid w:val="004430EE"/>
    <w:rsid w:val="00712FC8"/>
    <w:rsid w:val="00D3414B"/>
    <w:rsid w:val="00E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D54DD"/>
  <w15:docId w15:val="{A8CFF974-AAFD-43CF-BBF9-366CB077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93F68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93F68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80" w:line="26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300" w:lineRule="auto"/>
      <w:jc w:val="right"/>
    </w:pPr>
    <w:rPr>
      <w:rFonts w:ascii="Times New Roman" w:eastAsia="Times New Roman" w:hAnsi="Times New Roman" w:cs="Times New Roman"/>
      <w:color w:val="D93F68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D93F68"/>
      <w:sz w:val="18"/>
      <w:szCs w:val="18"/>
    </w:rPr>
  </w:style>
  <w:style w:type="paragraph" w:customStyle="1" w:styleId="Tiu10">
    <w:name w:val="Tiêu đề #1"/>
    <w:basedOn w:val="Normal"/>
    <w:link w:val="Tiu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Tiu20">
    <w:name w:val="Tiêu đề #2"/>
    <w:basedOn w:val="Normal"/>
    <w:link w:val="Tiu2"/>
    <w:pPr>
      <w:spacing w:after="1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hthchbng0">
    <w:name w:val="Chú thích bảng"/>
    <w:basedOn w:val="Normal"/>
    <w:link w:val="Chthchbng"/>
    <w:pPr>
      <w:spacing w:line="266" w:lineRule="auto"/>
      <w:ind w:left="17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spacing w:after="80" w:line="26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30">
    <w:name w:val="Tiêu đề #3"/>
    <w:basedOn w:val="Normal"/>
    <w:link w:val="Tiu3"/>
    <w:pPr>
      <w:spacing w:after="20"/>
      <w:ind w:right="600"/>
      <w:jc w:val="right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/1BQ777Y+uY6wbXGWFBJdfttBg==">CgMxLjA4AHIhMXJhN2xsRzVVSkhvb0RDQ0M3NWZxd1ZaOXExZzg5RlRi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2914</Characters>
  <Application>Microsoft Office Word</Application>
  <DocSecurity>0</DocSecurity>
  <Lines>80</Lines>
  <Paragraphs>70</Paragraphs>
  <ScaleCrop>false</ScaleCrop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2024-04-29T09:44:00Z</dcterms:created>
  <dcterms:modified xsi:type="dcterms:W3CDTF">2024-05-03T04:13:00Z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186ddd4a834939af621c2ff2e9aafaedd8a141602d0a35ab0ada425221fc8fd2</vt:lpwstr>
  </property>
</Properties>
</file>