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5E" w:rsidRPr="0061370F" w:rsidRDefault="007F1117" w:rsidP="006137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1370F">
        <w:rPr>
          <w:rFonts w:ascii="Arial" w:hAnsi="Arial" w:cs="Arial"/>
          <w:b/>
          <w:color w:val="010000"/>
          <w:sz w:val="20"/>
          <w:szCs w:val="20"/>
        </w:rPr>
        <w:t>BMN: Annual General Mandate 2024</w:t>
      </w:r>
    </w:p>
    <w:p w:rsidR="00D1495E" w:rsidRPr="0061370F" w:rsidRDefault="007F1117" w:rsidP="006137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On April 25, 2024, 715 Joint Stock Company announced General Mandate No. 20/NQ-DHDCDTN as follows:</w:t>
      </w:r>
    </w:p>
    <w:p w:rsidR="00D1495E" w:rsidRPr="0061370F" w:rsidRDefault="007F1117" w:rsidP="006137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‎‎Article 1. The Annual General Meeting of Shareholders 2024 of 715 Joint Stock Company agrees on the following contents:</w:t>
      </w:r>
    </w:p>
    <w:p w:rsidR="00D1495E" w:rsidRPr="0061370F" w:rsidRDefault="007F1117" w:rsidP="00613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5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Approve the report on the activities of the Board of Directors in 2023 and the direction of activities in 2024 according to the content of Report No. 30/BC-CTCP715-HDQT dated April 4, 2024.</w:t>
      </w:r>
    </w:p>
    <w:p w:rsidR="00D1495E" w:rsidRPr="0061370F" w:rsidRDefault="007F1117" w:rsidP="00613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5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Approve the report of the Board of Management on the Production an</w:t>
      </w:r>
      <w:r w:rsidRPr="0061370F">
        <w:rPr>
          <w:rFonts w:ascii="Arial" w:hAnsi="Arial" w:cs="Arial"/>
          <w:color w:val="010000"/>
          <w:sz w:val="20"/>
          <w:szCs w:val="20"/>
        </w:rPr>
        <w:t>d Business Results in 2023 and the direction and tasks in 2024 according to the content of Report No. 32/BC-CTCP715 dated April 4, 2024</w:t>
      </w:r>
      <w:r w:rsidR="00981192">
        <w:rPr>
          <w:rFonts w:ascii="Arial" w:hAnsi="Arial" w:cs="Arial"/>
          <w:color w:val="010000"/>
          <w:sz w:val="20"/>
          <w:szCs w:val="20"/>
        </w:rPr>
        <w:t>,</w:t>
      </w:r>
      <w:r w:rsidRPr="0061370F">
        <w:rPr>
          <w:rFonts w:ascii="Arial" w:hAnsi="Arial" w:cs="Arial"/>
          <w:color w:val="010000"/>
          <w:sz w:val="20"/>
          <w:szCs w:val="20"/>
        </w:rPr>
        <w:t xml:space="preserve"> with the main targets as follows:</w:t>
      </w:r>
    </w:p>
    <w:p w:rsidR="00D1495E" w:rsidRPr="0061370F" w:rsidRDefault="007F1117" w:rsidP="006137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Production and business results in 2023 and Production and business plan in 2024:</w:t>
      </w:r>
    </w:p>
    <w:p w:rsidR="00D1495E" w:rsidRPr="00C75585" w:rsidRDefault="007F1117" w:rsidP="00C7558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C75585">
        <w:rPr>
          <w:rFonts w:ascii="Arial" w:hAnsi="Arial" w:cs="Arial"/>
          <w:i/>
          <w:color w:val="010000"/>
          <w:sz w:val="20"/>
          <w:szCs w:val="20"/>
        </w:rPr>
        <w:t>Unit</w:t>
      </w:r>
      <w:r w:rsidRPr="00C75585">
        <w:rPr>
          <w:rFonts w:ascii="Arial" w:hAnsi="Arial" w:cs="Arial"/>
          <w:i/>
          <w:color w:val="010000"/>
          <w:sz w:val="20"/>
          <w:szCs w:val="20"/>
        </w:rPr>
        <w:t xml:space="preserve"> </w:t>
      </w:r>
      <w:r w:rsidRPr="00C75585">
        <w:rPr>
          <w:rFonts w:ascii="Arial" w:hAnsi="Arial" w:cs="Arial"/>
          <w:i/>
          <w:color w:val="010000"/>
          <w:sz w:val="20"/>
          <w:szCs w:val="20"/>
        </w:rPr>
        <w:t>Million VND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4421"/>
        <w:gridCol w:w="2123"/>
        <w:gridCol w:w="1848"/>
      </w:tblGrid>
      <w:tr w:rsidR="00D1495E" w:rsidRPr="0061370F" w:rsidTr="00C75585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071D82" w:rsidRDefault="007F1117" w:rsidP="0007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71D82">
              <w:rPr>
                <w:rFonts w:ascii="Arial" w:hAnsi="Arial" w:cs="Arial"/>
                <w:b/>
                <w:color w:val="010000"/>
                <w:sz w:val="20"/>
                <w:szCs w:val="20"/>
              </w:rPr>
              <w:t>No.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071D82" w:rsidRDefault="007F1117" w:rsidP="0007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71D82">
              <w:rPr>
                <w:rFonts w:ascii="Arial" w:hAnsi="Arial" w:cs="Arial"/>
                <w:b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071D82" w:rsidRDefault="007F1117" w:rsidP="0007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71D82">
              <w:rPr>
                <w:rFonts w:ascii="Arial" w:hAnsi="Arial" w:cs="Arial"/>
                <w:b/>
                <w:color w:val="010000"/>
                <w:sz w:val="20"/>
                <w:szCs w:val="20"/>
              </w:rPr>
              <w:t>Results 2023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071D82" w:rsidRDefault="007F1117" w:rsidP="0007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71D82">
              <w:rPr>
                <w:rFonts w:ascii="Arial" w:hAnsi="Arial" w:cs="Arial"/>
                <w:b/>
                <w:color w:val="010000"/>
                <w:sz w:val="20"/>
                <w:szCs w:val="20"/>
              </w:rPr>
              <w:t>Plan 2024</w:t>
            </w:r>
          </w:p>
        </w:tc>
      </w:tr>
      <w:tr w:rsidR="00D1495E" w:rsidRPr="0061370F" w:rsidTr="00C75585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C7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Consolidated revenue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07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104,521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07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90,000</w:t>
            </w:r>
          </w:p>
        </w:tc>
      </w:tr>
      <w:tr w:rsidR="00D1495E" w:rsidRPr="0061370F" w:rsidTr="00C75585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C7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Consolidated profit after tax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07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3.726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07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3,934</w:t>
            </w:r>
          </w:p>
        </w:tc>
      </w:tr>
      <w:tr w:rsidR="00D1495E" w:rsidRPr="0061370F" w:rsidTr="00C75585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C7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Dividend payment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07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7.0%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07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7.0%</w:t>
            </w:r>
          </w:p>
        </w:tc>
      </w:tr>
      <w:tr w:rsidR="00D1495E" w:rsidRPr="0061370F" w:rsidTr="00C75585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C7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Employee income (Average person/month)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07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7.7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07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7.8</w:t>
            </w:r>
          </w:p>
        </w:tc>
      </w:tr>
    </w:tbl>
    <w:p w:rsidR="00D1495E" w:rsidRPr="0061370F" w:rsidRDefault="007F1117" w:rsidP="0061370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Plans assigned to 02 subsidiaries:</w:t>
      </w:r>
    </w:p>
    <w:p w:rsidR="00D1495E" w:rsidRPr="0061370F" w:rsidRDefault="007F1117" w:rsidP="006137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Construction Company No. 1-715 Limited:</w:t>
      </w:r>
    </w:p>
    <w:p w:rsidR="00D1495E" w:rsidRPr="00EE20BC" w:rsidRDefault="007F1117" w:rsidP="00EE20B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EE20BC">
        <w:rPr>
          <w:rFonts w:ascii="Arial" w:hAnsi="Arial" w:cs="Arial"/>
          <w:i/>
          <w:color w:val="010000"/>
          <w:sz w:val="20"/>
          <w:szCs w:val="20"/>
        </w:rPr>
        <w:t>Unit Million VND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6030"/>
        <w:gridCol w:w="2362"/>
      </w:tblGrid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Financial targets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EE20BC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Exercise plan for 2024</w:t>
            </w:r>
          </w:p>
        </w:tc>
      </w:tr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Revenue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11,000</w:t>
            </w:r>
          </w:p>
        </w:tc>
      </w:tr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137</w:t>
            </w:r>
          </w:p>
        </w:tc>
      </w:tr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Profit after tax paid to the Holding Company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86</w:t>
            </w:r>
          </w:p>
        </w:tc>
      </w:tr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Employee income (Average person/month)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</w:tr>
    </w:tbl>
    <w:p w:rsidR="00D1495E" w:rsidRPr="0061370F" w:rsidRDefault="007F1117" w:rsidP="006137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Construction Company No. 2-715 Limited:</w:t>
      </w:r>
    </w:p>
    <w:p w:rsidR="00D1495E" w:rsidRPr="00EE20BC" w:rsidRDefault="007F1117" w:rsidP="00EE20B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EE20BC">
        <w:rPr>
          <w:rFonts w:ascii="Arial" w:hAnsi="Arial" w:cs="Arial"/>
          <w:i/>
          <w:color w:val="010000"/>
          <w:sz w:val="20"/>
          <w:szCs w:val="20"/>
        </w:rPr>
        <w:t>Unit</w:t>
      </w:r>
      <w:r w:rsidRPr="00EE20BC">
        <w:rPr>
          <w:rFonts w:ascii="Arial" w:hAnsi="Arial" w:cs="Arial"/>
          <w:i/>
          <w:color w:val="010000"/>
          <w:sz w:val="20"/>
          <w:szCs w:val="20"/>
        </w:rPr>
        <w:t xml:space="preserve"> Million VND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5231"/>
        <w:gridCol w:w="3161"/>
      </w:tblGrid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5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Financial targets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Implementation plan 2024</w:t>
            </w:r>
          </w:p>
        </w:tc>
      </w:tr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5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Revenue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11,000</w:t>
            </w:r>
          </w:p>
        </w:tc>
      </w:tr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5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137</w:t>
            </w:r>
          </w:p>
        </w:tc>
      </w:tr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Profit after tax paid to the Holding Company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86</w:t>
            </w:r>
          </w:p>
        </w:tc>
      </w:tr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5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Employee income (Average person/month)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</w:tr>
    </w:tbl>
    <w:p w:rsidR="00D1495E" w:rsidRPr="0061370F" w:rsidRDefault="007F1117" w:rsidP="00613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 xml:space="preserve"> </w:t>
      </w:r>
      <w:r w:rsidRPr="0061370F">
        <w:rPr>
          <w:rFonts w:ascii="Arial" w:hAnsi="Arial" w:cs="Arial"/>
          <w:color w:val="010000"/>
          <w:sz w:val="20"/>
          <w:szCs w:val="20"/>
        </w:rPr>
        <w:t>Approve the supervisory results report at the Annual General Meeting of Shareholders 2024.</w:t>
      </w:r>
    </w:p>
    <w:p w:rsidR="00D1495E" w:rsidRPr="0061370F" w:rsidRDefault="007F1117" w:rsidP="00613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Approve the Report on Financial Targets, Profit Distribution Plan, and Dividend Payment in 2023 at the Annual General Meeting of Shareholders 2024.</w:t>
      </w:r>
    </w:p>
    <w:p w:rsidR="00D1495E" w:rsidRPr="0061370F" w:rsidRDefault="007F1117" w:rsidP="00613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9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Profit distributi</w:t>
      </w:r>
      <w:r w:rsidRPr="0061370F">
        <w:rPr>
          <w:rFonts w:ascii="Arial" w:hAnsi="Arial" w:cs="Arial"/>
          <w:color w:val="010000"/>
          <w:sz w:val="20"/>
          <w:szCs w:val="20"/>
        </w:rPr>
        <w:t xml:space="preserve">on in 2023: </w:t>
      </w:r>
    </w:p>
    <w:p w:rsidR="00D1495E" w:rsidRPr="00EE20BC" w:rsidRDefault="007F1117" w:rsidP="00EE20B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EE20BC">
        <w:rPr>
          <w:rFonts w:ascii="Arial" w:hAnsi="Arial" w:cs="Arial"/>
          <w:i/>
          <w:color w:val="010000"/>
          <w:sz w:val="20"/>
          <w:szCs w:val="20"/>
        </w:rPr>
        <w:t>Unit VND</w:t>
      </w:r>
    </w:p>
    <w:tbl>
      <w:tblPr>
        <w:tblStyle w:val="a2"/>
        <w:tblW w:w="9017" w:type="dxa"/>
        <w:tblLayout w:type="fixed"/>
        <w:tblLook w:val="0400" w:firstRow="0" w:lastRow="0" w:firstColumn="0" w:lastColumn="0" w:noHBand="0" w:noVBand="1"/>
      </w:tblPr>
      <w:tblGrid>
        <w:gridCol w:w="625"/>
        <w:gridCol w:w="5961"/>
        <w:gridCol w:w="2431"/>
      </w:tblGrid>
      <w:tr w:rsidR="00D1495E" w:rsidRPr="0061370F" w:rsidTr="00EE20BC"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Results 2023</w:t>
            </w:r>
          </w:p>
        </w:tc>
      </w:tr>
      <w:tr w:rsidR="00D1495E" w:rsidRPr="0061370F" w:rsidTr="00EE20BC"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Total profit after tax: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4,461,223,134</w:t>
            </w:r>
          </w:p>
        </w:tc>
      </w:tr>
      <w:tr w:rsidR="00D1495E" w:rsidRPr="0061370F" w:rsidTr="00EE20B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Appropriation for bonus and welfare funds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2,287,797,599</w:t>
            </w:r>
          </w:p>
        </w:tc>
      </w:tr>
      <w:tr w:rsidR="00D1495E" w:rsidRPr="0061370F" w:rsidTr="00EE20B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D1495E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EE20BC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EE20BC">
              <w:rPr>
                <w:rFonts w:ascii="Arial" w:hAnsi="Arial" w:cs="Arial"/>
                <w:i/>
                <w:color w:val="010000"/>
                <w:sz w:val="20"/>
                <w:szCs w:val="20"/>
              </w:rPr>
              <w:t>715. Joint Stock Company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EE20BC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EE20BC">
              <w:rPr>
                <w:rFonts w:ascii="Arial" w:hAnsi="Arial" w:cs="Arial"/>
                <w:i/>
                <w:color w:val="010000"/>
                <w:sz w:val="20"/>
                <w:szCs w:val="20"/>
              </w:rPr>
              <w:t>2,214,800,000</w:t>
            </w:r>
          </w:p>
        </w:tc>
      </w:tr>
      <w:tr w:rsidR="00D1495E" w:rsidRPr="0061370F" w:rsidTr="00EE20B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D1495E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EE20BC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EE20BC">
              <w:rPr>
                <w:rFonts w:ascii="Arial" w:hAnsi="Arial" w:cs="Arial"/>
                <w:i/>
                <w:color w:val="010000"/>
                <w:sz w:val="20"/>
                <w:szCs w:val="20"/>
              </w:rPr>
              <w:t>Construction Company No. 1-715 Limited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EE20BC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EE20BC">
              <w:rPr>
                <w:rFonts w:ascii="Arial" w:hAnsi="Arial" w:cs="Arial"/>
                <w:i/>
                <w:color w:val="010000"/>
                <w:sz w:val="20"/>
                <w:szCs w:val="20"/>
              </w:rPr>
              <w:t>20,168,599</w:t>
            </w:r>
          </w:p>
        </w:tc>
      </w:tr>
      <w:tr w:rsidR="00D1495E" w:rsidRPr="0061370F" w:rsidTr="00EE20B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D1495E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EE20BC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EE20BC">
              <w:rPr>
                <w:rFonts w:ascii="Arial" w:hAnsi="Arial" w:cs="Arial"/>
                <w:i/>
                <w:color w:val="010000"/>
                <w:sz w:val="20"/>
                <w:szCs w:val="20"/>
              </w:rPr>
              <w:t xml:space="preserve">Construction Company No. 2-715 Limited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EE20BC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EE20BC">
              <w:rPr>
                <w:rFonts w:ascii="Arial" w:hAnsi="Arial" w:cs="Arial"/>
                <w:i/>
                <w:color w:val="010000"/>
                <w:sz w:val="20"/>
                <w:szCs w:val="20"/>
              </w:rPr>
              <w:t>52,829,000</w:t>
            </w:r>
          </w:p>
        </w:tc>
      </w:tr>
      <w:tr w:rsidR="00D1495E" w:rsidRPr="0061370F" w:rsidTr="00EE20BC"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Dividend payment (7.0%)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1,925,000,000</w:t>
            </w:r>
          </w:p>
        </w:tc>
      </w:tr>
      <w:tr w:rsidR="00D1495E" w:rsidRPr="0061370F" w:rsidTr="00EE20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EE20BC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The remaining</w:t>
            </w:r>
            <w:r w:rsidR="007F1117" w:rsidRPr="0061370F">
              <w:rPr>
                <w:rFonts w:ascii="Arial" w:hAnsi="Arial" w:cs="Arial"/>
                <w:color w:val="010000"/>
                <w:sz w:val="20"/>
                <w:szCs w:val="20"/>
              </w:rPr>
              <w:t xml:space="preserve"> profit transferred to 2024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248,425,535</w:t>
            </w:r>
          </w:p>
        </w:tc>
      </w:tr>
    </w:tbl>
    <w:p w:rsidR="00D1495E" w:rsidRPr="0061370F" w:rsidRDefault="007F1117" w:rsidP="00613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Profit distribution plan 2024;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5250"/>
        <w:gridCol w:w="3142"/>
      </w:tblGrid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5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Plan</w:t>
            </w:r>
          </w:p>
        </w:tc>
      </w:tr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5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EE20BC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Dividend payment </w:t>
            </w:r>
            <w:r w:rsidR="007F1117">
              <w:rPr>
                <w:rFonts w:ascii="Arial" w:hAnsi="Arial" w:cs="Arial"/>
                <w:color w:val="010000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7.0% 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1,925,000,000</w:t>
            </w:r>
          </w:p>
        </w:tc>
      </w:tr>
      <w:tr w:rsidR="00D1495E" w:rsidRPr="0061370F" w:rsidTr="00EE20BC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E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5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7F1117" w:rsidP="006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1370F">
              <w:rPr>
                <w:rFonts w:ascii="Arial" w:hAnsi="Arial" w:cs="Arial"/>
                <w:color w:val="010000"/>
                <w:sz w:val="20"/>
                <w:szCs w:val="20"/>
              </w:rPr>
              <w:t>The rest is appropriated to the bonus and welfare fund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95E" w:rsidRPr="0061370F" w:rsidRDefault="00D1495E" w:rsidP="0061370F">
            <w:pP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D1495E" w:rsidRPr="0061370F" w:rsidRDefault="007F1117" w:rsidP="00613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 xml:space="preserve"> </w:t>
      </w:r>
      <w:r w:rsidRPr="0061370F">
        <w:rPr>
          <w:rFonts w:ascii="Arial" w:hAnsi="Arial" w:cs="Arial"/>
          <w:color w:val="010000"/>
          <w:sz w:val="20"/>
          <w:szCs w:val="20"/>
        </w:rPr>
        <w:t xml:space="preserve">Approve the remuneration in 2024 of the Board of Directors and the Supervisory Board: </w:t>
      </w:r>
    </w:p>
    <w:p w:rsidR="00D1495E" w:rsidRPr="0061370F" w:rsidRDefault="007F1117" w:rsidP="00613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1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Remuneration in 2024 VND 178,600,000.</w:t>
      </w:r>
    </w:p>
    <w:p w:rsidR="00D1495E" w:rsidRPr="0061370F" w:rsidRDefault="007F1117" w:rsidP="00613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 xml:space="preserve"> </w:t>
      </w:r>
      <w:r w:rsidRPr="0061370F">
        <w:rPr>
          <w:rFonts w:ascii="Arial" w:hAnsi="Arial" w:cs="Arial"/>
          <w:color w:val="010000"/>
          <w:sz w:val="20"/>
          <w:szCs w:val="20"/>
        </w:rPr>
        <w:t>Approve on authorizing the Board of Directors of 715 Joint Stock Company to select one of the audit companies for the Financial Statements 2024.</w:t>
      </w:r>
    </w:p>
    <w:p w:rsidR="00D1495E" w:rsidRPr="0061370F" w:rsidRDefault="007F1117" w:rsidP="006137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‎‎Article 3. The Board of Directors of 715 Joint Stock Company is responsible for organizing and implementing t</w:t>
      </w:r>
      <w:r w:rsidRPr="0061370F">
        <w:rPr>
          <w:rFonts w:ascii="Arial" w:hAnsi="Arial" w:cs="Arial"/>
          <w:color w:val="010000"/>
          <w:sz w:val="20"/>
          <w:szCs w:val="20"/>
        </w:rPr>
        <w:t>he resolutions approved by the General Meeting of Shareholders and reporting the results at the next regular Annual General Meeting of Shareholders.</w:t>
      </w:r>
    </w:p>
    <w:p w:rsidR="00D1495E" w:rsidRPr="0061370F" w:rsidRDefault="007F1117" w:rsidP="006137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‎‎Article 4. Terms of enforcement</w:t>
      </w:r>
    </w:p>
    <w:p w:rsidR="00D1495E" w:rsidRPr="0061370F" w:rsidRDefault="007F1117" w:rsidP="006137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>This General Mandate was unanimously approved by the General Meeting of S</w:t>
      </w:r>
      <w:r w:rsidRPr="0061370F">
        <w:rPr>
          <w:rFonts w:ascii="Arial" w:hAnsi="Arial" w:cs="Arial"/>
          <w:color w:val="010000"/>
          <w:sz w:val="20"/>
          <w:szCs w:val="20"/>
        </w:rPr>
        <w:t>hareholders in its entirety at the Meeting and takes effect from April 25, 2024.</w:t>
      </w:r>
    </w:p>
    <w:p w:rsidR="00D1495E" w:rsidRPr="0061370F" w:rsidRDefault="007F1117" w:rsidP="006137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370F">
        <w:rPr>
          <w:rFonts w:ascii="Arial" w:hAnsi="Arial" w:cs="Arial"/>
          <w:color w:val="010000"/>
          <w:sz w:val="20"/>
          <w:szCs w:val="20"/>
        </w:rPr>
        <w:t xml:space="preserve">Members of the Board of Directors, the Supervisory Board, and the Executive Board are responsible for implementing this General Mandate and organizing its implementation </w:t>
      </w:r>
      <w:r>
        <w:rPr>
          <w:rFonts w:ascii="Arial" w:hAnsi="Arial" w:cs="Arial"/>
          <w:color w:val="010000"/>
          <w:sz w:val="20"/>
          <w:szCs w:val="20"/>
        </w:rPr>
        <w:t>following</w:t>
      </w:r>
      <w:bookmarkStart w:id="0" w:name="_GoBack"/>
      <w:bookmarkEnd w:id="0"/>
      <w:r w:rsidRPr="0061370F">
        <w:rPr>
          <w:rFonts w:ascii="Arial" w:hAnsi="Arial" w:cs="Arial"/>
          <w:color w:val="010000"/>
          <w:sz w:val="20"/>
          <w:szCs w:val="20"/>
        </w:rPr>
        <w:t xml:space="preserve"> their operational </w:t>
      </w:r>
      <w:r w:rsidRPr="0061370F">
        <w:rPr>
          <w:rFonts w:ascii="Arial" w:hAnsi="Arial" w:cs="Arial"/>
          <w:color w:val="010000"/>
          <w:sz w:val="20"/>
          <w:szCs w:val="20"/>
        </w:rPr>
        <w:lastRenderedPageBreak/>
        <w:t>functions in accordance with the provisions of law and the Charter on organization and operation of 715 Joint Stock Company.</w:t>
      </w:r>
    </w:p>
    <w:sectPr w:rsidR="00D1495E" w:rsidRPr="0061370F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037CD"/>
    <w:multiLevelType w:val="multilevel"/>
    <w:tmpl w:val="FBDA7C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0931AB"/>
    <w:multiLevelType w:val="multilevel"/>
    <w:tmpl w:val="526EA96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3E0CE9"/>
    <w:multiLevelType w:val="multilevel"/>
    <w:tmpl w:val="158ABE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213A77"/>
    <w:multiLevelType w:val="multilevel"/>
    <w:tmpl w:val="2FD4272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5E"/>
    <w:rsid w:val="00071D82"/>
    <w:rsid w:val="000C5BD4"/>
    <w:rsid w:val="005E6F70"/>
    <w:rsid w:val="0061370F"/>
    <w:rsid w:val="007F1117"/>
    <w:rsid w:val="00981192"/>
    <w:rsid w:val="00C75585"/>
    <w:rsid w:val="00D1495E"/>
    <w:rsid w:val="00E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E21E45-B089-454D-B9C5-E3DC4973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/>
      <w:iCs/>
      <w:smallCaps w:val="0"/>
      <w:strike w:val="0"/>
      <w:color w:val="D90E4D"/>
      <w:sz w:val="26"/>
      <w:szCs w:val="2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color w:val="D90E4D"/>
      <w:sz w:val="22"/>
      <w:szCs w:val="22"/>
      <w:u w:val="none"/>
    </w:rPr>
  </w:style>
  <w:style w:type="paragraph" w:styleId="BodyText">
    <w:name w:val="Body Text"/>
    <w:basedOn w:val="Normal"/>
    <w:link w:val="BodyTextChar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qFormat/>
    <w:pPr>
      <w:spacing w:line="259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250" w:lineRule="auto"/>
      <w:ind w:firstLine="40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11" w:lineRule="auto"/>
      <w:ind w:firstLine="350"/>
    </w:pPr>
    <w:rPr>
      <w:rFonts w:ascii="Arial" w:eastAsia="Arial" w:hAnsi="Arial" w:cs="Arial"/>
      <w:b/>
      <w:bCs/>
      <w:sz w:val="8"/>
      <w:szCs w:val="8"/>
    </w:rPr>
  </w:style>
  <w:style w:type="paragraph" w:customStyle="1" w:styleId="Other0">
    <w:name w:val="Other"/>
    <w:basedOn w:val="Normal"/>
    <w:link w:val="Other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b/>
      <w:bCs/>
      <w:i/>
      <w:iCs/>
      <w:color w:val="D90E4D"/>
      <w:sz w:val="26"/>
      <w:szCs w:val="26"/>
    </w:rPr>
  </w:style>
  <w:style w:type="paragraph" w:customStyle="1" w:styleId="Bodytext70">
    <w:name w:val="Body text (7)"/>
    <w:basedOn w:val="Normal"/>
    <w:link w:val="Bodytext7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Normal"/>
    <w:link w:val="Bodytext8"/>
    <w:rPr>
      <w:rFonts w:ascii="Arial" w:eastAsia="Arial" w:hAnsi="Arial" w:cs="Arial"/>
      <w:color w:val="D90E4D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L5U9tJ3Z93mZg5Kg4K4s5LqsqA==">CgMxLjA4AHIhMW1RVHpUQmdIVi01a1FNbXRySm1fenNUbzRBcmVpTkx6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521</Words>
  <Characters>2802</Characters>
  <Application>Microsoft Office Word</Application>
  <DocSecurity>0</DocSecurity>
  <Lines>120</Lines>
  <Paragraphs>103</Paragraphs>
  <ScaleCrop>false</ScaleCrop>
  <Company>HP Inc.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2024-05-03T02:33:00Z</dcterms:created>
  <dcterms:modified xsi:type="dcterms:W3CDTF">2024-05-04T08:50:00Z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4c9391ff8ab1fea7d9a136931e2cfd5c65c2fd105d9782c66b762b2c80d4d1b2</vt:lpwstr>
  </property>
</Properties>
</file>