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BPC: Annual General Mandate 2024</w:t>
      </w:r>
    </w:p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19, 2024, </w:t>
      </w:r>
      <w:proofErr w:type="spellStart"/>
      <w:r>
        <w:rPr>
          <w:rFonts w:ascii="Arial" w:hAnsi="Arial"/>
          <w:color w:val="010000"/>
          <w:sz w:val="20"/>
        </w:rPr>
        <w:t>Vicem</w:t>
      </w:r>
      <w:proofErr w:type="spellEnd"/>
      <w:r>
        <w:rPr>
          <w:rFonts w:ascii="Arial" w:hAnsi="Arial"/>
          <w:color w:val="010000"/>
          <w:sz w:val="20"/>
        </w:rPr>
        <w:t xml:space="preserve"> Packaging </w:t>
      </w:r>
      <w:proofErr w:type="spellStart"/>
      <w:r>
        <w:rPr>
          <w:rFonts w:ascii="Arial" w:hAnsi="Arial"/>
          <w:color w:val="010000"/>
          <w:sz w:val="20"/>
        </w:rPr>
        <w:t>Bim</w:t>
      </w:r>
      <w:proofErr w:type="spellEnd"/>
      <w:r>
        <w:rPr>
          <w:rFonts w:ascii="Arial" w:hAnsi="Arial"/>
          <w:color w:val="010000"/>
          <w:sz w:val="20"/>
        </w:rPr>
        <w:t xml:space="preserve"> Son Joint Stock Company announced General Mandate No. 334/NQ-DHDCD as follows:</w:t>
      </w:r>
    </w:p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Approve the Production and business results in 2023 and the Production and business plan in 2024.</w:t>
      </w:r>
    </w:p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Certain main targets as follows:</w:t>
      </w:r>
    </w:p>
    <w:p w:rsidR="00EE36C4" w:rsidRDefault="00EC66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 in 2023: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"/>
        <w:gridCol w:w="3573"/>
        <w:gridCol w:w="1560"/>
        <w:gridCol w:w="3138"/>
      </w:tblGrid>
      <w:tr w:rsidR="00EE36C4">
        <w:tc>
          <w:tcPr>
            <w:tcW w:w="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3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business results in 2023</w:t>
            </w:r>
          </w:p>
        </w:tc>
      </w:tr>
      <w:tr w:rsidR="00EE36C4">
        <w:tc>
          <w:tcPr>
            <w:tcW w:w="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volume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bags</w:t>
            </w:r>
          </w:p>
        </w:tc>
        <w:tc>
          <w:tcPr>
            <w:tcW w:w="3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40.13</w:t>
            </w:r>
          </w:p>
        </w:tc>
      </w:tr>
      <w:tr w:rsidR="00EE36C4">
        <w:tc>
          <w:tcPr>
            <w:tcW w:w="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Consumption output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bags</w:t>
            </w:r>
          </w:p>
        </w:tc>
        <w:tc>
          <w:tcPr>
            <w:tcW w:w="3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40.99</w:t>
            </w:r>
          </w:p>
        </w:tc>
      </w:tr>
      <w:tr w:rsidR="00EE36C4">
        <w:tc>
          <w:tcPr>
            <w:tcW w:w="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3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227,999.822</w:t>
            </w:r>
          </w:p>
        </w:tc>
      </w:tr>
      <w:tr w:rsidR="00EE36C4">
        <w:tc>
          <w:tcPr>
            <w:tcW w:w="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3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1,688.944</w:t>
            </w:r>
          </w:p>
        </w:tc>
      </w:tr>
      <w:tr w:rsidR="00EE36C4">
        <w:tc>
          <w:tcPr>
            <w:tcW w:w="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3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1,127.512</w:t>
            </w:r>
          </w:p>
        </w:tc>
      </w:tr>
      <w:tr w:rsidR="00EE36C4">
        <w:tc>
          <w:tcPr>
            <w:tcW w:w="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to state budget: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3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4,363.653</w:t>
            </w:r>
          </w:p>
        </w:tc>
      </w:tr>
      <w:tr w:rsidR="00EE36C4">
        <w:tc>
          <w:tcPr>
            <w:tcW w:w="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EB1TDA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3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4,894</w:t>
            </w:r>
          </w:p>
        </w:tc>
      </w:tr>
      <w:tr w:rsidR="00EE36C4">
        <w:tc>
          <w:tcPr>
            <w:tcW w:w="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Return on average equity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31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1.28</w:t>
            </w:r>
          </w:p>
        </w:tc>
      </w:tr>
    </w:tbl>
    <w:p w:rsidR="00EE36C4" w:rsidRDefault="00EC66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plan for 2024: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3798"/>
        <w:gridCol w:w="1551"/>
        <w:gridCol w:w="2821"/>
      </w:tblGrid>
      <w:tr w:rsidR="00EE36C4">
        <w:tc>
          <w:tcPr>
            <w:tcW w:w="8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7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business plan:</w:t>
            </w:r>
          </w:p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2024</w:t>
            </w:r>
          </w:p>
        </w:tc>
      </w:tr>
      <w:tr w:rsidR="00EE36C4">
        <w:tc>
          <w:tcPr>
            <w:tcW w:w="8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7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consumption output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bags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40.37</w:t>
            </w:r>
          </w:p>
        </w:tc>
      </w:tr>
      <w:tr w:rsidR="00EE36C4">
        <w:tc>
          <w:tcPr>
            <w:tcW w:w="8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7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222,477</w:t>
            </w:r>
          </w:p>
        </w:tc>
      </w:tr>
      <w:tr w:rsidR="00EE36C4">
        <w:tc>
          <w:tcPr>
            <w:tcW w:w="8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7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1,335</w:t>
            </w:r>
          </w:p>
        </w:tc>
      </w:tr>
      <w:tr w:rsidR="00EE36C4">
        <w:tc>
          <w:tcPr>
            <w:tcW w:w="8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7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770</w:t>
            </w:r>
          </w:p>
        </w:tc>
      </w:tr>
      <w:tr w:rsidR="00EE36C4">
        <w:tc>
          <w:tcPr>
            <w:tcW w:w="8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7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to state budget: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4,050</w:t>
            </w:r>
          </w:p>
        </w:tc>
      </w:tr>
      <w:tr w:rsidR="00EE36C4">
        <w:tc>
          <w:tcPr>
            <w:tcW w:w="8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7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EBITDA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4,925</w:t>
            </w:r>
          </w:p>
        </w:tc>
      </w:tr>
      <w:tr w:rsidR="00EE36C4">
        <w:tc>
          <w:tcPr>
            <w:tcW w:w="8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7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Return on average equity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0.87</w:t>
            </w:r>
          </w:p>
        </w:tc>
      </w:tr>
      <w:tr w:rsidR="00EE36C4">
        <w:tc>
          <w:tcPr>
            <w:tcW w:w="8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7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rate in 2024: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</w:tr>
    </w:tbl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>Approve the Report on the activities of the Board of Directors in 2023, and Operational plan for 2024</w:t>
      </w:r>
    </w:p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Approve the evaluation report on the activities of the Company's Board of Directors in 2023.</w:t>
      </w:r>
    </w:p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‎‎Article 4. Approve the Report on activities of</w:t>
      </w:r>
      <w:r>
        <w:rPr>
          <w:rFonts w:ascii="Arial" w:hAnsi="Arial"/>
          <w:color w:val="010000"/>
          <w:sz w:val="20"/>
        </w:rPr>
        <w:t xml:space="preserve"> the Supervisory Board in 2023 and the operational plan for 2024.</w:t>
      </w:r>
    </w:p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5. Approve the selection of an audit company for 2024;</w:t>
      </w:r>
    </w:p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6. Approve Audited Financial Statements of 2023.</w:t>
      </w:r>
    </w:p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7. Approve the Profit distribution plan 2023 Specificall</w:t>
      </w:r>
      <w:r>
        <w:rPr>
          <w:rFonts w:ascii="Arial" w:hAnsi="Arial"/>
          <w:color w:val="010000"/>
          <w:sz w:val="20"/>
        </w:rPr>
        <w:t>y as follows: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5917"/>
        <w:gridCol w:w="2252"/>
      </w:tblGrid>
      <w:tr w:rsidR="00EE36C4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EE36C4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Owner's equity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38,000,000,000</w:t>
            </w:r>
          </w:p>
        </w:tc>
      </w:tr>
      <w:tr w:rsidR="00EE36C4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distribution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E36C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E36C4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Realized profit in 2023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1,688,943,976</w:t>
            </w:r>
          </w:p>
        </w:tc>
      </w:tr>
      <w:tr w:rsidR="00EE36C4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 payable: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561,431,511</w:t>
            </w:r>
          </w:p>
        </w:tc>
      </w:tr>
      <w:tr w:rsidR="00EE36C4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1,127,512,465</w:t>
            </w:r>
          </w:p>
        </w:tc>
      </w:tr>
      <w:tr w:rsidR="00EE36C4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for 2023 (02% in cash)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760,000,000</w:t>
            </w:r>
          </w:p>
        </w:tc>
      </w:tr>
      <w:tr w:rsidR="00EE36C4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367,512,465</w:t>
            </w:r>
          </w:p>
        </w:tc>
      </w:tr>
      <w:tr w:rsidR="00EE36C4">
        <w:tc>
          <w:tcPr>
            <w:tcW w:w="8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management bonus fund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36C4" w:rsidRDefault="00EC6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</w:tbl>
    <w:p w:rsidR="00EE36C4" w:rsidRDefault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8. </w:t>
      </w:r>
      <w:r>
        <w:rPr>
          <w:rFonts w:ascii="Arial" w:hAnsi="Arial"/>
          <w:color w:val="010000"/>
          <w:sz w:val="20"/>
        </w:rPr>
        <w:t>Approve the plan to pay dividends for 2023 in cash.</w:t>
      </w:r>
    </w:p>
    <w:p w:rsidR="00EE36C4" w:rsidRDefault="00EC66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Dividend payment method: </w:t>
      </w:r>
      <w:r>
        <w:rPr>
          <w:rFonts w:ascii="Arial" w:hAnsi="Arial"/>
          <w:color w:val="010000"/>
          <w:sz w:val="20"/>
        </w:rPr>
        <w:t>In cash (VND)</w:t>
      </w:r>
    </w:p>
    <w:p w:rsidR="00EE36C4" w:rsidRDefault="00EC66CE" w:rsidP="00EC66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rate: 2% of par value (Each common share held will receive VND 200 in cash)</w:t>
      </w:r>
    </w:p>
    <w:p w:rsidR="00EE36C4" w:rsidRDefault="00EC66CE" w:rsidP="00EC66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recipients: Existing shareholders named in the Company's shareholder list at the time of closing the shareholder list to exercise rights.</w:t>
      </w:r>
    </w:p>
    <w:p w:rsidR="00EE36C4" w:rsidRDefault="00EC66CE" w:rsidP="00EC66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So</w:t>
      </w:r>
      <w:r>
        <w:rPr>
          <w:rFonts w:ascii="Arial" w:hAnsi="Arial"/>
          <w:color w:val="010000"/>
          <w:sz w:val="20"/>
        </w:rPr>
        <w:t>urce of dividend payment: From the undistributed profit after tax in 2023</w:t>
      </w:r>
    </w:p>
    <w:p w:rsidR="00EE36C4" w:rsidRDefault="00EC66CE" w:rsidP="00EC66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Payment method: </w:t>
      </w:r>
    </w:p>
    <w:p w:rsidR="00EE36C4" w:rsidRDefault="00EC66CE" w:rsidP="00EC6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For deposited shares: Securities owners receive dividends at Securities Companies where the </w:t>
      </w:r>
      <w:proofErr w:type="gramStart"/>
      <w:r>
        <w:rPr>
          <w:rFonts w:ascii="Arial" w:hAnsi="Arial"/>
          <w:color w:val="010000"/>
          <w:sz w:val="20"/>
        </w:rPr>
        <w:t>owners</w:t>
      </w:r>
      <w:proofErr w:type="gramEnd"/>
      <w:r>
        <w:rPr>
          <w:rFonts w:ascii="Arial" w:hAnsi="Arial"/>
          <w:color w:val="010000"/>
          <w:sz w:val="20"/>
        </w:rPr>
        <w:t xml:space="preserve"> open depository accounts.</w:t>
      </w:r>
    </w:p>
    <w:p w:rsidR="00EE36C4" w:rsidRDefault="00EC66CE" w:rsidP="00EC6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3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For non-deposited securities: </w:t>
      </w:r>
      <w:r>
        <w:rPr>
          <w:rFonts w:ascii="Arial" w:hAnsi="Arial"/>
          <w:color w:val="010000"/>
          <w:sz w:val="20"/>
        </w:rPr>
        <w:t xml:space="preserve">Securities owners receive dividends at the Accounting and Finance Department, </w:t>
      </w:r>
      <w:proofErr w:type="spellStart"/>
      <w:r>
        <w:rPr>
          <w:rFonts w:ascii="Arial" w:hAnsi="Arial"/>
          <w:color w:val="010000"/>
          <w:sz w:val="20"/>
        </w:rPr>
        <w:t>Vicem</w:t>
      </w:r>
      <w:proofErr w:type="spellEnd"/>
      <w:r>
        <w:rPr>
          <w:rFonts w:ascii="Arial" w:hAnsi="Arial"/>
          <w:color w:val="010000"/>
          <w:sz w:val="20"/>
        </w:rPr>
        <w:t xml:space="preserve"> Packaging </w:t>
      </w:r>
      <w:proofErr w:type="spellStart"/>
      <w:r>
        <w:rPr>
          <w:rFonts w:ascii="Arial" w:hAnsi="Arial"/>
          <w:color w:val="010000"/>
          <w:sz w:val="20"/>
        </w:rPr>
        <w:t>Bim</w:t>
      </w:r>
      <w:proofErr w:type="spellEnd"/>
      <w:r>
        <w:rPr>
          <w:rFonts w:ascii="Arial" w:hAnsi="Arial"/>
          <w:color w:val="010000"/>
          <w:sz w:val="20"/>
        </w:rPr>
        <w:t xml:space="preserve"> Son Joint Stock Company, address: </w:t>
      </w:r>
    </w:p>
    <w:p w:rsidR="00EE36C4" w:rsidRDefault="00EC66CE" w:rsidP="00EC66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Payment time:</w:t>
      </w:r>
    </w:p>
    <w:p w:rsidR="00EE36C4" w:rsidRDefault="00EC66CE" w:rsidP="00EC6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Choose an appropriate time to pay dividends when approved by competent authorities.</w:t>
      </w:r>
    </w:p>
    <w:p w:rsidR="00EE36C4" w:rsidRDefault="00EC66CE" w:rsidP="00EC6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of Sh</w:t>
      </w:r>
      <w:r>
        <w:rPr>
          <w:rFonts w:ascii="Arial" w:hAnsi="Arial"/>
          <w:color w:val="010000"/>
          <w:sz w:val="20"/>
        </w:rPr>
        <w:t>areholders authorizes the Board of Directors to carry out necessary procedures to complete the cash dividend payment plan to ensure the interests of shareholders and the Company.</w:t>
      </w:r>
    </w:p>
    <w:p w:rsidR="00EE36C4" w:rsidRDefault="00EC66CE" w:rsidP="00EC66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9. </w:t>
      </w:r>
      <w:r>
        <w:rPr>
          <w:rFonts w:ascii="Arial" w:hAnsi="Arial"/>
          <w:color w:val="010000"/>
          <w:sz w:val="20"/>
        </w:rPr>
        <w:t xml:space="preserve">Approve the remuneration for the Board of Directors and Supervisory Board in 2023 and the </w:t>
      </w:r>
      <w:r>
        <w:rPr>
          <w:rFonts w:ascii="Arial" w:hAnsi="Arial"/>
          <w:color w:val="010000"/>
          <w:sz w:val="20"/>
        </w:rPr>
        <w:lastRenderedPageBreak/>
        <w:t>remuneration plan for 2024.</w:t>
      </w:r>
    </w:p>
    <w:p w:rsidR="00EE36C4" w:rsidRDefault="00EC66CE" w:rsidP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10. Approve the signing of contracts for buying and selling KPK bags with </w:t>
      </w:r>
      <w:proofErr w:type="spellStart"/>
      <w:r>
        <w:rPr>
          <w:rFonts w:ascii="Arial" w:hAnsi="Arial"/>
          <w:color w:val="010000"/>
          <w:sz w:val="20"/>
        </w:rPr>
        <w:t>Vicem</w:t>
      </w:r>
      <w:proofErr w:type="spellEnd"/>
      <w:r>
        <w:rPr>
          <w:rFonts w:ascii="Arial" w:hAnsi="Arial"/>
          <w:color w:val="010000"/>
          <w:sz w:val="20"/>
        </w:rPr>
        <w:t xml:space="preserve"> Packaging </w:t>
      </w:r>
      <w:proofErr w:type="spellStart"/>
      <w:r>
        <w:rPr>
          <w:rFonts w:ascii="Arial" w:hAnsi="Arial"/>
          <w:color w:val="010000"/>
          <w:sz w:val="20"/>
        </w:rPr>
        <w:t>Bim</w:t>
      </w:r>
      <w:proofErr w:type="spellEnd"/>
      <w:r>
        <w:rPr>
          <w:rFonts w:ascii="Arial" w:hAnsi="Arial"/>
          <w:color w:val="010000"/>
          <w:sz w:val="20"/>
        </w:rPr>
        <w:t xml:space="preserve"> Son Joint Stock Company.</w:t>
      </w:r>
    </w:p>
    <w:p w:rsidR="00EE36C4" w:rsidRDefault="00EC66CE" w:rsidP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Regarding</w:t>
      </w:r>
      <w:r>
        <w:rPr>
          <w:rFonts w:ascii="Arial" w:hAnsi="Arial"/>
          <w:color w:val="010000"/>
          <w:sz w:val="20"/>
        </w:rPr>
        <w:t xml:space="preserve"> the content of "approving the signing of contracts for buying and selling KPK bags with </w:t>
      </w:r>
      <w:proofErr w:type="spellStart"/>
      <w:r>
        <w:rPr>
          <w:rFonts w:ascii="Arial" w:hAnsi="Arial"/>
          <w:color w:val="010000"/>
          <w:sz w:val="20"/>
        </w:rPr>
        <w:t>Vicem</w:t>
      </w:r>
      <w:proofErr w:type="spellEnd"/>
      <w:r>
        <w:rPr>
          <w:rFonts w:ascii="Arial" w:hAnsi="Arial"/>
          <w:color w:val="010000"/>
          <w:sz w:val="20"/>
        </w:rPr>
        <w:t xml:space="preserve"> Packaging </w:t>
      </w:r>
      <w:proofErr w:type="spellStart"/>
      <w:r>
        <w:rPr>
          <w:rFonts w:ascii="Arial" w:hAnsi="Arial"/>
          <w:color w:val="010000"/>
          <w:sz w:val="20"/>
        </w:rPr>
        <w:t>Bim</w:t>
      </w:r>
      <w:proofErr w:type="spellEnd"/>
      <w:r>
        <w:rPr>
          <w:rFonts w:ascii="Arial" w:hAnsi="Arial"/>
          <w:color w:val="010000"/>
          <w:sz w:val="20"/>
        </w:rPr>
        <w:t xml:space="preserve"> Son Joint Stock Company", according to the provisions of Clause 4, Article 167 of the Enterprise Law 2020, Vietnam Cement Industry Corporation is a</w:t>
      </w:r>
      <w:r>
        <w:rPr>
          <w:rFonts w:ascii="Arial" w:hAnsi="Arial"/>
          <w:color w:val="010000"/>
          <w:sz w:val="20"/>
        </w:rPr>
        <w:t xml:space="preserve"> shareholder with related interests to the parties in the contracts, so it does not have the right to vote on the above contracts at the General Meeting.</w:t>
      </w:r>
    </w:p>
    <w:p w:rsidR="00EE36C4" w:rsidRDefault="00EC66CE" w:rsidP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11: This General Mandate takes effect from 11:55 am on April 19, 2024.</w:t>
      </w:r>
    </w:p>
    <w:p w:rsidR="00EE36C4" w:rsidRDefault="00EC66CE" w:rsidP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Directors,</w:t>
      </w:r>
      <w:r>
        <w:rPr>
          <w:rFonts w:ascii="Arial" w:hAnsi="Arial"/>
          <w:color w:val="010000"/>
          <w:sz w:val="20"/>
        </w:rPr>
        <w:t xml:space="preserve"> Supervisory Board, Board of Managers and all shareholders of </w:t>
      </w:r>
      <w:proofErr w:type="spellStart"/>
      <w:r>
        <w:rPr>
          <w:rFonts w:ascii="Arial" w:hAnsi="Arial"/>
          <w:color w:val="010000"/>
          <w:sz w:val="20"/>
        </w:rPr>
        <w:t>Vicem</w:t>
      </w:r>
      <w:proofErr w:type="spellEnd"/>
      <w:r>
        <w:rPr>
          <w:rFonts w:ascii="Arial" w:hAnsi="Arial"/>
          <w:color w:val="010000"/>
          <w:sz w:val="20"/>
        </w:rPr>
        <w:t xml:space="preserve"> Packaging </w:t>
      </w:r>
      <w:proofErr w:type="spellStart"/>
      <w:r>
        <w:rPr>
          <w:rFonts w:ascii="Arial" w:hAnsi="Arial"/>
          <w:color w:val="010000"/>
          <w:sz w:val="20"/>
        </w:rPr>
        <w:t>Bim</w:t>
      </w:r>
      <w:proofErr w:type="spellEnd"/>
      <w:r>
        <w:rPr>
          <w:rFonts w:ascii="Arial" w:hAnsi="Arial"/>
          <w:color w:val="010000"/>
          <w:sz w:val="20"/>
        </w:rPr>
        <w:t xml:space="preserve"> Son Joint Stock Company are responsible for implementing this General Mandate.</w:t>
      </w:r>
    </w:p>
    <w:p w:rsidR="00EE36C4" w:rsidRDefault="00EE36C4" w:rsidP="00EC6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EE36C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CEB"/>
    <w:multiLevelType w:val="multilevel"/>
    <w:tmpl w:val="E9FCE6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007E9C"/>
    <w:multiLevelType w:val="multilevel"/>
    <w:tmpl w:val="1322582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9171EA"/>
    <w:multiLevelType w:val="multilevel"/>
    <w:tmpl w:val="ECA643C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25335"/>
    <w:multiLevelType w:val="multilevel"/>
    <w:tmpl w:val="C7C2F0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4"/>
    <w:rsid w:val="00EC66CE"/>
    <w:rsid w:val="00E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6767D-4FDB-4130-B937-BA0E8726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7A0E22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ind w:left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336" w:lineRule="auto"/>
      <w:ind w:left="25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Chthchbng0">
    <w:name w:val="Chú thích bảng"/>
    <w:basedOn w:val="Normal"/>
    <w:link w:val="Chthchbng"/>
    <w:pPr>
      <w:spacing w:line="305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7A0E22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08bObjidr5QkKSN6M7ElEwXqEQ==">CgMxLjA4AHIhMVNUcVRKT2ZLM2dMd1h2QnlxbVA4QlJKY3l2dHUzVE1S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2024-04-26T04:22:00Z</dcterms:created>
  <dcterms:modified xsi:type="dcterms:W3CDTF">2024-05-03T03:27:00Z</dcterms:modified>
</cp:coreProperties>
</file>