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70FC9"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BTW: Annual General Mandate 2024</w:t>
      </w:r>
    </w:p>
    <w:p w14:paraId="62A56902" w14:textId="77777777" w:rsidR="005C7579" w:rsidRDefault="0013059B" w:rsidP="00324D93">
      <w:pPr>
        <w:pBdr>
          <w:top w:val="nil"/>
          <w:left w:val="nil"/>
          <w:bottom w:val="nil"/>
          <w:right w:val="nil"/>
          <w:between w:val="nil"/>
        </w:pBdr>
        <w:tabs>
          <w:tab w:val="left" w:pos="432"/>
          <w:tab w:val="left" w:pos="1647"/>
        </w:tabs>
        <w:spacing w:after="120" w:line="360" w:lineRule="auto"/>
        <w:jc w:val="both"/>
        <w:rPr>
          <w:rFonts w:ascii="Arial" w:eastAsia="Arial" w:hAnsi="Arial" w:cs="Arial"/>
          <w:color w:val="010000"/>
          <w:sz w:val="20"/>
          <w:szCs w:val="20"/>
        </w:rPr>
      </w:pPr>
      <w:r>
        <w:rPr>
          <w:rFonts w:ascii="Arial" w:hAnsi="Arial"/>
          <w:color w:val="010000"/>
          <w:sz w:val="20"/>
        </w:rPr>
        <w:t>On April 23, 2024, Ben Thanh Water Supply Joint Stock Company announced General Mandate as follows:</w:t>
      </w:r>
    </w:p>
    <w:p w14:paraId="7EBA6D81" w14:textId="77777777" w:rsidR="005C7579" w:rsidRDefault="0013059B" w:rsidP="00324D93">
      <w:pPr>
        <w:pBdr>
          <w:top w:val="nil"/>
          <w:left w:val="nil"/>
          <w:bottom w:val="nil"/>
          <w:right w:val="nil"/>
          <w:between w:val="nil"/>
        </w:pBdr>
        <w:tabs>
          <w:tab w:val="left" w:pos="432"/>
          <w:tab w:val="left" w:pos="8438"/>
        </w:tabs>
        <w:spacing w:after="120" w:line="360" w:lineRule="auto"/>
        <w:jc w:val="both"/>
        <w:rPr>
          <w:rFonts w:ascii="Arial" w:eastAsia="Arial" w:hAnsi="Arial" w:cs="Arial"/>
          <w:color w:val="010000"/>
          <w:sz w:val="20"/>
          <w:szCs w:val="20"/>
        </w:rPr>
      </w:pPr>
      <w:r>
        <w:rPr>
          <w:rFonts w:ascii="Arial" w:hAnsi="Arial"/>
          <w:color w:val="010000"/>
          <w:sz w:val="20"/>
        </w:rPr>
        <w:t>Article 1: Approve the full text of the Report of the Board of Directors on corporate governance in 2023 (according to the attached document), with the following key targets:</w:t>
      </w:r>
    </w:p>
    <w:tbl>
      <w:tblPr>
        <w:tblStyle w:val="a"/>
        <w:tblW w:w="5000" w:type="pct"/>
        <w:jc w:val="center"/>
        <w:tblLook w:val="0000" w:firstRow="0" w:lastRow="0" w:firstColumn="0" w:lastColumn="0" w:noHBand="0" w:noVBand="0"/>
      </w:tblPr>
      <w:tblGrid>
        <w:gridCol w:w="595"/>
        <w:gridCol w:w="2436"/>
        <w:gridCol w:w="1181"/>
        <w:gridCol w:w="777"/>
        <w:gridCol w:w="911"/>
        <w:gridCol w:w="913"/>
        <w:gridCol w:w="954"/>
        <w:gridCol w:w="1250"/>
      </w:tblGrid>
      <w:tr w:rsidR="005C7579" w14:paraId="3CD70530" w14:textId="77777777" w:rsidTr="00991706">
        <w:trPr>
          <w:jc w:val="center"/>
        </w:trPr>
        <w:tc>
          <w:tcPr>
            <w:tcW w:w="347"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07F0C3"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68" w:type="pct"/>
            <w:vMerge w:val="restart"/>
            <w:tcBorders>
              <w:top w:val="single" w:sz="4" w:space="0" w:color="000000"/>
              <w:left w:val="single" w:sz="4" w:space="0" w:color="000000"/>
            </w:tcBorders>
            <w:shd w:val="clear" w:color="auto" w:fill="auto"/>
            <w:tcMar>
              <w:top w:w="0" w:type="dxa"/>
              <w:bottom w:w="0" w:type="dxa"/>
            </w:tcMar>
            <w:vAlign w:val="center"/>
          </w:tcPr>
          <w:p w14:paraId="38AC4F45"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672" w:type="pct"/>
            <w:vMerge w:val="restart"/>
            <w:tcBorders>
              <w:top w:val="single" w:sz="4" w:space="0" w:color="000000"/>
              <w:left w:val="single" w:sz="4" w:space="0" w:color="000000"/>
            </w:tcBorders>
            <w:shd w:val="clear" w:color="auto" w:fill="auto"/>
            <w:tcMar>
              <w:top w:w="0" w:type="dxa"/>
              <w:bottom w:w="0" w:type="dxa"/>
            </w:tcMar>
            <w:vAlign w:val="center"/>
          </w:tcPr>
          <w:p w14:paraId="4569C92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448" w:type="pct"/>
            <w:vMerge w:val="restart"/>
            <w:tcBorders>
              <w:top w:val="single" w:sz="4" w:space="0" w:color="000000"/>
              <w:left w:val="single" w:sz="4" w:space="0" w:color="000000"/>
            </w:tcBorders>
            <w:shd w:val="clear" w:color="auto" w:fill="auto"/>
            <w:tcMar>
              <w:top w:w="0" w:type="dxa"/>
              <w:bottom w:w="0" w:type="dxa"/>
            </w:tcMar>
            <w:vAlign w:val="center"/>
          </w:tcPr>
          <w:p w14:paraId="0656DB2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2022</w:t>
            </w:r>
          </w:p>
        </w:tc>
        <w:tc>
          <w:tcPr>
            <w:tcW w:w="1045" w:type="pct"/>
            <w:gridSpan w:val="2"/>
            <w:tcBorders>
              <w:top w:val="single" w:sz="4" w:space="0" w:color="000000"/>
              <w:left w:val="single" w:sz="4" w:space="0" w:color="000000"/>
            </w:tcBorders>
            <w:shd w:val="clear" w:color="auto" w:fill="auto"/>
            <w:tcMar>
              <w:top w:w="0" w:type="dxa"/>
              <w:bottom w:w="0" w:type="dxa"/>
            </w:tcMar>
            <w:vAlign w:val="center"/>
          </w:tcPr>
          <w:p w14:paraId="4D211B1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Production and business results in 2023</w:t>
            </w:r>
          </w:p>
        </w:tc>
        <w:tc>
          <w:tcPr>
            <w:tcW w:w="112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1816BF"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Exercise rate</w:t>
            </w:r>
          </w:p>
          <w:p w14:paraId="592D605F" w14:textId="77777777" w:rsidR="005C7579" w:rsidRDefault="005C75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5C7579" w14:paraId="24B834C1" w14:textId="77777777" w:rsidTr="00991706">
        <w:trPr>
          <w:jc w:val="center"/>
        </w:trPr>
        <w:tc>
          <w:tcPr>
            <w:tcW w:w="347"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EED2C3" w14:textId="77777777" w:rsidR="005C7579" w:rsidRDefault="005C7579">
            <w:pPr>
              <w:pBdr>
                <w:top w:val="nil"/>
                <w:left w:val="nil"/>
                <w:bottom w:val="nil"/>
                <w:right w:val="nil"/>
                <w:between w:val="nil"/>
              </w:pBdr>
              <w:spacing w:line="276" w:lineRule="auto"/>
              <w:rPr>
                <w:rFonts w:ascii="Arial" w:eastAsia="Arial" w:hAnsi="Arial" w:cs="Arial"/>
                <w:color w:val="010000"/>
                <w:sz w:val="20"/>
                <w:szCs w:val="20"/>
              </w:rPr>
            </w:pPr>
          </w:p>
        </w:tc>
        <w:tc>
          <w:tcPr>
            <w:tcW w:w="1368" w:type="pct"/>
            <w:vMerge/>
            <w:tcBorders>
              <w:top w:val="single" w:sz="4" w:space="0" w:color="000000"/>
              <w:left w:val="single" w:sz="4" w:space="0" w:color="000000"/>
            </w:tcBorders>
            <w:shd w:val="clear" w:color="auto" w:fill="auto"/>
            <w:tcMar>
              <w:top w:w="0" w:type="dxa"/>
              <w:bottom w:w="0" w:type="dxa"/>
            </w:tcMar>
            <w:vAlign w:val="center"/>
          </w:tcPr>
          <w:p w14:paraId="281851E4" w14:textId="77777777" w:rsidR="005C7579" w:rsidRDefault="005C7579">
            <w:pPr>
              <w:pBdr>
                <w:top w:val="nil"/>
                <w:left w:val="nil"/>
                <w:bottom w:val="nil"/>
                <w:right w:val="nil"/>
                <w:between w:val="nil"/>
              </w:pBdr>
              <w:spacing w:line="276" w:lineRule="auto"/>
              <w:rPr>
                <w:rFonts w:ascii="Arial" w:eastAsia="Arial" w:hAnsi="Arial" w:cs="Arial"/>
                <w:color w:val="010000"/>
                <w:sz w:val="20"/>
                <w:szCs w:val="20"/>
              </w:rPr>
            </w:pPr>
          </w:p>
        </w:tc>
        <w:tc>
          <w:tcPr>
            <w:tcW w:w="672" w:type="pct"/>
            <w:vMerge/>
            <w:tcBorders>
              <w:top w:val="single" w:sz="4" w:space="0" w:color="000000"/>
              <w:left w:val="single" w:sz="4" w:space="0" w:color="000000"/>
            </w:tcBorders>
            <w:shd w:val="clear" w:color="auto" w:fill="auto"/>
            <w:tcMar>
              <w:top w:w="0" w:type="dxa"/>
              <w:bottom w:w="0" w:type="dxa"/>
            </w:tcMar>
            <w:vAlign w:val="center"/>
          </w:tcPr>
          <w:p w14:paraId="480A6381" w14:textId="77777777" w:rsidR="005C7579" w:rsidRDefault="005C7579">
            <w:pPr>
              <w:pBdr>
                <w:top w:val="nil"/>
                <w:left w:val="nil"/>
                <w:bottom w:val="nil"/>
                <w:right w:val="nil"/>
                <w:between w:val="nil"/>
              </w:pBdr>
              <w:spacing w:line="276" w:lineRule="auto"/>
              <w:rPr>
                <w:rFonts w:ascii="Arial" w:eastAsia="Arial" w:hAnsi="Arial" w:cs="Arial"/>
                <w:color w:val="010000"/>
                <w:sz w:val="20"/>
                <w:szCs w:val="20"/>
              </w:rPr>
            </w:pPr>
          </w:p>
        </w:tc>
        <w:tc>
          <w:tcPr>
            <w:tcW w:w="448" w:type="pct"/>
            <w:vMerge/>
            <w:tcBorders>
              <w:top w:val="single" w:sz="4" w:space="0" w:color="000000"/>
              <w:left w:val="single" w:sz="4" w:space="0" w:color="000000"/>
            </w:tcBorders>
            <w:shd w:val="clear" w:color="auto" w:fill="auto"/>
            <w:tcMar>
              <w:top w:w="0" w:type="dxa"/>
              <w:bottom w:w="0" w:type="dxa"/>
            </w:tcMar>
            <w:vAlign w:val="center"/>
          </w:tcPr>
          <w:p w14:paraId="5198373C" w14:textId="77777777" w:rsidR="005C7579" w:rsidRDefault="005C7579">
            <w:pPr>
              <w:pBdr>
                <w:top w:val="nil"/>
                <w:left w:val="nil"/>
                <w:bottom w:val="nil"/>
                <w:right w:val="nil"/>
                <w:between w:val="nil"/>
              </w:pBdr>
              <w:spacing w:line="276" w:lineRule="auto"/>
              <w:rPr>
                <w:rFonts w:ascii="Arial" w:eastAsia="Arial" w:hAnsi="Arial" w:cs="Arial"/>
                <w:color w:val="010000"/>
                <w:sz w:val="20"/>
                <w:szCs w:val="20"/>
              </w:rPr>
            </w:pPr>
          </w:p>
        </w:tc>
        <w:tc>
          <w:tcPr>
            <w:tcW w:w="522" w:type="pct"/>
            <w:tcBorders>
              <w:top w:val="single" w:sz="4" w:space="0" w:color="000000"/>
              <w:left w:val="single" w:sz="4" w:space="0" w:color="000000"/>
            </w:tcBorders>
            <w:shd w:val="clear" w:color="auto" w:fill="auto"/>
            <w:tcMar>
              <w:top w:w="0" w:type="dxa"/>
              <w:bottom w:w="0" w:type="dxa"/>
            </w:tcMar>
            <w:vAlign w:val="center"/>
          </w:tcPr>
          <w:p w14:paraId="578BDDCD"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w:t>
            </w:r>
          </w:p>
        </w:tc>
        <w:tc>
          <w:tcPr>
            <w:tcW w:w="523" w:type="pct"/>
            <w:tcBorders>
              <w:top w:val="single" w:sz="4" w:space="0" w:color="000000"/>
              <w:left w:val="single" w:sz="4" w:space="0" w:color="000000"/>
            </w:tcBorders>
            <w:shd w:val="clear" w:color="auto" w:fill="auto"/>
            <w:tcMar>
              <w:top w:w="0" w:type="dxa"/>
              <w:bottom w:w="0" w:type="dxa"/>
            </w:tcMar>
            <w:vAlign w:val="center"/>
          </w:tcPr>
          <w:p w14:paraId="2BC8D59E"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Results </w:t>
            </w:r>
          </w:p>
        </w:tc>
        <w:tc>
          <w:tcPr>
            <w:tcW w:w="410" w:type="pct"/>
            <w:tcBorders>
              <w:top w:val="single" w:sz="4" w:space="0" w:color="000000"/>
              <w:left w:val="single" w:sz="4" w:space="0" w:color="000000"/>
            </w:tcBorders>
            <w:shd w:val="clear" w:color="auto" w:fill="auto"/>
            <w:tcMar>
              <w:top w:w="0" w:type="dxa"/>
              <w:bottom w:w="0" w:type="dxa"/>
            </w:tcMar>
            <w:vAlign w:val="center"/>
          </w:tcPr>
          <w:p w14:paraId="52B7E79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Compared to Plan in 2023</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3B5EFE"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Compared to Results in 2022</w:t>
            </w:r>
          </w:p>
        </w:tc>
      </w:tr>
      <w:tr w:rsidR="005C7579" w14:paraId="2067FF50" w14:textId="77777777" w:rsidTr="00991706">
        <w:trPr>
          <w:jc w:val="center"/>
        </w:trPr>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CC9AF7" w14:textId="77777777" w:rsidR="005C7579" w:rsidRDefault="005C7579">
            <w:pPr>
              <w:tabs>
                <w:tab w:val="left" w:pos="432"/>
              </w:tabs>
              <w:spacing w:after="120" w:line="360" w:lineRule="auto"/>
              <w:rPr>
                <w:rFonts w:ascii="Arial" w:eastAsia="Arial" w:hAnsi="Arial" w:cs="Arial"/>
                <w:color w:val="010000"/>
                <w:sz w:val="20"/>
                <w:szCs w:val="20"/>
              </w:rPr>
            </w:pPr>
          </w:p>
        </w:tc>
        <w:tc>
          <w:tcPr>
            <w:tcW w:w="1368" w:type="pct"/>
            <w:tcBorders>
              <w:top w:val="single" w:sz="4" w:space="0" w:color="000000"/>
              <w:left w:val="single" w:sz="4" w:space="0" w:color="000000"/>
            </w:tcBorders>
            <w:shd w:val="clear" w:color="auto" w:fill="auto"/>
            <w:tcMar>
              <w:top w:w="0" w:type="dxa"/>
              <w:bottom w:w="0" w:type="dxa"/>
            </w:tcMar>
            <w:vAlign w:val="center"/>
          </w:tcPr>
          <w:p w14:paraId="4961E12D" w14:textId="77777777" w:rsidR="005C7579" w:rsidRDefault="005C7579">
            <w:pPr>
              <w:tabs>
                <w:tab w:val="left" w:pos="432"/>
              </w:tabs>
              <w:spacing w:after="120" w:line="360" w:lineRule="auto"/>
              <w:rPr>
                <w:rFonts w:ascii="Arial" w:eastAsia="Arial" w:hAnsi="Arial" w:cs="Arial"/>
                <w:color w:val="010000"/>
                <w:sz w:val="20"/>
                <w:szCs w:val="20"/>
              </w:rPr>
            </w:pPr>
          </w:p>
        </w:tc>
        <w:tc>
          <w:tcPr>
            <w:tcW w:w="672" w:type="pct"/>
            <w:tcBorders>
              <w:top w:val="single" w:sz="4" w:space="0" w:color="000000"/>
              <w:left w:val="single" w:sz="4" w:space="0" w:color="000000"/>
            </w:tcBorders>
            <w:shd w:val="clear" w:color="auto" w:fill="auto"/>
            <w:tcMar>
              <w:top w:w="0" w:type="dxa"/>
              <w:bottom w:w="0" w:type="dxa"/>
            </w:tcMar>
            <w:vAlign w:val="center"/>
          </w:tcPr>
          <w:p w14:paraId="4B086752" w14:textId="77777777" w:rsidR="005C7579" w:rsidRDefault="005C7579">
            <w:pPr>
              <w:tabs>
                <w:tab w:val="left" w:pos="432"/>
              </w:tabs>
              <w:spacing w:after="120" w:line="360" w:lineRule="auto"/>
              <w:jc w:val="center"/>
              <w:rPr>
                <w:rFonts w:ascii="Arial" w:eastAsia="Arial" w:hAnsi="Arial" w:cs="Arial"/>
                <w:color w:val="010000"/>
                <w:sz w:val="20"/>
                <w:szCs w:val="20"/>
              </w:rPr>
            </w:pPr>
          </w:p>
        </w:tc>
        <w:tc>
          <w:tcPr>
            <w:tcW w:w="448" w:type="pct"/>
            <w:tcBorders>
              <w:top w:val="single" w:sz="4" w:space="0" w:color="000000"/>
              <w:left w:val="single" w:sz="4" w:space="0" w:color="000000"/>
            </w:tcBorders>
            <w:shd w:val="clear" w:color="auto" w:fill="auto"/>
            <w:tcMar>
              <w:top w:w="0" w:type="dxa"/>
              <w:bottom w:w="0" w:type="dxa"/>
            </w:tcMar>
            <w:vAlign w:val="center"/>
          </w:tcPr>
          <w:p w14:paraId="1C7084D1"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22" w:type="pct"/>
            <w:tcBorders>
              <w:top w:val="single" w:sz="4" w:space="0" w:color="000000"/>
              <w:left w:val="single" w:sz="4" w:space="0" w:color="000000"/>
            </w:tcBorders>
            <w:shd w:val="clear" w:color="auto" w:fill="auto"/>
            <w:tcMar>
              <w:top w:w="0" w:type="dxa"/>
              <w:bottom w:w="0" w:type="dxa"/>
            </w:tcMar>
            <w:vAlign w:val="center"/>
          </w:tcPr>
          <w:p w14:paraId="23A3F91B"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23" w:type="pct"/>
            <w:tcBorders>
              <w:top w:val="single" w:sz="4" w:space="0" w:color="000000"/>
              <w:left w:val="single" w:sz="4" w:space="0" w:color="000000"/>
            </w:tcBorders>
            <w:shd w:val="clear" w:color="auto" w:fill="auto"/>
            <w:tcMar>
              <w:top w:w="0" w:type="dxa"/>
              <w:bottom w:w="0" w:type="dxa"/>
            </w:tcMar>
            <w:vAlign w:val="center"/>
          </w:tcPr>
          <w:p w14:paraId="6498369B"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10" w:type="pct"/>
            <w:tcBorders>
              <w:top w:val="single" w:sz="4" w:space="0" w:color="000000"/>
              <w:left w:val="single" w:sz="4" w:space="0" w:color="000000"/>
            </w:tcBorders>
            <w:shd w:val="clear" w:color="auto" w:fill="auto"/>
            <w:tcMar>
              <w:top w:w="0" w:type="dxa"/>
              <w:bottom w:w="0" w:type="dxa"/>
            </w:tcMar>
            <w:vAlign w:val="center"/>
          </w:tcPr>
          <w:p w14:paraId="3E73C22F"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4=3/2</w:t>
            </w:r>
          </w:p>
        </w:tc>
        <w:tc>
          <w:tcPr>
            <w:tcW w:w="7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ED51CC"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5=3/1</w:t>
            </w:r>
          </w:p>
        </w:tc>
      </w:tr>
      <w:tr w:rsidR="005C7579" w14:paraId="5BBB77F6" w14:textId="77777777" w:rsidTr="00991706">
        <w:trPr>
          <w:jc w:val="center"/>
        </w:trPr>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BA71CF"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68" w:type="pct"/>
            <w:tcBorders>
              <w:top w:val="single" w:sz="4" w:space="0" w:color="000000"/>
              <w:left w:val="single" w:sz="4" w:space="0" w:color="000000"/>
            </w:tcBorders>
            <w:shd w:val="clear" w:color="auto" w:fill="auto"/>
            <w:tcMar>
              <w:top w:w="0" w:type="dxa"/>
              <w:bottom w:w="0" w:type="dxa"/>
            </w:tcMar>
            <w:vAlign w:val="center"/>
          </w:tcPr>
          <w:p w14:paraId="1BACF28F"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Wholesale water output</w:t>
            </w:r>
          </w:p>
        </w:tc>
        <w:tc>
          <w:tcPr>
            <w:tcW w:w="672" w:type="pct"/>
            <w:tcBorders>
              <w:top w:val="single" w:sz="4" w:space="0" w:color="000000"/>
              <w:left w:val="single" w:sz="4" w:space="0" w:color="000000"/>
            </w:tcBorders>
            <w:shd w:val="clear" w:color="auto" w:fill="auto"/>
            <w:tcMar>
              <w:top w:w="0" w:type="dxa"/>
              <w:bottom w:w="0" w:type="dxa"/>
            </w:tcMar>
            <w:vAlign w:val="center"/>
          </w:tcPr>
          <w:p w14:paraId="54E2220D" w14:textId="77263BA0"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cubic meters</w:t>
            </w:r>
          </w:p>
        </w:tc>
        <w:tc>
          <w:tcPr>
            <w:tcW w:w="448" w:type="pct"/>
            <w:tcBorders>
              <w:top w:val="single" w:sz="4" w:space="0" w:color="000000"/>
              <w:left w:val="single" w:sz="4" w:space="0" w:color="000000"/>
            </w:tcBorders>
            <w:shd w:val="clear" w:color="auto" w:fill="auto"/>
            <w:tcMar>
              <w:top w:w="0" w:type="dxa"/>
              <w:bottom w:w="0" w:type="dxa"/>
            </w:tcMar>
            <w:vAlign w:val="center"/>
          </w:tcPr>
          <w:p w14:paraId="02413F3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39,200</w:t>
            </w:r>
          </w:p>
        </w:tc>
        <w:tc>
          <w:tcPr>
            <w:tcW w:w="522" w:type="pct"/>
            <w:tcBorders>
              <w:top w:val="single" w:sz="4" w:space="0" w:color="000000"/>
              <w:left w:val="single" w:sz="4" w:space="0" w:color="000000"/>
            </w:tcBorders>
            <w:shd w:val="clear" w:color="auto" w:fill="auto"/>
            <w:tcMar>
              <w:top w:w="0" w:type="dxa"/>
              <w:bottom w:w="0" w:type="dxa"/>
            </w:tcMar>
            <w:vAlign w:val="center"/>
          </w:tcPr>
          <w:p w14:paraId="1C22E97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39,741</w:t>
            </w:r>
          </w:p>
        </w:tc>
        <w:tc>
          <w:tcPr>
            <w:tcW w:w="523" w:type="pct"/>
            <w:tcBorders>
              <w:top w:val="single" w:sz="4" w:space="0" w:color="000000"/>
              <w:left w:val="single" w:sz="4" w:space="0" w:color="000000"/>
            </w:tcBorders>
            <w:shd w:val="clear" w:color="auto" w:fill="auto"/>
            <w:tcMar>
              <w:top w:w="0" w:type="dxa"/>
              <w:bottom w:w="0" w:type="dxa"/>
            </w:tcMar>
            <w:vAlign w:val="center"/>
          </w:tcPr>
          <w:p w14:paraId="026239F9"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40,935</w:t>
            </w:r>
          </w:p>
        </w:tc>
        <w:tc>
          <w:tcPr>
            <w:tcW w:w="410" w:type="pct"/>
            <w:tcBorders>
              <w:top w:val="single" w:sz="4" w:space="0" w:color="000000"/>
              <w:left w:val="single" w:sz="4" w:space="0" w:color="000000"/>
            </w:tcBorders>
            <w:shd w:val="clear" w:color="auto" w:fill="auto"/>
            <w:tcMar>
              <w:top w:w="0" w:type="dxa"/>
              <w:bottom w:w="0" w:type="dxa"/>
            </w:tcMar>
            <w:vAlign w:val="center"/>
          </w:tcPr>
          <w:p w14:paraId="0D56A621"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103.00</w:t>
            </w:r>
          </w:p>
        </w:tc>
        <w:tc>
          <w:tcPr>
            <w:tcW w:w="7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2FFAF5"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104.43</w:t>
            </w:r>
          </w:p>
        </w:tc>
      </w:tr>
      <w:tr w:rsidR="005C7579" w14:paraId="5716C68D" w14:textId="77777777" w:rsidTr="00991706">
        <w:trPr>
          <w:jc w:val="center"/>
        </w:trPr>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F609A9"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68" w:type="pct"/>
            <w:tcBorders>
              <w:top w:val="single" w:sz="4" w:space="0" w:color="000000"/>
              <w:left w:val="single" w:sz="4" w:space="0" w:color="000000"/>
            </w:tcBorders>
            <w:shd w:val="clear" w:color="auto" w:fill="auto"/>
            <w:tcMar>
              <w:top w:w="0" w:type="dxa"/>
              <w:bottom w:w="0" w:type="dxa"/>
            </w:tcMar>
            <w:vAlign w:val="center"/>
          </w:tcPr>
          <w:p w14:paraId="16DD6473"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Consumption water</w:t>
            </w:r>
          </w:p>
        </w:tc>
        <w:tc>
          <w:tcPr>
            <w:tcW w:w="672" w:type="pct"/>
            <w:tcBorders>
              <w:top w:val="single" w:sz="4" w:space="0" w:color="000000"/>
              <w:left w:val="single" w:sz="4" w:space="0" w:color="000000"/>
            </w:tcBorders>
            <w:shd w:val="clear" w:color="auto" w:fill="auto"/>
            <w:tcMar>
              <w:top w:w="0" w:type="dxa"/>
              <w:bottom w:w="0" w:type="dxa"/>
            </w:tcMar>
            <w:vAlign w:val="center"/>
          </w:tcPr>
          <w:p w14:paraId="46635144"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cubic meters</w:t>
            </w:r>
          </w:p>
        </w:tc>
        <w:tc>
          <w:tcPr>
            <w:tcW w:w="448" w:type="pct"/>
            <w:tcBorders>
              <w:top w:val="single" w:sz="4" w:space="0" w:color="000000"/>
              <w:left w:val="single" w:sz="4" w:space="0" w:color="000000"/>
            </w:tcBorders>
            <w:shd w:val="clear" w:color="auto" w:fill="auto"/>
            <w:tcMar>
              <w:top w:w="0" w:type="dxa"/>
              <w:bottom w:w="0" w:type="dxa"/>
            </w:tcMar>
            <w:vAlign w:val="center"/>
          </w:tcPr>
          <w:p w14:paraId="6B316E19"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33,165</w:t>
            </w:r>
          </w:p>
        </w:tc>
        <w:tc>
          <w:tcPr>
            <w:tcW w:w="522" w:type="pct"/>
            <w:tcBorders>
              <w:top w:val="single" w:sz="4" w:space="0" w:color="000000"/>
              <w:left w:val="single" w:sz="4" w:space="0" w:color="000000"/>
            </w:tcBorders>
            <w:shd w:val="clear" w:color="auto" w:fill="auto"/>
            <w:tcMar>
              <w:top w:w="0" w:type="dxa"/>
              <w:bottom w:w="0" w:type="dxa"/>
            </w:tcMar>
            <w:vAlign w:val="center"/>
          </w:tcPr>
          <w:p w14:paraId="6259B176"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33,700</w:t>
            </w:r>
          </w:p>
        </w:tc>
        <w:tc>
          <w:tcPr>
            <w:tcW w:w="523" w:type="pct"/>
            <w:tcBorders>
              <w:top w:val="single" w:sz="4" w:space="0" w:color="000000"/>
              <w:left w:val="single" w:sz="4" w:space="0" w:color="000000"/>
            </w:tcBorders>
            <w:shd w:val="clear" w:color="auto" w:fill="auto"/>
            <w:tcMar>
              <w:top w:w="0" w:type="dxa"/>
              <w:bottom w:w="0" w:type="dxa"/>
            </w:tcMar>
            <w:vAlign w:val="center"/>
          </w:tcPr>
          <w:p w14:paraId="25F9E9CA"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35,709</w:t>
            </w:r>
          </w:p>
        </w:tc>
        <w:tc>
          <w:tcPr>
            <w:tcW w:w="410" w:type="pct"/>
            <w:tcBorders>
              <w:top w:val="single" w:sz="4" w:space="0" w:color="000000"/>
              <w:left w:val="single" w:sz="4" w:space="0" w:color="000000"/>
            </w:tcBorders>
            <w:shd w:val="clear" w:color="auto" w:fill="auto"/>
            <w:tcMar>
              <w:top w:w="0" w:type="dxa"/>
              <w:bottom w:w="0" w:type="dxa"/>
            </w:tcMar>
            <w:vAlign w:val="center"/>
          </w:tcPr>
          <w:p w14:paraId="7F8AAFC3"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105.96</w:t>
            </w:r>
          </w:p>
        </w:tc>
        <w:tc>
          <w:tcPr>
            <w:tcW w:w="7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85D3B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107.67</w:t>
            </w:r>
          </w:p>
        </w:tc>
      </w:tr>
      <w:tr w:rsidR="005C7579" w14:paraId="6EC0E20A" w14:textId="77777777" w:rsidTr="00991706">
        <w:trPr>
          <w:jc w:val="center"/>
        </w:trPr>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CBF13B"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68" w:type="pct"/>
            <w:tcBorders>
              <w:top w:val="single" w:sz="4" w:space="0" w:color="000000"/>
              <w:left w:val="single" w:sz="4" w:space="0" w:color="000000"/>
            </w:tcBorders>
            <w:shd w:val="clear" w:color="auto" w:fill="auto"/>
            <w:tcMar>
              <w:top w:w="0" w:type="dxa"/>
              <w:bottom w:w="0" w:type="dxa"/>
            </w:tcMar>
            <w:vAlign w:val="center"/>
          </w:tcPr>
          <w:p w14:paraId="6DF22E63"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from goods sold and services provided</w:t>
            </w:r>
          </w:p>
          <w:p w14:paraId="7EEA7084"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 Water revenue</w:t>
            </w:r>
          </w:p>
        </w:tc>
        <w:tc>
          <w:tcPr>
            <w:tcW w:w="672" w:type="pct"/>
            <w:tcBorders>
              <w:top w:val="single" w:sz="4" w:space="0" w:color="000000"/>
              <w:left w:val="single" w:sz="4" w:space="0" w:color="000000"/>
            </w:tcBorders>
            <w:shd w:val="clear" w:color="auto" w:fill="auto"/>
            <w:tcMar>
              <w:top w:w="0" w:type="dxa"/>
              <w:bottom w:w="0" w:type="dxa"/>
            </w:tcMar>
            <w:vAlign w:val="center"/>
          </w:tcPr>
          <w:p w14:paraId="02EB6F2B"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448" w:type="pct"/>
            <w:tcBorders>
              <w:top w:val="single" w:sz="4" w:space="0" w:color="000000"/>
              <w:left w:val="single" w:sz="4" w:space="0" w:color="000000"/>
            </w:tcBorders>
            <w:shd w:val="clear" w:color="auto" w:fill="auto"/>
            <w:tcMar>
              <w:top w:w="0" w:type="dxa"/>
              <w:bottom w:w="0" w:type="dxa"/>
            </w:tcMar>
            <w:vAlign w:val="center"/>
          </w:tcPr>
          <w:p w14:paraId="1D1477CD"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468,748</w:t>
            </w:r>
          </w:p>
          <w:p w14:paraId="3544A946"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466,796</w:t>
            </w:r>
          </w:p>
        </w:tc>
        <w:tc>
          <w:tcPr>
            <w:tcW w:w="522" w:type="pct"/>
            <w:tcBorders>
              <w:top w:val="single" w:sz="4" w:space="0" w:color="000000"/>
              <w:left w:val="single" w:sz="4" w:space="0" w:color="000000"/>
            </w:tcBorders>
            <w:shd w:val="clear" w:color="auto" w:fill="auto"/>
            <w:tcMar>
              <w:top w:w="0" w:type="dxa"/>
              <w:bottom w:w="0" w:type="dxa"/>
            </w:tcMar>
            <w:vAlign w:val="center"/>
          </w:tcPr>
          <w:p w14:paraId="261EBCF2"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486,640</w:t>
            </w:r>
          </w:p>
          <w:p w14:paraId="04435394"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484,640</w:t>
            </w:r>
          </w:p>
        </w:tc>
        <w:tc>
          <w:tcPr>
            <w:tcW w:w="523" w:type="pct"/>
            <w:tcBorders>
              <w:top w:val="single" w:sz="4" w:space="0" w:color="000000"/>
              <w:left w:val="single" w:sz="4" w:space="0" w:color="000000"/>
            </w:tcBorders>
            <w:shd w:val="clear" w:color="auto" w:fill="auto"/>
            <w:tcMar>
              <w:top w:w="0" w:type="dxa"/>
              <w:bottom w:w="0" w:type="dxa"/>
            </w:tcMar>
            <w:vAlign w:val="center"/>
          </w:tcPr>
          <w:p w14:paraId="25EA0911"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529,806</w:t>
            </w:r>
          </w:p>
          <w:p w14:paraId="1E6AA2C6"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527,271</w:t>
            </w:r>
          </w:p>
        </w:tc>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F35859"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108.87</w:t>
            </w:r>
          </w:p>
          <w:p w14:paraId="4191470B"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108.80</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5F3C72"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113.03</w:t>
            </w:r>
          </w:p>
          <w:p w14:paraId="499EDE3F"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112.96</w:t>
            </w:r>
          </w:p>
        </w:tc>
      </w:tr>
      <w:tr w:rsidR="005C7579" w14:paraId="3BABDC51" w14:textId="77777777" w:rsidTr="00991706">
        <w:trPr>
          <w:jc w:val="center"/>
        </w:trPr>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AC7A96"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368" w:type="pct"/>
            <w:tcBorders>
              <w:top w:val="single" w:sz="4" w:space="0" w:color="000000"/>
              <w:left w:val="single" w:sz="4" w:space="0" w:color="000000"/>
            </w:tcBorders>
            <w:shd w:val="clear" w:color="auto" w:fill="auto"/>
            <w:tcMar>
              <w:top w:w="0" w:type="dxa"/>
              <w:bottom w:w="0" w:type="dxa"/>
            </w:tcMar>
            <w:vAlign w:val="center"/>
          </w:tcPr>
          <w:p w14:paraId="0BE7CE7F"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selling price</w:t>
            </w:r>
          </w:p>
        </w:tc>
        <w:tc>
          <w:tcPr>
            <w:tcW w:w="672" w:type="pct"/>
            <w:tcBorders>
              <w:top w:val="single" w:sz="4" w:space="0" w:color="000000"/>
              <w:left w:val="single" w:sz="4" w:space="0" w:color="000000"/>
            </w:tcBorders>
            <w:shd w:val="clear" w:color="auto" w:fill="auto"/>
            <w:tcMar>
              <w:top w:w="0" w:type="dxa"/>
              <w:bottom w:w="0" w:type="dxa"/>
            </w:tcMar>
            <w:vAlign w:val="center"/>
          </w:tcPr>
          <w:p w14:paraId="56E9974E"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448" w:type="pct"/>
            <w:tcBorders>
              <w:top w:val="single" w:sz="4" w:space="0" w:color="000000"/>
              <w:left w:val="single" w:sz="4" w:space="0" w:color="000000"/>
            </w:tcBorders>
            <w:shd w:val="clear" w:color="auto" w:fill="auto"/>
            <w:tcMar>
              <w:top w:w="0" w:type="dxa"/>
              <w:bottom w:w="0" w:type="dxa"/>
            </w:tcMar>
            <w:vAlign w:val="center"/>
          </w:tcPr>
          <w:p w14:paraId="5A5E7BE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14,075</w:t>
            </w:r>
          </w:p>
        </w:tc>
        <w:tc>
          <w:tcPr>
            <w:tcW w:w="522" w:type="pct"/>
            <w:tcBorders>
              <w:top w:val="single" w:sz="4" w:space="0" w:color="000000"/>
              <w:left w:val="single" w:sz="4" w:space="0" w:color="000000"/>
            </w:tcBorders>
            <w:shd w:val="clear" w:color="auto" w:fill="auto"/>
            <w:tcMar>
              <w:top w:w="0" w:type="dxa"/>
              <w:bottom w:w="0" w:type="dxa"/>
            </w:tcMar>
            <w:vAlign w:val="center"/>
          </w:tcPr>
          <w:p w14:paraId="75C339D5"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14,381</w:t>
            </w: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8E8B13"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14,765.7</w:t>
            </w:r>
          </w:p>
        </w:tc>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7A4AEB"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102.68</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98EC3E"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104.91</w:t>
            </w:r>
          </w:p>
        </w:tc>
      </w:tr>
      <w:tr w:rsidR="005C7579" w14:paraId="6CA3F869" w14:textId="77777777" w:rsidTr="00991706">
        <w:trPr>
          <w:jc w:val="center"/>
        </w:trPr>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2FE871"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3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F508CD"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Current year collection rate</w:t>
            </w:r>
          </w:p>
        </w:tc>
        <w:tc>
          <w:tcPr>
            <w:tcW w:w="6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5F5A77"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4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1E77B4"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99.15</w:t>
            </w:r>
          </w:p>
        </w:tc>
        <w:tc>
          <w:tcPr>
            <w:tcW w:w="5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E2DA2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D7F8FC"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99.55</w:t>
            </w:r>
          </w:p>
        </w:tc>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77CE31"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99.55</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2DDDD5"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100.40</w:t>
            </w:r>
          </w:p>
        </w:tc>
      </w:tr>
      <w:tr w:rsidR="005C7579" w14:paraId="6948C4AC" w14:textId="77777777" w:rsidTr="00991706">
        <w:trPr>
          <w:jc w:val="center"/>
        </w:trPr>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7DD1A6"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3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E0B0BD"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Percentage of households provided with clean water</w:t>
            </w:r>
          </w:p>
        </w:tc>
        <w:tc>
          <w:tcPr>
            <w:tcW w:w="6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E8F78F"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4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6E0BEE"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5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CC814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885623"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5D524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2A7EA1"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5C7579" w14:paraId="292B98EA" w14:textId="77777777" w:rsidTr="00991706">
        <w:trPr>
          <w:jc w:val="center"/>
        </w:trPr>
        <w:tc>
          <w:tcPr>
            <w:tcW w:w="347" w:type="pct"/>
            <w:tcBorders>
              <w:top w:val="single" w:sz="4" w:space="0" w:color="000000"/>
              <w:left w:val="single" w:sz="4" w:space="0" w:color="000000"/>
            </w:tcBorders>
            <w:shd w:val="clear" w:color="auto" w:fill="auto"/>
            <w:tcMar>
              <w:top w:w="0" w:type="dxa"/>
              <w:bottom w:w="0" w:type="dxa"/>
            </w:tcMar>
            <w:vAlign w:val="center"/>
          </w:tcPr>
          <w:p w14:paraId="27ADE0B0"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368" w:type="pct"/>
            <w:tcBorders>
              <w:top w:val="single" w:sz="4" w:space="0" w:color="000000"/>
              <w:left w:val="single" w:sz="4" w:space="0" w:color="000000"/>
            </w:tcBorders>
            <w:shd w:val="clear" w:color="auto" w:fill="auto"/>
            <w:tcMar>
              <w:top w:w="0" w:type="dxa"/>
              <w:bottom w:w="0" w:type="dxa"/>
            </w:tcMar>
            <w:vAlign w:val="center"/>
          </w:tcPr>
          <w:p w14:paraId="5491907C"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water loss rate</w:t>
            </w:r>
          </w:p>
        </w:tc>
        <w:tc>
          <w:tcPr>
            <w:tcW w:w="672" w:type="pct"/>
            <w:tcBorders>
              <w:top w:val="single" w:sz="4" w:space="0" w:color="000000"/>
              <w:left w:val="single" w:sz="4" w:space="0" w:color="000000"/>
            </w:tcBorders>
            <w:shd w:val="clear" w:color="auto" w:fill="auto"/>
            <w:tcMar>
              <w:top w:w="0" w:type="dxa"/>
              <w:bottom w:w="0" w:type="dxa"/>
            </w:tcMar>
            <w:vAlign w:val="center"/>
          </w:tcPr>
          <w:p w14:paraId="6F60C90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448" w:type="pct"/>
            <w:tcBorders>
              <w:top w:val="single" w:sz="4" w:space="0" w:color="000000"/>
              <w:left w:val="single" w:sz="4" w:space="0" w:color="000000"/>
            </w:tcBorders>
            <w:shd w:val="clear" w:color="auto" w:fill="auto"/>
            <w:tcMar>
              <w:top w:w="0" w:type="dxa"/>
              <w:bottom w:w="0" w:type="dxa"/>
            </w:tcMar>
            <w:vAlign w:val="center"/>
          </w:tcPr>
          <w:p w14:paraId="6F0BEAAD"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15.26</w:t>
            </w:r>
          </w:p>
        </w:tc>
        <w:tc>
          <w:tcPr>
            <w:tcW w:w="522" w:type="pct"/>
            <w:tcBorders>
              <w:top w:val="single" w:sz="4" w:space="0" w:color="000000"/>
              <w:left w:val="single" w:sz="4" w:space="0" w:color="000000"/>
            </w:tcBorders>
            <w:shd w:val="clear" w:color="auto" w:fill="auto"/>
            <w:tcMar>
              <w:top w:w="0" w:type="dxa"/>
              <w:bottom w:w="0" w:type="dxa"/>
            </w:tcMar>
            <w:vAlign w:val="center"/>
          </w:tcPr>
          <w:p w14:paraId="3736DB6B"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15.2</w:t>
            </w:r>
          </w:p>
        </w:tc>
        <w:tc>
          <w:tcPr>
            <w:tcW w:w="523" w:type="pct"/>
            <w:tcBorders>
              <w:top w:val="single" w:sz="4" w:space="0" w:color="000000"/>
              <w:left w:val="single" w:sz="4" w:space="0" w:color="000000"/>
            </w:tcBorders>
            <w:shd w:val="clear" w:color="auto" w:fill="auto"/>
            <w:tcMar>
              <w:top w:w="0" w:type="dxa"/>
              <w:bottom w:w="0" w:type="dxa"/>
            </w:tcMar>
            <w:vAlign w:val="center"/>
          </w:tcPr>
          <w:p w14:paraId="4E8C795A"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12.77</w:t>
            </w:r>
          </w:p>
        </w:tc>
        <w:tc>
          <w:tcPr>
            <w:tcW w:w="410" w:type="pct"/>
            <w:tcBorders>
              <w:top w:val="single" w:sz="4" w:space="0" w:color="000000"/>
              <w:left w:val="single" w:sz="4" w:space="0" w:color="000000"/>
            </w:tcBorders>
            <w:shd w:val="clear" w:color="auto" w:fill="auto"/>
            <w:tcMar>
              <w:top w:w="0" w:type="dxa"/>
              <w:bottom w:w="0" w:type="dxa"/>
            </w:tcMar>
            <w:vAlign w:val="center"/>
          </w:tcPr>
          <w:p w14:paraId="7E18579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7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E563A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Decreased by 2.49%</w:t>
            </w:r>
          </w:p>
        </w:tc>
      </w:tr>
      <w:tr w:rsidR="005C7579" w14:paraId="285689C9" w14:textId="77777777" w:rsidTr="00991706">
        <w:trPr>
          <w:jc w:val="center"/>
        </w:trPr>
        <w:tc>
          <w:tcPr>
            <w:tcW w:w="347" w:type="pct"/>
            <w:tcBorders>
              <w:top w:val="single" w:sz="4" w:space="0" w:color="000000"/>
              <w:left w:val="single" w:sz="4" w:space="0" w:color="000000"/>
            </w:tcBorders>
            <w:shd w:val="clear" w:color="auto" w:fill="auto"/>
            <w:tcMar>
              <w:top w:w="0" w:type="dxa"/>
              <w:bottom w:w="0" w:type="dxa"/>
            </w:tcMar>
            <w:vAlign w:val="center"/>
          </w:tcPr>
          <w:p w14:paraId="08960DCC"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368" w:type="pct"/>
            <w:tcBorders>
              <w:top w:val="single" w:sz="4" w:space="0" w:color="000000"/>
              <w:left w:val="single" w:sz="4" w:space="0" w:color="000000"/>
            </w:tcBorders>
            <w:shd w:val="clear" w:color="auto" w:fill="auto"/>
            <w:tcMar>
              <w:top w:w="0" w:type="dxa"/>
              <w:bottom w:w="0" w:type="dxa"/>
            </w:tcMar>
            <w:vAlign w:val="center"/>
          </w:tcPr>
          <w:p w14:paraId="7F9BF4D7"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672" w:type="pct"/>
            <w:tcBorders>
              <w:top w:val="single" w:sz="4" w:space="0" w:color="000000"/>
              <w:left w:val="single" w:sz="4" w:space="0" w:color="000000"/>
            </w:tcBorders>
            <w:shd w:val="clear" w:color="auto" w:fill="auto"/>
            <w:tcMar>
              <w:top w:w="0" w:type="dxa"/>
              <w:bottom w:w="0" w:type="dxa"/>
            </w:tcMar>
            <w:vAlign w:val="center"/>
          </w:tcPr>
          <w:p w14:paraId="1D0CE2FB"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448" w:type="pct"/>
            <w:tcBorders>
              <w:top w:val="single" w:sz="4" w:space="0" w:color="000000"/>
              <w:left w:val="single" w:sz="4" w:space="0" w:color="000000"/>
            </w:tcBorders>
            <w:shd w:val="clear" w:color="auto" w:fill="auto"/>
            <w:tcMar>
              <w:top w:w="0" w:type="dxa"/>
              <w:bottom w:w="0" w:type="dxa"/>
            </w:tcMar>
            <w:vAlign w:val="center"/>
          </w:tcPr>
          <w:p w14:paraId="126C68DD"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51,272</w:t>
            </w:r>
          </w:p>
        </w:tc>
        <w:tc>
          <w:tcPr>
            <w:tcW w:w="522" w:type="pct"/>
            <w:tcBorders>
              <w:top w:val="single" w:sz="4" w:space="0" w:color="000000"/>
              <w:left w:val="single" w:sz="4" w:space="0" w:color="000000"/>
            </w:tcBorders>
            <w:shd w:val="clear" w:color="auto" w:fill="auto"/>
            <w:tcMar>
              <w:top w:w="0" w:type="dxa"/>
              <w:bottom w:w="0" w:type="dxa"/>
            </w:tcMar>
            <w:vAlign w:val="center"/>
          </w:tcPr>
          <w:p w14:paraId="63FFAA2B"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52,000</w:t>
            </w:r>
          </w:p>
        </w:tc>
        <w:tc>
          <w:tcPr>
            <w:tcW w:w="523" w:type="pct"/>
            <w:tcBorders>
              <w:top w:val="single" w:sz="4" w:space="0" w:color="000000"/>
              <w:left w:val="single" w:sz="4" w:space="0" w:color="000000"/>
            </w:tcBorders>
            <w:shd w:val="clear" w:color="auto" w:fill="auto"/>
            <w:tcMar>
              <w:top w:w="0" w:type="dxa"/>
              <w:bottom w:w="0" w:type="dxa"/>
            </w:tcMar>
            <w:vAlign w:val="center"/>
          </w:tcPr>
          <w:p w14:paraId="6230233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54,732</w:t>
            </w:r>
          </w:p>
        </w:tc>
        <w:tc>
          <w:tcPr>
            <w:tcW w:w="410" w:type="pct"/>
            <w:tcBorders>
              <w:top w:val="single" w:sz="4" w:space="0" w:color="000000"/>
              <w:left w:val="single" w:sz="4" w:space="0" w:color="000000"/>
            </w:tcBorders>
            <w:shd w:val="clear" w:color="auto" w:fill="auto"/>
            <w:tcMar>
              <w:top w:w="0" w:type="dxa"/>
              <w:bottom w:w="0" w:type="dxa"/>
            </w:tcMar>
            <w:vAlign w:val="center"/>
          </w:tcPr>
          <w:p w14:paraId="6BC2D40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105.25</w:t>
            </w:r>
          </w:p>
        </w:tc>
        <w:tc>
          <w:tcPr>
            <w:tcW w:w="71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4D30D1"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106.75</w:t>
            </w:r>
          </w:p>
        </w:tc>
      </w:tr>
      <w:tr w:rsidR="005C7579" w14:paraId="5DD9B1AF" w14:textId="77777777" w:rsidTr="00991706">
        <w:trPr>
          <w:jc w:val="center"/>
        </w:trPr>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F09EEA"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3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0D4802"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p>
        </w:tc>
        <w:tc>
          <w:tcPr>
            <w:tcW w:w="6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9035C4"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Par value</w:t>
            </w:r>
          </w:p>
        </w:tc>
        <w:tc>
          <w:tcPr>
            <w:tcW w:w="4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6B6D27"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13.5</w:t>
            </w:r>
          </w:p>
        </w:tc>
        <w:tc>
          <w:tcPr>
            <w:tcW w:w="5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475FEA"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13.5</w:t>
            </w: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37597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13.5</w:t>
            </w:r>
          </w:p>
        </w:tc>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7012AE" w14:textId="77777777" w:rsidR="005C7579" w:rsidRDefault="005C7579">
            <w:pPr>
              <w:tabs>
                <w:tab w:val="left" w:pos="432"/>
              </w:tabs>
              <w:spacing w:after="120" w:line="360" w:lineRule="auto"/>
              <w:jc w:val="center"/>
              <w:rPr>
                <w:rFonts w:ascii="Arial" w:eastAsia="Arial" w:hAnsi="Arial" w:cs="Arial"/>
                <w:color w:val="010000"/>
                <w:sz w:val="20"/>
                <w:szCs w:val="20"/>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897EFE"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bl>
    <w:p w14:paraId="0382777F" w14:textId="518A12AE" w:rsidR="005C7579" w:rsidRDefault="0013059B" w:rsidP="00324D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the full text of the Supervisory Board's Report on appraising production and business situation in 2023; report on the operation results of the Supervisory Board in 2023 </w:t>
      </w:r>
    </w:p>
    <w:p w14:paraId="3F2EEC59" w14:textId="579D4D9D" w:rsidR="005C7579" w:rsidRDefault="0013059B" w:rsidP="00324D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full text of the audited Financial Statements for 2023 and the Independent Auditor's Report</w:t>
      </w:r>
    </w:p>
    <w:p w14:paraId="062DE86E" w14:textId="48B760FE" w:rsidR="005C7579" w:rsidRDefault="0013059B" w:rsidP="00324D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appropriation of funds and dividend distribution from 2023 profits after tax, specifically as follows:</w:t>
      </w:r>
    </w:p>
    <w:tbl>
      <w:tblPr>
        <w:tblStyle w:val="a0"/>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59"/>
        <w:gridCol w:w="2260"/>
        <w:gridCol w:w="1908"/>
      </w:tblGrid>
      <w:tr w:rsidR="005C7579" w14:paraId="15EDC22C" w14:textId="77777777" w:rsidTr="00991706">
        <w:tc>
          <w:tcPr>
            <w:tcW w:w="4859" w:type="dxa"/>
            <w:shd w:val="clear" w:color="auto" w:fill="auto"/>
            <w:vAlign w:val="center"/>
          </w:tcPr>
          <w:p w14:paraId="2A3A6C20" w14:textId="77777777" w:rsidR="005C7579" w:rsidRDefault="0013059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Investment and development fund </w:t>
            </w:r>
          </w:p>
        </w:tc>
        <w:tc>
          <w:tcPr>
            <w:tcW w:w="2260" w:type="dxa"/>
            <w:shd w:val="clear" w:color="auto" w:fill="auto"/>
            <w:vAlign w:val="center"/>
          </w:tcPr>
          <w:p w14:paraId="1E52C8E4"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VND 0</w:t>
            </w:r>
          </w:p>
        </w:tc>
        <w:tc>
          <w:tcPr>
            <w:tcW w:w="1908" w:type="dxa"/>
            <w:shd w:val="clear" w:color="auto" w:fill="auto"/>
            <w:vAlign w:val="center"/>
          </w:tcPr>
          <w:p w14:paraId="68F18E52"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Accounting for 0%</w:t>
            </w:r>
          </w:p>
        </w:tc>
      </w:tr>
      <w:tr w:rsidR="005C7579" w14:paraId="3D588A35" w14:textId="77777777" w:rsidTr="00991706">
        <w:tc>
          <w:tcPr>
            <w:tcW w:w="4859" w:type="dxa"/>
            <w:shd w:val="clear" w:color="auto" w:fill="auto"/>
            <w:vAlign w:val="center"/>
          </w:tcPr>
          <w:p w14:paraId="5D3ED86A" w14:textId="77777777" w:rsidR="005C7579" w:rsidRDefault="0013059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Bonus fund</w:t>
            </w:r>
          </w:p>
        </w:tc>
        <w:tc>
          <w:tcPr>
            <w:tcW w:w="2260" w:type="dxa"/>
            <w:shd w:val="clear" w:color="auto" w:fill="auto"/>
            <w:vAlign w:val="center"/>
          </w:tcPr>
          <w:p w14:paraId="4F0150D2"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VND 6,798,695,400</w:t>
            </w:r>
          </w:p>
        </w:tc>
        <w:tc>
          <w:tcPr>
            <w:tcW w:w="1908" w:type="dxa"/>
            <w:shd w:val="clear" w:color="auto" w:fill="auto"/>
            <w:vAlign w:val="center"/>
          </w:tcPr>
          <w:p w14:paraId="00865ADD"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Accounting for 15.58%</w:t>
            </w:r>
          </w:p>
        </w:tc>
      </w:tr>
      <w:tr w:rsidR="005C7579" w14:paraId="1698F8E8" w14:textId="77777777" w:rsidTr="00991706">
        <w:tc>
          <w:tcPr>
            <w:tcW w:w="4859" w:type="dxa"/>
            <w:shd w:val="clear" w:color="auto" w:fill="auto"/>
            <w:vAlign w:val="center"/>
          </w:tcPr>
          <w:p w14:paraId="08BAD665" w14:textId="77777777" w:rsidR="005C7579" w:rsidRDefault="0013059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Welfare fund</w:t>
            </w:r>
          </w:p>
        </w:tc>
        <w:tc>
          <w:tcPr>
            <w:tcW w:w="2260" w:type="dxa"/>
            <w:shd w:val="clear" w:color="auto" w:fill="auto"/>
            <w:vAlign w:val="center"/>
          </w:tcPr>
          <w:p w14:paraId="02BF960B"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VND 6,798,695,400</w:t>
            </w:r>
          </w:p>
        </w:tc>
        <w:tc>
          <w:tcPr>
            <w:tcW w:w="1908" w:type="dxa"/>
            <w:shd w:val="clear" w:color="auto" w:fill="auto"/>
            <w:vAlign w:val="center"/>
          </w:tcPr>
          <w:p w14:paraId="0AEBE410"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Accounting for 15.58%</w:t>
            </w:r>
          </w:p>
        </w:tc>
      </w:tr>
      <w:tr w:rsidR="005C7579" w14:paraId="0E2CA5CF" w14:textId="77777777" w:rsidTr="00991706">
        <w:tc>
          <w:tcPr>
            <w:tcW w:w="4859" w:type="dxa"/>
            <w:shd w:val="clear" w:color="auto" w:fill="auto"/>
            <w:vAlign w:val="center"/>
          </w:tcPr>
          <w:p w14:paraId="0591A482" w14:textId="77777777" w:rsidR="005C7579" w:rsidRDefault="0013059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Bonus fund for company managers</w:t>
            </w:r>
          </w:p>
        </w:tc>
        <w:tc>
          <w:tcPr>
            <w:tcW w:w="2260" w:type="dxa"/>
            <w:shd w:val="clear" w:color="auto" w:fill="auto"/>
            <w:vAlign w:val="center"/>
          </w:tcPr>
          <w:p w14:paraId="3F60B75A"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VND 375,921,000</w:t>
            </w:r>
          </w:p>
        </w:tc>
        <w:tc>
          <w:tcPr>
            <w:tcW w:w="1908" w:type="dxa"/>
            <w:shd w:val="clear" w:color="auto" w:fill="auto"/>
            <w:vAlign w:val="center"/>
          </w:tcPr>
          <w:p w14:paraId="7C66C8A7"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Accounting for 0.86%</w:t>
            </w:r>
          </w:p>
        </w:tc>
      </w:tr>
      <w:tr w:rsidR="005C7579" w14:paraId="1CA3AC84" w14:textId="77777777" w:rsidTr="00991706">
        <w:tc>
          <w:tcPr>
            <w:tcW w:w="4859" w:type="dxa"/>
            <w:shd w:val="clear" w:color="auto" w:fill="auto"/>
            <w:vAlign w:val="center"/>
          </w:tcPr>
          <w:p w14:paraId="61E1A27B" w14:textId="77777777" w:rsidR="005C7579" w:rsidRDefault="0013059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Dividend payment to shareholders:</w:t>
            </w:r>
          </w:p>
          <w:p w14:paraId="28232FF0"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 of par value)</w:t>
            </w:r>
          </w:p>
        </w:tc>
        <w:tc>
          <w:tcPr>
            <w:tcW w:w="2260" w:type="dxa"/>
            <w:shd w:val="clear" w:color="auto" w:fill="auto"/>
            <w:vAlign w:val="center"/>
          </w:tcPr>
          <w:p w14:paraId="68F2C933"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VND 12,636,000,000</w:t>
            </w:r>
          </w:p>
        </w:tc>
        <w:tc>
          <w:tcPr>
            <w:tcW w:w="1908" w:type="dxa"/>
            <w:shd w:val="clear" w:color="auto" w:fill="auto"/>
            <w:vAlign w:val="center"/>
          </w:tcPr>
          <w:p w14:paraId="451DA083"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Accounting for 28.95%</w:t>
            </w:r>
          </w:p>
        </w:tc>
      </w:tr>
      <w:tr w:rsidR="005C7579" w14:paraId="14CF3883" w14:textId="77777777" w:rsidTr="00991706">
        <w:tc>
          <w:tcPr>
            <w:tcW w:w="4859" w:type="dxa"/>
            <w:shd w:val="clear" w:color="auto" w:fill="auto"/>
            <w:vAlign w:val="center"/>
          </w:tcPr>
          <w:p w14:paraId="4E1DFF25" w14:textId="77777777" w:rsidR="005C7579" w:rsidRDefault="0013059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Retained earnings undistributed in 2023</w:t>
            </w:r>
          </w:p>
        </w:tc>
        <w:tc>
          <w:tcPr>
            <w:tcW w:w="2260" w:type="dxa"/>
            <w:shd w:val="clear" w:color="auto" w:fill="auto"/>
            <w:vAlign w:val="center"/>
          </w:tcPr>
          <w:p w14:paraId="6FD21B4F"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VND 17,035,520,372</w:t>
            </w:r>
          </w:p>
          <w:p w14:paraId="6A6EA2FA" w14:textId="77777777" w:rsidR="005C7579" w:rsidRDefault="005C757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p>
        </w:tc>
        <w:tc>
          <w:tcPr>
            <w:tcW w:w="1908" w:type="dxa"/>
            <w:shd w:val="clear" w:color="auto" w:fill="auto"/>
            <w:vAlign w:val="center"/>
          </w:tcPr>
          <w:p w14:paraId="316F45A2"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Accounting for 39.03%</w:t>
            </w:r>
          </w:p>
        </w:tc>
      </w:tr>
      <w:tr w:rsidR="005C7579" w14:paraId="7C46A5C7" w14:textId="77777777" w:rsidTr="00991706">
        <w:tc>
          <w:tcPr>
            <w:tcW w:w="4859" w:type="dxa"/>
            <w:shd w:val="clear" w:color="auto" w:fill="auto"/>
            <w:vAlign w:val="center"/>
          </w:tcPr>
          <w:p w14:paraId="6CB7B934"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2260" w:type="dxa"/>
            <w:shd w:val="clear" w:color="auto" w:fill="auto"/>
            <w:vAlign w:val="center"/>
          </w:tcPr>
          <w:p w14:paraId="5F48E1E5"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VND 43,644,832,172</w:t>
            </w:r>
          </w:p>
        </w:tc>
        <w:tc>
          <w:tcPr>
            <w:tcW w:w="1908" w:type="dxa"/>
            <w:shd w:val="clear" w:color="auto" w:fill="auto"/>
            <w:vAlign w:val="center"/>
          </w:tcPr>
          <w:p w14:paraId="0A0EFE83" w14:textId="77777777" w:rsidR="005C7579" w:rsidRDefault="001305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Accounting for 100%</w:t>
            </w:r>
          </w:p>
        </w:tc>
      </w:tr>
    </w:tbl>
    <w:p w14:paraId="3D52BA5B" w14:textId="3E10CBC3" w:rsidR="005C7579" w:rsidRDefault="0013059B" w:rsidP="00324D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distribution of remaining profits from 2022 and earlier specifically as follows:</w:t>
      </w:r>
    </w:p>
    <w:p w14:paraId="29C400AA" w14:textId="77777777" w:rsidR="005C7579" w:rsidRDefault="0013059B" w:rsidP="00324D93">
      <w:pPr>
        <w:pBdr>
          <w:top w:val="nil"/>
          <w:left w:val="nil"/>
          <w:bottom w:val="nil"/>
          <w:right w:val="nil"/>
          <w:between w:val="nil"/>
        </w:pBdr>
        <w:tabs>
          <w:tab w:val="left" w:pos="432"/>
          <w:tab w:val="left" w:pos="7322"/>
        </w:tabs>
        <w:spacing w:after="120" w:line="360" w:lineRule="auto"/>
        <w:jc w:val="both"/>
        <w:rPr>
          <w:rFonts w:ascii="Arial" w:eastAsia="Arial" w:hAnsi="Arial" w:cs="Arial"/>
          <w:color w:val="010000"/>
          <w:sz w:val="20"/>
          <w:szCs w:val="20"/>
        </w:rPr>
      </w:pPr>
      <w:r>
        <w:rPr>
          <w:rFonts w:ascii="Arial" w:hAnsi="Arial"/>
          <w:color w:val="010000"/>
          <w:sz w:val="20"/>
        </w:rPr>
        <w:t>Remaining undistributed profits from 2022 and earlier VND 8,072,910,294</w:t>
      </w:r>
    </w:p>
    <w:p w14:paraId="5F5A37CC" w14:textId="77777777" w:rsidR="005C7579" w:rsidRDefault="0013059B" w:rsidP="00324D93">
      <w:pPr>
        <w:pBdr>
          <w:top w:val="nil"/>
          <w:left w:val="nil"/>
          <w:bottom w:val="nil"/>
          <w:right w:val="nil"/>
          <w:between w:val="nil"/>
        </w:pBdr>
        <w:tabs>
          <w:tab w:val="left" w:pos="432"/>
          <w:tab w:val="left" w:pos="7322"/>
        </w:tabs>
        <w:spacing w:after="120" w:line="360" w:lineRule="auto"/>
        <w:jc w:val="both"/>
        <w:rPr>
          <w:rFonts w:ascii="Arial" w:eastAsia="Arial" w:hAnsi="Arial" w:cs="Arial"/>
          <w:color w:val="010000"/>
          <w:sz w:val="20"/>
          <w:szCs w:val="20"/>
        </w:rPr>
      </w:pPr>
      <w:r>
        <w:rPr>
          <w:rFonts w:ascii="Arial" w:hAnsi="Arial"/>
          <w:color w:val="010000"/>
          <w:sz w:val="20"/>
        </w:rPr>
        <w:t>Dividend distribution to shareholders (8.62% of par value) VND 8,072,910,294</w:t>
      </w:r>
    </w:p>
    <w:p w14:paraId="231B763C" w14:textId="77777777" w:rsidR="005C7579" w:rsidRDefault="0013059B" w:rsidP="00324D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Development Orientation and Production and Business Plan for 2024, and at the same time authorize the Board of Directors to consider adjusting the key production and business targets and solutions to suit the actual situation in 2024 (according to the attached document).</w:t>
      </w:r>
    </w:p>
    <w:p w14:paraId="6F93AF90" w14:textId="77777777" w:rsidR="005C7579" w:rsidRDefault="0013059B" w:rsidP="00324D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With the key targets in the Report on development orientation and production and business plan for 2024 as follows:</w:t>
      </w:r>
    </w:p>
    <w:tbl>
      <w:tblPr>
        <w:tblStyle w:val="a1"/>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2793"/>
        <w:gridCol w:w="978"/>
        <w:gridCol w:w="1523"/>
        <w:gridCol w:w="1539"/>
        <w:gridCol w:w="1584"/>
      </w:tblGrid>
      <w:tr w:rsidR="005C7579" w14:paraId="638C9277" w14:textId="77777777" w:rsidTr="00991706">
        <w:trPr>
          <w:jc w:val="center"/>
        </w:trPr>
        <w:tc>
          <w:tcPr>
            <w:tcW w:w="605" w:type="dxa"/>
            <w:shd w:val="clear" w:color="auto" w:fill="auto"/>
            <w:tcMar>
              <w:top w:w="0" w:type="dxa"/>
              <w:bottom w:w="0" w:type="dxa"/>
            </w:tcMar>
            <w:vAlign w:val="center"/>
          </w:tcPr>
          <w:p w14:paraId="4D3CFFC9" w14:textId="467A4005" w:rsidR="005C7579" w:rsidRDefault="0013059B" w:rsidP="0099170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93" w:type="dxa"/>
            <w:shd w:val="clear" w:color="auto" w:fill="auto"/>
            <w:tcMar>
              <w:top w:w="0" w:type="dxa"/>
              <w:bottom w:w="0" w:type="dxa"/>
            </w:tcMar>
            <w:vAlign w:val="center"/>
          </w:tcPr>
          <w:p w14:paraId="382D9F3B"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Main targets</w:t>
            </w:r>
          </w:p>
        </w:tc>
        <w:tc>
          <w:tcPr>
            <w:tcW w:w="978" w:type="dxa"/>
            <w:shd w:val="clear" w:color="auto" w:fill="auto"/>
            <w:tcMar>
              <w:top w:w="0" w:type="dxa"/>
              <w:bottom w:w="0" w:type="dxa"/>
            </w:tcMar>
            <w:vAlign w:val="center"/>
          </w:tcPr>
          <w:p w14:paraId="494272C6"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523" w:type="dxa"/>
            <w:shd w:val="clear" w:color="auto" w:fill="auto"/>
            <w:tcMar>
              <w:top w:w="0" w:type="dxa"/>
              <w:bottom w:w="0" w:type="dxa"/>
            </w:tcMar>
            <w:vAlign w:val="center"/>
          </w:tcPr>
          <w:p w14:paraId="1539F5B1"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539" w:type="dxa"/>
            <w:shd w:val="clear" w:color="auto" w:fill="auto"/>
            <w:tcMar>
              <w:top w:w="0" w:type="dxa"/>
              <w:bottom w:w="0" w:type="dxa"/>
            </w:tcMar>
            <w:vAlign w:val="center"/>
          </w:tcPr>
          <w:p w14:paraId="6B934005"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tc>
        <w:tc>
          <w:tcPr>
            <w:tcW w:w="1584" w:type="dxa"/>
            <w:shd w:val="clear" w:color="auto" w:fill="auto"/>
            <w:tcMar>
              <w:top w:w="0" w:type="dxa"/>
              <w:bottom w:w="0" w:type="dxa"/>
            </w:tcMar>
            <w:vAlign w:val="center"/>
          </w:tcPr>
          <w:p w14:paraId="0B0BECEA"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Growth rate in 2024 compared to 2023 (%)</w:t>
            </w:r>
          </w:p>
        </w:tc>
      </w:tr>
      <w:tr w:rsidR="005C7579" w14:paraId="58CF191F" w14:textId="77777777" w:rsidTr="00991706">
        <w:trPr>
          <w:jc w:val="center"/>
        </w:trPr>
        <w:tc>
          <w:tcPr>
            <w:tcW w:w="605" w:type="dxa"/>
            <w:shd w:val="clear" w:color="auto" w:fill="auto"/>
            <w:tcMar>
              <w:top w:w="0" w:type="dxa"/>
              <w:bottom w:w="0" w:type="dxa"/>
            </w:tcMar>
            <w:vAlign w:val="center"/>
          </w:tcPr>
          <w:p w14:paraId="22DBC7AF" w14:textId="77777777" w:rsidR="005C7579" w:rsidRDefault="005C7579">
            <w:pPr>
              <w:tabs>
                <w:tab w:val="left" w:pos="432"/>
              </w:tabs>
              <w:spacing w:after="120" w:line="360" w:lineRule="auto"/>
              <w:rPr>
                <w:rFonts w:ascii="Arial" w:eastAsia="Arial" w:hAnsi="Arial" w:cs="Arial"/>
                <w:color w:val="010000"/>
                <w:sz w:val="20"/>
                <w:szCs w:val="20"/>
              </w:rPr>
            </w:pPr>
          </w:p>
        </w:tc>
        <w:tc>
          <w:tcPr>
            <w:tcW w:w="2793" w:type="dxa"/>
            <w:shd w:val="clear" w:color="auto" w:fill="auto"/>
            <w:tcMar>
              <w:top w:w="0" w:type="dxa"/>
              <w:bottom w:w="0" w:type="dxa"/>
            </w:tcMar>
            <w:vAlign w:val="center"/>
          </w:tcPr>
          <w:p w14:paraId="64883FFE" w14:textId="77777777" w:rsidR="005C7579" w:rsidRDefault="005C7579">
            <w:pPr>
              <w:tabs>
                <w:tab w:val="left" w:pos="432"/>
              </w:tabs>
              <w:spacing w:after="120" w:line="360" w:lineRule="auto"/>
              <w:rPr>
                <w:rFonts w:ascii="Arial" w:eastAsia="Arial" w:hAnsi="Arial" w:cs="Arial"/>
                <w:color w:val="010000"/>
                <w:sz w:val="20"/>
                <w:szCs w:val="20"/>
              </w:rPr>
            </w:pPr>
          </w:p>
        </w:tc>
        <w:tc>
          <w:tcPr>
            <w:tcW w:w="978" w:type="dxa"/>
            <w:shd w:val="clear" w:color="auto" w:fill="auto"/>
            <w:tcMar>
              <w:top w:w="0" w:type="dxa"/>
              <w:bottom w:w="0" w:type="dxa"/>
            </w:tcMar>
            <w:vAlign w:val="center"/>
          </w:tcPr>
          <w:p w14:paraId="5A0BCEAF"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23" w:type="dxa"/>
            <w:shd w:val="clear" w:color="auto" w:fill="auto"/>
            <w:tcMar>
              <w:top w:w="0" w:type="dxa"/>
              <w:bottom w:w="0" w:type="dxa"/>
            </w:tcMar>
            <w:vAlign w:val="center"/>
          </w:tcPr>
          <w:p w14:paraId="1205007F"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539" w:type="dxa"/>
            <w:shd w:val="clear" w:color="auto" w:fill="auto"/>
            <w:tcMar>
              <w:top w:w="0" w:type="dxa"/>
              <w:bottom w:w="0" w:type="dxa"/>
            </w:tcMar>
            <w:vAlign w:val="center"/>
          </w:tcPr>
          <w:p w14:paraId="64F0B15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584" w:type="dxa"/>
            <w:shd w:val="clear" w:color="auto" w:fill="auto"/>
            <w:tcMar>
              <w:top w:w="0" w:type="dxa"/>
              <w:bottom w:w="0" w:type="dxa"/>
            </w:tcMar>
            <w:vAlign w:val="center"/>
          </w:tcPr>
          <w:p w14:paraId="00D0796E"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(4)=(3)/(2)</w:t>
            </w:r>
          </w:p>
        </w:tc>
      </w:tr>
      <w:tr w:rsidR="005C7579" w14:paraId="360BB7E4" w14:textId="77777777" w:rsidTr="00991706">
        <w:trPr>
          <w:jc w:val="center"/>
        </w:trPr>
        <w:tc>
          <w:tcPr>
            <w:tcW w:w="605" w:type="dxa"/>
            <w:shd w:val="clear" w:color="auto" w:fill="auto"/>
            <w:tcMar>
              <w:top w:w="0" w:type="dxa"/>
              <w:bottom w:w="0" w:type="dxa"/>
            </w:tcMar>
            <w:vAlign w:val="center"/>
          </w:tcPr>
          <w:p w14:paraId="1C03A1E4"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93" w:type="dxa"/>
            <w:shd w:val="clear" w:color="auto" w:fill="auto"/>
            <w:tcMar>
              <w:top w:w="0" w:type="dxa"/>
              <w:bottom w:w="0" w:type="dxa"/>
            </w:tcMar>
            <w:vAlign w:val="center"/>
          </w:tcPr>
          <w:p w14:paraId="52666EC9"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Wholesale water output</w:t>
            </w:r>
          </w:p>
        </w:tc>
        <w:tc>
          <w:tcPr>
            <w:tcW w:w="978" w:type="dxa"/>
            <w:shd w:val="clear" w:color="auto" w:fill="auto"/>
            <w:tcMar>
              <w:top w:w="0" w:type="dxa"/>
              <w:bottom w:w="0" w:type="dxa"/>
            </w:tcMar>
            <w:vAlign w:val="center"/>
          </w:tcPr>
          <w:p w14:paraId="3EB4EF62"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cubic meters</w:t>
            </w:r>
          </w:p>
        </w:tc>
        <w:tc>
          <w:tcPr>
            <w:tcW w:w="1523" w:type="dxa"/>
            <w:shd w:val="clear" w:color="auto" w:fill="auto"/>
            <w:tcMar>
              <w:top w:w="0" w:type="dxa"/>
              <w:bottom w:w="0" w:type="dxa"/>
            </w:tcMar>
            <w:vAlign w:val="center"/>
          </w:tcPr>
          <w:p w14:paraId="3E505EB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40.935</w:t>
            </w:r>
          </w:p>
        </w:tc>
        <w:tc>
          <w:tcPr>
            <w:tcW w:w="1539" w:type="dxa"/>
            <w:shd w:val="clear" w:color="auto" w:fill="auto"/>
            <w:tcMar>
              <w:top w:w="0" w:type="dxa"/>
              <w:bottom w:w="0" w:type="dxa"/>
            </w:tcMar>
            <w:vAlign w:val="center"/>
          </w:tcPr>
          <w:p w14:paraId="2C4D68D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42.197</w:t>
            </w:r>
          </w:p>
        </w:tc>
        <w:tc>
          <w:tcPr>
            <w:tcW w:w="1584" w:type="dxa"/>
            <w:shd w:val="clear" w:color="auto" w:fill="auto"/>
            <w:tcMar>
              <w:top w:w="0" w:type="dxa"/>
              <w:bottom w:w="0" w:type="dxa"/>
            </w:tcMar>
            <w:vAlign w:val="center"/>
          </w:tcPr>
          <w:p w14:paraId="30BBF751"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103.1</w:t>
            </w:r>
          </w:p>
        </w:tc>
      </w:tr>
      <w:tr w:rsidR="005C7579" w14:paraId="7574E65E" w14:textId="77777777" w:rsidTr="00991706">
        <w:trPr>
          <w:jc w:val="center"/>
        </w:trPr>
        <w:tc>
          <w:tcPr>
            <w:tcW w:w="605" w:type="dxa"/>
            <w:shd w:val="clear" w:color="auto" w:fill="auto"/>
            <w:tcMar>
              <w:top w:w="0" w:type="dxa"/>
              <w:bottom w:w="0" w:type="dxa"/>
            </w:tcMar>
            <w:vAlign w:val="center"/>
          </w:tcPr>
          <w:p w14:paraId="7A9A7B05"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793" w:type="dxa"/>
            <w:shd w:val="clear" w:color="auto" w:fill="auto"/>
            <w:tcMar>
              <w:top w:w="0" w:type="dxa"/>
              <w:bottom w:w="0" w:type="dxa"/>
            </w:tcMar>
            <w:vAlign w:val="center"/>
          </w:tcPr>
          <w:p w14:paraId="136E5CD0"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Consumed water output</w:t>
            </w:r>
          </w:p>
        </w:tc>
        <w:tc>
          <w:tcPr>
            <w:tcW w:w="978" w:type="dxa"/>
            <w:shd w:val="clear" w:color="auto" w:fill="auto"/>
            <w:tcMar>
              <w:top w:w="0" w:type="dxa"/>
              <w:bottom w:w="0" w:type="dxa"/>
            </w:tcMar>
            <w:vAlign w:val="center"/>
          </w:tcPr>
          <w:p w14:paraId="0BEB63EB"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cubic meters</w:t>
            </w:r>
          </w:p>
        </w:tc>
        <w:tc>
          <w:tcPr>
            <w:tcW w:w="1523" w:type="dxa"/>
            <w:shd w:val="clear" w:color="auto" w:fill="auto"/>
            <w:tcMar>
              <w:top w:w="0" w:type="dxa"/>
              <w:bottom w:w="0" w:type="dxa"/>
            </w:tcMar>
            <w:vAlign w:val="center"/>
          </w:tcPr>
          <w:p w14:paraId="6064E55E"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35.709</w:t>
            </w:r>
          </w:p>
        </w:tc>
        <w:tc>
          <w:tcPr>
            <w:tcW w:w="1539" w:type="dxa"/>
            <w:shd w:val="clear" w:color="auto" w:fill="auto"/>
            <w:tcMar>
              <w:top w:w="0" w:type="dxa"/>
              <w:bottom w:w="0" w:type="dxa"/>
            </w:tcMar>
            <w:vAlign w:val="center"/>
          </w:tcPr>
          <w:p w14:paraId="19C02D6E"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36.500</w:t>
            </w:r>
          </w:p>
        </w:tc>
        <w:tc>
          <w:tcPr>
            <w:tcW w:w="1584" w:type="dxa"/>
            <w:shd w:val="clear" w:color="auto" w:fill="auto"/>
            <w:tcMar>
              <w:top w:w="0" w:type="dxa"/>
              <w:bottom w:w="0" w:type="dxa"/>
            </w:tcMar>
            <w:vAlign w:val="center"/>
          </w:tcPr>
          <w:p w14:paraId="7C9B861C"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102.2</w:t>
            </w:r>
          </w:p>
        </w:tc>
      </w:tr>
      <w:tr w:rsidR="005C7579" w14:paraId="56254244" w14:textId="77777777" w:rsidTr="00991706">
        <w:trPr>
          <w:jc w:val="center"/>
        </w:trPr>
        <w:tc>
          <w:tcPr>
            <w:tcW w:w="605" w:type="dxa"/>
            <w:shd w:val="clear" w:color="auto" w:fill="auto"/>
            <w:tcMar>
              <w:top w:w="0" w:type="dxa"/>
              <w:bottom w:w="0" w:type="dxa"/>
            </w:tcMar>
            <w:vAlign w:val="center"/>
          </w:tcPr>
          <w:p w14:paraId="20B68A47"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2793" w:type="dxa"/>
            <w:shd w:val="clear" w:color="auto" w:fill="auto"/>
            <w:tcMar>
              <w:top w:w="0" w:type="dxa"/>
              <w:bottom w:w="0" w:type="dxa"/>
            </w:tcMar>
            <w:vAlign w:val="center"/>
          </w:tcPr>
          <w:p w14:paraId="15E38F73"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Water revenue</w:t>
            </w:r>
          </w:p>
        </w:tc>
        <w:tc>
          <w:tcPr>
            <w:tcW w:w="978" w:type="dxa"/>
            <w:shd w:val="clear" w:color="auto" w:fill="auto"/>
            <w:tcMar>
              <w:top w:w="0" w:type="dxa"/>
              <w:bottom w:w="0" w:type="dxa"/>
            </w:tcMar>
            <w:vAlign w:val="center"/>
          </w:tcPr>
          <w:p w14:paraId="5602F775"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23" w:type="dxa"/>
            <w:shd w:val="clear" w:color="auto" w:fill="auto"/>
            <w:tcMar>
              <w:top w:w="0" w:type="dxa"/>
              <w:bottom w:w="0" w:type="dxa"/>
            </w:tcMar>
            <w:vAlign w:val="center"/>
          </w:tcPr>
          <w:p w14:paraId="4ADC24B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527,271</w:t>
            </w:r>
          </w:p>
        </w:tc>
        <w:tc>
          <w:tcPr>
            <w:tcW w:w="1539" w:type="dxa"/>
            <w:shd w:val="clear" w:color="auto" w:fill="auto"/>
            <w:tcMar>
              <w:top w:w="0" w:type="dxa"/>
              <w:bottom w:w="0" w:type="dxa"/>
            </w:tcMar>
            <w:vAlign w:val="center"/>
          </w:tcPr>
          <w:p w14:paraId="7A783DF7"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544,033</w:t>
            </w:r>
          </w:p>
        </w:tc>
        <w:tc>
          <w:tcPr>
            <w:tcW w:w="1584" w:type="dxa"/>
            <w:shd w:val="clear" w:color="auto" w:fill="auto"/>
            <w:tcMar>
              <w:top w:w="0" w:type="dxa"/>
              <w:bottom w:w="0" w:type="dxa"/>
            </w:tcMar>
            <w:vAlign w:val="center"/>
          </w:tcPr>
          <w:p w14:paraId="71EE184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103.2</w:t>
            </w:r>
          </w:p>
        </w:tc>
      </w:tr>
      <w:tr w:rsidR="005C7579" w14:paraId="2A16EA38" w14:textId="77777777" w:rsidTr="00991706">
        <w:trPr>
          <w:jc w:val="center"/>
        </w:trPr>
        <w:tc>
          <w:tcPr>
            <w:tcW w:w="605" w:type="dxa"/>
            <w:shd w:val="clear" w:color="auto" w:fill="auto"/>
            <w:tcMar>
              <w:top w:w="0" w:type="dxa"/>
              <w:bottom w:w="0" w:type="dxa"/>
            </w:tcMar>
            <w:vAlign w:val="center"/>
          </w:tcPr>
          <w:p w14:paraId="6E6BFDA5"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4</w:t>
            </w:r>
          </w:p>
        </w:tc>
        <w:tc>
          <w:tcPr>
            <w:tcW w:w="2793" w:type="dxa"/>
            <w:shd w:val="clear" w:color="auto" w:fill="auto"/>
            <w:tcMar>
              <w:top w:w="0" w:type="dxa"/>
              <w:bottom w:w="0" w:type="dxa"/>
            </w:tcMar>
            <w:vAlign w:val="center"/>
          </w:tcPr>
          <w:p w14:paraId="3FEEA611"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selling price</w:t>
            </w:r>
          </w:p>
        </w:tc>
        <w:tc>
          <w:tcPr>
            <w:tcW w:w="978" w:type="dxa"/>
            <w:shd w:val="clear" w:color="auto" w:fill="auto"/>
            <w:tcMar>
              <w:top w:w="0" w:type="dxa"/>
              <w:bottom w:w="0" w:type="dxa"/>
            </w:tcMar>
            <w:vAlign w:val="center"/>
          </w:tcPr>
          <w:p w14:paraId="4165AF3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523" w:type="dxa"/>
            <w:shd w:val="clear" w:color="auto" w:fill="auto"/>
            <w:tcMar>
              <w:top w:w="0" w:type="dxa"/>
              <w:bottom w:w="0" w:type="dxa"/>
            </w:tcMar>
            <w:vAlign w:val="center"/>
          </w:tcPr>
          <w:p w14:paraId="74FFD766"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14,765.7</w:t>
            </w:r>
          </w:p>
        </w:tc>
        <w:tc>
          <w:tcPr>
            <w:tcW w:w="1539" w:type="dxa"/>
            <w:shd w:val="clear" w:color="auto" w:fill="auto"/>
            <w:tcMar>
              <w:top w:w="0" w:type="dxa"/>
              <w:bottom w:w="0" w:type="dxa"/>
            </w:tcMar>
            <w:vAlign w:val="center"/>
          </w:tcPr>
          <w:p w14:paraId="15F75F04"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14,905</w:t>
            </w:r>
          </w:p>
        </w:tc>
        <w:tc>
          <w:tcPr>
            <w:tcW w:w="1584" w:type="dxa"/>
            <w:shd w:val="clear" w:color="auto" w:fill="auto"/>
            <w:tcMar>
              <w:top w:w="0" w:type="dxa"/>
              <w:bottom w:w="0" w:type="dxa"/>
            </w:tcMar>
            <w:vAlign w:val="center"/>
          </w:tcPr>
          <w:p w14:paraId="4E04D2C7"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100.9</w:t>
            </w:r>
          </w:p>
        </w:tc>
      </w:tr>
      <w:tr w:rsidR="005C7579" w14:paraId="4B7CEDB8" w14:textId="77777777" w:rsidTr="00991706">
        <w:trPr>
          <w:jc w:val="center"/>
        </w:trPr>
        <w:tc>
          <w:tcPr>
            <w:tcW w:w="605" w:type="dxa"/>
            <w:shd w:val="clear" w:color="auto" w:fill="auto"/>
            <w:tcMar>
              <w:top w:w="0" w:type="dxa"/>
              <w:bottom w:w="0" w:type="dxa"/>
            </w:tcMar>
            <w:vAlign w:val="center"/>
          </w:tcPr>
          <w:p w14:paraId="4C243C96"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2793" w:type="dxa"/>
            <w:shd w:val="clear" w:color="auto" w:fill="auto"/>
            <w:tcMar>
              <w:top w:w="0" w:type="dxa"/>
              <w:bottom w:w="0" w:type="dxa"/>
            </w:tcMar>
            <w:vAlign w:val="center"/>
          </w:tcPr>
          <w:p w14:paraId="253522F5"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Current year collection rate</w:t>
            </w:r>
          </w:p>
        </w:tc>
        <w:tc>
          <w:tcPr>
            <w:tcW w:w="978" w:type="dxa"/>
            <w:shd w:val="clear" w:color="auto" w:fill="auto"/>
            <w:tcMar>
              <w:top w:w="0" w:type="dxa"/>
              <w:bottom w:w="0" w:type="dxa"/>
            </w:tcMar>
            <w:vAlign w:val="center"/>
          </w:tcPr>
          <w:p w14:paraId="028ACA07"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523" w:type="dxa"/>
            <w:shd w:val="clear" w:color="auto" w:fill="auto"/>
            <w:tcMar>
              <w:top w:w="0" w:type="dxa"/>
              <w:bottom w:w="0" w:type="dxa"/>
            </w:tcMar>
            <w:vAlign w:val="center"/>
          </w:tcPr>
          <w:p w14:paraId="21752ACA"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99.55</w:t>
            </w:r>
          </w:p>
        </w:tc>
        <w:tc>
          <w:tcPr>
            <w:tcW w:w="1539" w:type="dxa"/>
            <w:shd w:val="clear" w:color="auto" w:fill="auto"/>
            <w:tcMar>
              <w:top w:w="0" w:type="dxa"/>
              <w:bottom w:w="0" w:type="dxa"/>
            </w:tcMar>
            <w:vAlign w:val="center"/>
          </w:tcPr>
          <w:p w14:paraId="26F73C5C"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1584" w:type="dxa"/>
            <w:shd w:val="clear" w:color="auto" w:fill="auto"/>
            <w:tcMar>
              <w:top w:w="0" w:type="dxa"/>
              <w:bottom w:w="0" w:type="dxa"/>
            </w:tcMar>
            <w:vAlign w:val="center"/>
          </w:tcPr>
          <w:p w14:paraId="75D37002"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5C7579" w14:paraId="2CD03FB1" w14:textId="77777777" w:rsidTr="00991706">
        <w:trPr>
          <w:jc w:val="center"/>
        </w:trPr>
        <w:tc>
          <w:tcPr>
            <w:tcW w:w="605" w:type="dxa"/>
            <w:shd w:val="clear" w:color="auto" w:fill="auto"/>
            <w:tcMar>
              <w:top w:w="0" w:type="dxa"/>
              <w:bottom w:w="0" w:type="dxa"/>
            </w:tcMar>
            <w:vAlign w:val="center"/>
          </w:tcPr>
          <w:p w14:paraId="12B88264"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2793" w:type="dxa"/>
            <w:shd w:val="clear" w:color="auto" w:fill="auto"/>
            <w:tcMar>
              <w:top w:w="0" w:type="dxa"/>
              <w:bottom w:w="0" w:type="dxa"/>
            </w:tcMar>
            <w:vAlign w:val="center"/>
          </w:tcPr>
          <w:p w14:paraId="4B6EE1F0"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Percentage of households using clean water</w:t>
            </w:r>
          </w:p>
        </w:tc>
        <w:tc>
          <w:tcPr>
            <w:tcW w:w="978" w:type="dxa"/>
            <w:shd w:val="clear" w:color="auto" w:fill="auto"/>
            <w:tcMar>
              <w:top w:w="0" w:type="dxa"/>
              <w:bottom w:w="0" w:type="dxa"/>
            </w:tcMar>
            <w:vAlign w:val="center"/>
          </w:tcPr>
          <w:p w14:paraId="77DE8315"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523" w:type="dxa"/>
            <w:shd w:val="clear" w:color="auto" w:fill="auto"/>
            <w:tcMar>
              <w:top w:w="0" w:type="dxa"/>
              <w:bottom w:w="0" w:type="dxa"/>
            </w:tcMar>
            <w:vAlign w:val="center"/>
          </w:tcPr>
          <w:p w14:paraId="2E57C719"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1539" w:type="dxa"/>
            <w:shd w:val="clear" w:color="auto" w:fill="auto"/>
            <w:tcMar>
              <w:top w:w="0" w:type="dxa"/>
              <w:bottom w:w="0" w:type="dxa"/>
            </w:tcMar>
            <w:vAlign w:val="center"/>
          </w:tcPr>
          <w:p w14:paraId="787DD754"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1584" w:type="dxa"/>
            <w:shd w:val="clear" w:color="auto" w:fill="auto"/>
            <w:tcMar>
              <w:top w:w="0" w:type="dxa"/>
              <w:bottom w:w="0" w:type="dxa"/>
            </w:tcMar>
            <w:vAlign w:val="center"/>
          </w:tcPr>
          <w:p w14:paraId="0EBABC23"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5C7579" w14:paraId="18F5A8A2" w14:textId="77777777" w:rsidTr="00991706">
        <w:trPr>
          <w:jc w:val="center"/>
        </w:trPr>
        <w:tc>
          <w:tcPr>
            <w:tcW w:w="605" w:type="dxa"/>
            <w:shd w:val="clear" w:color="auto" w:fill="auto"/>
            <w:tcMar>
              <w:top w:w="0" w:type="dxa"/>
              <w:bottom w:w="0" w:type="dxa"/>
            </w:tcMar>
            <w:vAlign w:val="center"/>
          </w:tcPr>
          <w:p w14:paraId="4C282CE3"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w:t>
            </w:r>
          </w:p>
        </w:tc>
        <w:tc>
          <w:tcPr>
            <w:tcW w:w="2793" w:type="dxa"/>
            <w:shd w:val="clear" w:color="auto" w:fill="auto"/>
            <w:tcMar>
              <w:top w:w="0" w:type="dxa"/>
              <w:bottom w:w="0" w:type="dxa"/>
            </w:tcMar>
            <w:vAlign w:val="center"/>
          </w:tcPr>
          <w:p w14:paraId="3C4ED429"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water loss rate</w:t>
            </w:r>
          </w:p>
        </w:tc>
        <w:tc>
          <w:tcPr>
            <w:tcW w:w="978" w:type="dxa"/>
            <w:shd w:val="clear" w:color="auto" w:fill="auto"/>
            <w:tcMar>
              <w:top w:w="0" w:type="dxa"/>
              <w:bottom w:w="0" w:type="dxa"/>
            </w:tcMar>
            <w:vAlign w:val="center"/>
          </w:tcPr>
          <w:p w14:paraId="372DFE9D"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523" w:type="dxa"/>
            <w:shd w:val="clear" w:color="auto" w:fill="auto"/>
            <w:tcMar>
              <w:top w:w="0" w:type="dxa"/>
              <w:bottom w:w="0" w:type="dxa"/>
            </w:tcMar>
            <w:vAlign w:val="center"/>
          </w:tcPr>
          <w:p w14:paraId="7A8D9F14"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12.77</w:t>
            </w:r>
          </w:p>
        </w:tc>
        <w:tc>
          <w:tcPr>
            <w:tcW w:w="1539" w:type="dxa"/>
            <w:shd w:val="clear" w:color="auto" w:fill="auto"/>
            <w:tcMar>
              <w:top w:w="0" w:type="dxa"/>
              <w:bottom w:w="0" w:type="dxa"/>
            </w:tcMar>
            <w:vAlign w:val="center"/>
          </w:tcPr>
          <w:p w14:paraId="261CBE80"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13.5</w:t>
            </w:r>
          </w:p>
        </w:tc>
        <w:tc>
          <w:tcPr>
            <w:tcW w:w="1584" w:type="dxa"/>
            <w:shd w:val="clear" w:color="auto" w:fill="auto"/>
            <w:tcMar>
              <w:top w:w="0" w:type="dxa"/>
              <w:bottom w:w="0" w:type="dxa"/>
            </w:tcMar>
            <w:vAlign w:val="center"/>
          </w:tcPr>
          <w:p w14:paraId="37C4EE45"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5C7579" w14:paraId="6B8DDEE9" w14:textId="77777777" w:rsidTr="00991706">
        <w:trPr>
          <w:jc w:val="center"/>
        </w:trPr>
        <w:tc>
          <w:tcPr>
            <w:tcW w:w="605" w:type="dxa"/>
            <w:shd w:val="clear" w:color="auto" w:fill="auto"/>
            <w:tcMar>
              <w:top w:w="0" w:type="dxa"/>
              <w:bottom w:w="0" w:type="dxa"/>
            </w:tcMar>
            <w:vAlign w:val="center"/>
          </w:tcPr>
          <w:p w14:paraId="235300FB"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w:t>
            </w:r>
          </w:p>
        </w:tc>
        <w:tc>
          <w:tcPr>
            <w:tcW w:w="2793" w:type="dxa"/>
            <w:shd w:val="clear" w:color="auto" w:fill="auto"/>
            <w:tcMar>
              <w:top w:w="0" w:type="dxa"/>
              <w:bottom w:w="0" w:type="dxa"/>
            </w:tcMar>
            <w:vAlign w:val="center"/>
          </w:tcPr>
          <w:p w14:paraId="42596484"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978" w:type="dxa"/>
            <w:shd w:val="clear" w:color="auto" w:fill="auto"/>
            <w:tcMar>
              <w:top w:w="0" w:type="dxa"/>
              <w:bottom w:w="0" w:type="dxa"/>
            </w:tcMar>
            <w:vAlign w:val="center"/>
          </w:tcPr>
          <w:p w14:paraId="7A71F2CB"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23" w:type="dxa"/>
            <w:shd w:val="clear" w:color="auto" w:fill="auto"/>
            <w:tcMar>
              <w:top w:w="0" w:type="dxa"/>
              <w:bottom w:w="0" w:type="dxa"/>
            </w:tcMar>
            <w:vAlign w:val="center"/>
          </w:tcPr>
          <w:p w14:paraId="007C439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54,732</w:t>
            </w:r>
          </w:p>
        </w:tc>
        <w:tc>
          <w:tcPr>
            <w:tcW w:w="1539" w:type="dxa"/>
            <w:shd w:val="clear" w:color="auto" w:fill="auto"/>
            <w:tcMar>
              <w:top w:w="0" w:type="dxa"/>
              <w:bottom w:w="0" w:type="dxa"/>
            </w:tcMar>
            <w:vAlign w:val="center"/>
          </w:tcPr>
          <w:p w14:paraId="3A39DCC9"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55,000</w:t>
            </w:r>
          </w:p>
        </w:tc>
        <w:tc>
          <w:tcPr>
            <w:tcW w:w="1584" w:type="dxa"/>
            <w:shd w:val="clear" w:color="auto" w:fill="auto"/>
            <w:tcMar>
              <w:top w:w="0" w:type="dxa"/>
              <w:bottom w:w="0" w:type="dxa"/>
            </w:tcMar>
            <w:vAlign w:val="center"/>
          </w:tcPr>
          <w:p w14:paraId="58D7D832"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100.5</w:t>
            </w:r>
          </w:p>
        </w:tc>
      </w:tr>
      <w:tr w:rsidR="005C7579" w14:paraId="3AD83B18" w14:textId="77777777" w:rsidTr="00991706">
        <w:trPr>
          <w:jc w:val="center"/>
        </w:trPr>
        <w:tc>
          <w:tcPr>
            <w:tcW w:w="605" w:type="dxa"/>
            <w:shd w:val="clear" w:color="auto" w:fill="auto"/>
            <w:tcMar>
              <w:top w:w="0" w:type="dxa"/>
              <w:bottom w:w="0" w:type="dxa"/>
            </w:tcMar>
            <w:vAlign w:val="center"/>
          </w:tcPr>
          <w:p w14:paraId="3CAD8E4D"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w:t>
            </w:r>
          </w:p>
        </w:tc>
        <w:tc>
          <w:tcPr>
            <w:tcW w:w="2793" w:type="dxa"/>
            <w:shd w:val="clear" w:color="auto" w:fill="auto"/>
            <w:tcMar>
              <w:top w:w="0" w:type="dxa"/>
              <w:bottom w:w="0" w:type="dxa"/>
            </w:tcMar>
            <w:vAlign w:val="center"/>
          </w:tcPr>
          <w:p w14:paraId="6938EAF9"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p>
        </w:tc>
        <w:tc>
          <w:tcPr>
            <w:tcW w:w="978" w:type="dxa"/>
            <w:shd w:val="clear" w:color="auto" w:fill="auto"/>
            <w:tcMar>
              <w:top w:w="0" w:type="dxa"/>
              <w:bottom w:w="0" w:type="dxa"/>
            </w:tcMar>
            <w:vAlign w:val="center"/>
          </w:tcPr>
          <w:p w14:paraId="479B4BD7"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Par value</w:t>
            </w:r>
          </w:p>
        </w:tc>
        <w:tc>
          <w:tcPr>
            <w:tcW w:w="1523" w:type="dxa"/>
            <w:shd w:val="clear" w:color="auto" w:fill="auto"/>
            <w:tcMar>
              <w:top w:w="0" w:type="dxa"/>
              <w:bottom w:w="0" w:type="dxa"/>
            </w:tcMar>
            <w:vAlign w:val="center"/>
          </w:tcPr>
          <w:p w14:paraId="2BB95AD6"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13.5</w:t>
            </w:r>
          </w:p>
        </w:tc>
        <w:tc>
          <w:tcPr>
            <w:tcW w:w="1539" w:type="dxa"/>
            <w:shd w:val="clear" w:color="auto" w:fill="auto"/>
            <w:tcMar>
              <w:top w:w="0" w:type="dxa"/>
              <w:bottom w:w="0" w:type="dxa"/>
            </w:tcMar>
            <w:vAlign w:val="center"/>
          </w:tcPr>
          <w:p w14:paraId="00DE9485"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Expected 13.5</w:t>
            </w:r>
          </w:p>
        </w:tc>
        <w:tc>
          <w:tcPr>
            <w:tcW w:w="1584" w:type="dxa"/>
            <w:shd w:val="clear" w:color="auto" w:fill="auto"/>
            <w:tcMar>
              <w:top w:w="0" w:type="dxa"/>
              <w:bottom w:w="0" w:type="dxa"/>
            </w:tcMar>
            <w:vAlign w:val="center"/>
          </w:tcPr>
          <w:p w14:paraId="75F45E72" w14:textId="77777777" w:rsidR="005C7579" w:rsidRDefault="0013059B">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bl>
    <w:p w14:paraId="145FDA84"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 procurement and repair plan for 2024:</w:t>
      </w:r>
    </w:p>
    <w:tbl>
      <w:tblPr>
        <w:tblStyle w:val="a2"/>
        <w:tblW w:w="9017" w:type="dxa"/>
        <w:jc w:val="center"/>
        <w:tblLayout w:type="fixed"/>
        <w:tblLook w:val="0000" w:firstRow="0" w:lastRow="0" w:firstColumn="0" w:lastColumn="0" w:noHBand="0" w:noVBand="0"/>
      </w:tblPr>
      <w:tblGrid>
        <w:gridCol w:w="541"/>
        <w:gridCol w:w="2299"/>
        <w:gridCol w:w="1551"/>
        <w:gridCol w:w="1551"/>
        <w:gridCol w:w="1535"/>
        <w:gridCol w:w="1540"/>
      </w:tblGrid>
      <w:tr w:rsidR="005C7579" w14:paraId="0220B0B2" w14:textId="77777777" w:rsidTr="00991706">
        <w:trPr>
          <w:jc w:val="center"/>
        </w:trPr>
        <w:tc>
          <w:tcPr>
            <w:tcW w:w="541" w:type="dxa"/>
            <w:vMerge w:val="restart"/>
            <w:tcBorders>
              <w:top w:val="single" w:sz="4" w:space="0" w:color="000000"/>
              <w:left w:val="single" w:sz="4" w:space="0" w:color="000000"/>
            </w:tcBorders>
            <w:shd w:val="clear" w:color="auto" w:fill="auto"/>
            <w:tcMar>
              <w:top w:w="0" w:type="dxa"/>
              <w:bottom w:w="0" w:type="dxa"/>
            </w:tcMar>
            <w:vAlign w:val="center"/>
          </w:tcPr>
          <w:p w14:paraId="3C4EC8C7"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p w14:paraId="3579576E" w14:textId="77777777" w:rsidR="005C7579" w:rsidRDefault="005C75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299" w:type="dxa"/>
            <w:vMerge w:val="restart"/>
            <w:tcBorders>
              <w:top w:val="single" w:sz="4" w:space="0" w:color="000000"/>
              <w:left w:val="single" w:sz="4" w:space="0" w:color="000000"/>
            </w:tcBorders>
            <w:shd w:val="clear" w:color="auto" w:fill="auto"/>
            <w:tcMar>
              <w:top w:w="0" w:type="dxa"/>
              <w:bottom w:w="0" w:type="dxa"/>
            </w:tcMar>
            <w:vAlign w:val="center"/>
          </w:tcPr>
          <w:p w14:paraId="0B1BE856"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capital sources</w:t>
            </w:r>
          </w:p>
        </w:tc>
        <w:tc>
          <w:tcPr>
            <w:tcW w:w="1551" w:type="dxa"/>
            <w:vMerge w:val="restart"/>
            <w:tcBorders>
              <w:top w:val="single" w:sz="4" w:space="0" w:color="000000"/>
              <w:left w:val="single" w:sz="4" w:space="0" w:color="000000"/>
            </w:tcBorders>
            <w:shd w:val="clear" w:color="auto" w:fill="auto"/>
            <w:tcMar>
              <w:top w:w="0" w:type="dxa"/>
              <w:bottom w:w="0" w:type="dxa"/>
            </w:tcMar>
            <w:vAlign w:val="center"/>
          </w:tcPr>
          <w:p w14:paraId="48ACE8C2"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 investment capital (million VND)</w:t>
            </w:r>
          </w:p>
        </w:tc>
        <w:tc>
          <w:tcPr>
            <w:tcW w:w="4626" w:type="dxa"/>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6A3930" w14:textId="4C9861BA" w:rsidR="005C7579" w:rsidRDefault="0013059B" w:rsidP="00991706">
            <w:pPr>
              <w:pBdr>
                <w:top w:val="nil"/>
                <w:left w:val="nil"/>
                <w:bottom w:val="nil"/>
                <w:right w:val="nil"/>
                <w:between w:val="nil"/>
              </w:pBdr>
              <w:tabs>
                <w:tab w:val="left" w:pos="432"/>
                <w:tab w:val="left" w:pos="2995"/>
              </w:tabs>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5C7579" w14:paraId="42E3CA8E" w14:textId="77777777" w:rsidTr="00991706">
        <w:trPr>
          <w:jc w:val="center"/>
        </w:trPr>
        <w:tc>
          <w:tcPr>
            <w:tcW w:w="541" w:type="dxa"/>
            <w:vMerge/>
            <w:tcBorders>
              <w:top w:val="single" w:sz="4" w:space="0" w:color="000000"/>
              <w:left w:val="single" w:sz="4" w:space="0" w:color="000000"/>
            </w:tcBorders>
            <w:shd w:val="clear" w:color="auto" w:fill="auto"/>
            <w:tcMar>
              <w:top w:w="0" w:type="dxa"/>
              <w:bottom w:w="0" w:type="dxa"/>
            </w:tcMar>
            <w:vAlign w:val="center"/>
          </w:tcPr>
          <w:p w14:paraId="3B27505D" w14:textId="77777777" w:rsidR="005C7579" w:rsidRDefault="005C7579">
            <w:pPr>
              <w:pBdr>
                <w:top w:val="nil"/>
                <w:left w:val="nil"/>
                <w:bottom w:val="nil"/>
                <w:right w:val="nil"/>
                <w:between w:val="nil"/>
              </w:pBdr>
              <w:spacing w:line="276" w:lineRule="auto"/>
              <w:rPr>
                <w:rFonts w:ascii="Arial" w:eastAsia="Arial" w:hAnsi="Arial" w:cs="Arial"/>
                <w:color w:val="010000"/>
                <w:sz w:val="20"/>
                <w:szCs w:val="20"/>
              </w:rPr>
            </w:pPr>
          </w:p>
        </w:tc>
        <w:tc>
          <w:tcPr>
            <w:tcW w:w="2299" w:type="dxa"/>
            <w:vMerge/>
            <w:tcBorders>
              <w:top w:val="single" w:sz="4" w:space="0" w:color="000000"/>
              <w:left w:val="single" w:sz="4" w:space="0" w:color="000000"/>
            </w:tcBorders>
            <w:shd w:val="clear" w:color="auto" w:fill="auto"/>
            <w:tcMar>
              <w:top w:w="0" w:type="dxa"/>
              <w:bottom w:w="0" w:type="dxa"/>
            </w:tcMar>
            <w:vAlign w:val="center"/>
          </w:tcPr>
          <w:p w14:paraId="6E42E65D" w14:textId="77777777" w:rsidR="005C7579" w:rsidRDefault="005C7579">
            <w:pPr>
              <w:pBdr>
                <w:top w:val="nil"/>
                <w:left w:val="nil"/>
                <w:bottom w:val="nil"/>
                <w:right w:val="nil"/>
                <w:between w:val="nil"/>
              </w:pBdr>
              <w:spacing w:line="276" w:lineRule="auto"/>
              <w:rPr>
                <w:rFonts w:ascii="Arial" w:eastAsia="Arial" w:hAnsi="Arial" w:cs="Arial"/>
                <w:color w:val="010000"/>
                <w:sz w:val="20"/>
                <w:szCs w:val="20"/>
              </w:rPr>
            </w:pPr>
          </w:p>
        </w:tc>
        <w:tc>
          <w:tcPr>
            <w:tcW w:w="1551" w:type="dxa"/>
            <w:vMerge/>
            <w:tcBorders>
              <w:top w:val="single" w:sz="4" w:space="0" w:color="000000"/>
              <w:left w:val="single" w:sz="4" w:space="0" w:color="000000"/>
            </w:tcBorders>
            <w:shd w:val="clear" w:color="auto" w:fill="auto"/>
            <w:tcMar>
              <w:top w:w="0" w:type="dxa"/>
              <w:bottom w:w="0" w:type="dxa"/>
            </w:tcMar>
            <w:vAlign w:val="center"/>
          </w:tcPr>
          <w:p w14:paraId="178C61D1" w14:textId="77777777" w:rsidR="005C7579" w:rsidRDefault="005C7579">
            <w:pPr>
              <w:pBdr>
                <w:top w:val="nil"/>
                <w:left w:val="nil"/>
                <w:bottom w:val="nil"/>
                <w:right w:val="nil"/>
                <w:between w:val="nil"/>
              </w:pBdr>
              <w:spacing w:line="276" w:lineRule="auto"/>
              <w:rPr>
                <w:rFonts w:ascii="Arial" w:eastAsia="Arial" w:hAnsi="Arial" w:cs="Arial"/>
                <w:color w:val="010000"/>
                <w:sz w:val="20"/>
                <w:szCs w:val="20"/>
              </w:rPr>
            </w:pPr>
          </w:p>
        </w:tc>
        <w:tc>
          <w:tcPr>
            <w:tcW w:w="1551" w:type="dxa"/>
            <w:tcBorders>
              <w:top w:val="single" w:sz="4" w:space="0" w:color="000000"/>
              <w:left w:val="single" w:sz="4" w:space="0" w:color="000000"/>
            </w:tcBorders>
            <w:shd w:val="clear" w:color="auto" w:fill="auto"/>
            <w:tcMar>
              <w:top w:w="0" w:type="dxa"/>
              <w:bottom w:w="0" w:type="dxa"/>
            </w:tcMar>
            <w:vAlign w:val="center"/>
          </w:tcPr>
          <w:p w14:paraId="7F915548"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Volume (Meter)</w:t>
            </w:r>
          </w:p>
        </w:tc>
        <w:tc>
          <w:tcPr>
            <w:tcW w:w="1535" w:type="dxa"/>
            <w:tcBorders>
              <w:top w:val="single" w:sz="4" w:space="0" w:color="000000"/>
              <w:left w:val="single" w:sz="4" w:space="0" w:color="000000"/>
            </w:tcBorders>
            <w:shd w:val="clear" w:color="auto" w:fill="auto"/>
            <w:tcMar>
              <w:top w:w="0" w:type="dxa"/>
              <w:bottom w:w="0" w:type="dxa"/>
            </w:tcMar>
            <w:vAlign w:val="center"/>
          </w:tcPr>
          <w:p w14:paraId="05819A81"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Volume value (million VND)</w:t>
            </w:r>
          </w:p>
        </w:tc>
        <w:tc>
          <w:tcPr>
            <w:tcW w:w="15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EDB274" w14:textId="43712988" w:rsidR="005C7579" w:rsidRDefault="0013059B" w:rsidP="0099170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Disbursement value (million VND)</w:t>
            </w:r>
          </w:p>
        </w:tc>
      </w:tr>
      <w:tr w:rsidR="005C7579" w14:paraId="1149E68C" w14:textId="77777777">
        <w:trPr>
          <w:jc w:val="center"/>
        </w:trPr>
        <w:tc>
          <w:tcPr>
            <w:tcW w:w="541" w:type="dxa"/>
            <w:tcBorders>
              <w:top w:val="single" w:sz="4" w:space="0" w:color="000000"/>
              <w:left w:val="single" w:sz="4" w:space="0" w:color="000000"/>
            </w:tcBorders>
            <w:shd w:val="clear" w:color="auto" w:fill="auto"/>
            <w:tcMar>
              <w:top w:w="0" w:type="dxa"/>
              <w:bottom w:w="0" w:type="dxa"/>
            </w:tcMar>
            <w:vAlign w:val="center"/>
          </w:tcPr>
          <w:p w14:paraId="37DE8F31" w14:textId="77777777" w:rsidR="005C7579" w:rsidRDefault="005C7579">
            <w:pPr>
              <w:tabs>
                <w:tab w:val="left" w:pos="432"/>
              </w:tabs>
              <w:spacing w:after="120" w:line="360" w:lineRule="auto"/>
              <w:rPr>
                <w:rFonts w:ascii="Arial" w:eastAsia="Arial" w:hAnsi="Arial" w:cs="Arial"/>
                <w:color w:val="010000"/>
                <w:sz w:val="20"/>
                <w:szCs w:val="20"/>
              </w:rPr>
            </w:pPr>
          </w:p>
        </w:tc>
        <w:tc>
          <w:tcPr>
            <w:tcW w:w="2299" w:type="dxa"/>
            <w:tcBorders>
              <w:top w:val="single" w:sz="4" w:space="0" w:color="000000"/>
              <w:left w:val="single" w:sz="4" w:space="0" w:color="000000"/>
            </w:tcBorders>
            <w:shd w:val="clear" w:color="auto" w:fill="auto"/>
            <w:tcMar>
              <w:top w:w="0" w:type="dxa"/>
              <w:bottom w:w="0" w:type="dxa"/>
            </w:tcMar>
            <w:vAlign w:val="center"/>
          </w:tcPr>
          <w:p w14:paraId="702809F6" w14:textId="77777777" w:rsidR="005C7579" w:rsidRDefault="005C7579">
            <w:pPr>
              <w:tabs>
                <w:tab w:val="left" w:pos="432"/>
              </w:tabs>
              <w:spacing w:after="120" w:line="360" w:lineRule="auto"/>
              <w:rPr>
                <w:rFonts w:ascii="Arial" w:eastAsia="Arial" w:hAnsi="Arial" w:cs="Arial"/>
                <w:color w:val="010000"/>
                <w:sz w:val="20"/>
                <w:szCs w:val="20"/>
              </w:rPr>
            </w:pPr>
          </w:p>
        </w:tc>
        <w:tc>
          <w:tcPr>
            <w:tcW w:w="1551" w:type="dxa"/>
            <w:tcBorders>
              <w:top w:val="single" w:sz="4" w:space="0" w:color="000000"/>
              <w:left w:val="single" w:sz="4" w:space="0" w:color="000000"/>
            </w:tcBorders>
            <w:shd w:val="clear" w:color="auto" w:fill="auto"/>
            <w:tcMar>
              <w:top w:w="0" w:type="dxa"/>
              <w:bottom w:w="0" w:type="dxa"/>
            </w:tcMar>
            <w:vAlign w:val="center"/>
          </w:tcPr>
          <w:p w14:paraId="4B13274A"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170,477</w:t>
            </w:r>
          </w:p>
        </w:tc>
        <w:tc>
          <w:tcPr>
            <w:tcW w:w="1551" w:type="dxa"/>
            <w:tcBorders>
              <w:top w:val="single" w:sz="4" w:space="0" w:color="000000"/>
              <w:left w:val="single" w:sz="4" w:space="0" w:color="000000"/>
            </w:tcBorders>
            <w:shd w:val="clear" w:color="auto" w:fill="auto"/>
            <w:tcMar>
              <w:top w:w="0" w:type="dxa"/>
              <w:bottom w:w="0" w:type="dxa"/>
            </w:tcMar>
            <w:vAlign w:val="center"/>
          </w:tcPr>
          <w:p w14:paraId="38D724B7"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10,871</w:t>
            </w:r>
          </w:p>
        </w:tc>
        <w:tc>
          <w:tcPr>
            <w:tcW w:w="1535" w:type="dxa"/>
            <w:tcBorders>
              <w:top w:val="single" w:sz="4" w:space="0" w:color="000000"/>
              <w:left w:val="single" w:sz="4" w:space="0" w:color="000000"/>
            </w:tcBorders>
            <w:shd w:val="clear" w:color="auto" w:fill="auto"/>
            <w:tcMar>
              <w:top w:w="0" w:type="dxa"/>
              <w:bottom w:w="0" w:type="dxa"/>
            </w:tcMar>
            <w:vAlign w:val="center"/>
          </w:tcPr>
          <w:p w14:paraId="30A84A5C"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129,522</w:t>
            </w:r>
          </w:p>
        </w:tc>
        <w:tc>
          <w:tcPr>
            <w:tcW w:w="15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398902"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96,659</w:t>
            </w:r>
          </w:p>
        </w:tc>
      </w:tr>
      <w:tr w:rsidR="005C7579" w14:paraId="7117FD73" w14:textId="77777777">
        <w:trPr>
          <w:jc w:val="center"/>
        </w:trPr>
        <w:tc>
          <w:tcPr>
            <w:tcW w:w="541" w:type="dxa"/>
            <w:tcBorders>
              <w:top w:val="single" w:sz="4" w:space="0" w:color="000000"/>
              <w:left w:val="single" w:sz="4" w:space="0" w:color="000000"/>
            </w:tcBorders>
            <w:shd w:val="clear" w:color="auto" w:fill="auto"/>
            <w:tcMar>
              <w:top w:w="0" w:type="dxa"/>
              <w:bottom w:w="0" w:type="dxa"/>
            </w:tcMar>
            <w:vAlign w:val="center"/>
          </w:tcPr>
          <w:p w14:paraId="5B1E5403"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299" w:type="dxa"/>
            <w:tcBorders>
              <w:top w:val="single" w:sz="4" w:space="0" w:color="000000"/>
              <w:left w:val="single" w:sz="4" w:space="0" w:color="000000"/>
            </w:tcBorders>
            <w:shd w:val="clear" w:color="auto" w:fill="auto"/>
            <w:tcMar>
              <w:top w:w="0" w:type="dxa"/>
              <w:bottom w:w="0" w:type="dxa"/>
            </w:tcMar>
            <w:vAlign w:val="center"/>
          </w:tcPr>
          <w:p w14:paraId="3589D80C"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capital</w:t>
            </w:r>
          </w:p>
        </w:tc>
        <w:tc>
          <w:tcPr>
            <w:tcW w:w="1551" w:type="dxa"/>
            <w:tcBorders>
              <w:top w:val="single" w:sz="4" w:space="0" w:color="000000"/>
              <w:left w:val="single" w:sz="4" w:space="0" w:color="000000"/>
            </w:tcBorders>
            <w:shd w:val="clear" w:color="auto" w:fill="auto"/>
            <w:tcMar>
              <w:top w:w="0" w:type="dxa"/>
              <w:bottom w:w="0" w:type="dxa"/>
            </w:tcMar>
            <w:vAlign w:val="center"/>
          </w:tcPr>
          <w:p w14:paraId="04321FDA"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79,584</w:t>
            </w:r>
          </w:p>
        </w:tc>
        <w:tc>
          <w:tcPr>
            <w:tcW w:w="1551" w:type="dxa"/>
            <w:tcBorders>
              <w:top w:val="single" w:sz="4" w:space="0" w:color="000000"/>
              <w:left w:val="single" w:sz="4" w:space="0" w:color="000000"/>
            </w:tcBorders>
            <w:shd w:val="clear" w:color="auto" w:fill="auto"/>
            <w:tcMar>
              <w:top w:w="0" w:type="dxa"/>
              <w:bottom w:w="0" w:type="dxa"/>
            </w:tcMar>
            <w:vAlign w:val="center"/>
          </w:tcPr>
          <w:p w14:paraId="11FC995B"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7,242</w:t>
            </w:r>
          </w:p>
        </w:tc>
        <w:tc>
          <w:tcPr>
            <w:tcW w:w="1535" w:type="dxa"/>
            <w:tcBorders>
              <w:top w:val="single" w:sz="4" w:space="0" w:color="000000"/>
              <w:left w:val="single" w:sz="4" w:space="0" w:color="000000"/>
            </w:tcBorders>
            <w:shd w:val="clear" w:color="auto" w:fill="auto"/>
            <w:tcMar>
              <w:top w:w="0" w:type="dxa"/>
              <w:bottom w:w="0" w:type="dxa"/>
            </w:tcMar>
            <w:vAlign w:val="center"/>
          </w:tcPr>
          <w:p w14:paraId="22940383"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48,899</w:t>
            </w:r>
          </w:p>
        </w:tc>
        <w:tc>
          <w:tcPr>
            <w:tcW w:w="15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578F0F"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34,229</w:t>
            </w:r>
          </w:p>
        </w:tc>
      </w:tr>
      <w:tr w:rsidR="005C7579" w14:paraId="7D9446B3" w14:textId="77777777">
        <w:trPr>
          <w:jc w:val="center"/>
        </w:trPr>
        <w:tc>
          <w:tcPr>
            <w:tcW w:w="5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631E29"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2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88EEA0"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Repair capital</w:t>
            </w:r>
          </w:p>
        </w:tc>
        <w:tc>
          <w:tcPr>
            <w:tcW w:w="15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3740E5"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90,893</w:t>
            </w:r>
          </w:p>
        </w:tc>
        <w:tc>
          <w:tcPr>
            <w:tcW w:w="15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C18A0E" w14:textId="77777777" w:rsidR="005C7579" w:rsidRDefault="001305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3,629</w:t>
            </w:r>
          </w:p>
        </w:tc>
        <w:tc>
          <w:tcPr>
            <w:tcW w:w="15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D9EE09"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80,623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8DBCE3" w14:textId="77777777" w:rsidR="005C7579" w:rsidRDefault="001305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62,430</w:t>
            </w:r>
          </w:p>
        </w:tc>
      </w:tr>
    </w:tbl>
    <w:p w14:paraId="3C6932FE"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selection of the audit company for the Financial Statements 2024 (according to the proposal attached to the document).</w:t>
      </w:r>
      <w:bookmarkStart w:id="0" w:name="_GoBack"/>
    </w:p>
    <w:p w14:paraId="2AD61EC1"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remuneration levels for the Board of Directors, Supervisory Board, person in charge of Corporate Governance /Secretariat of the Board of Directors in 2024 (according to the proposal attached to the document), specifically as follows:</w:t>
      </w:r>
    </w:p>
    <w:p w14:paraId="73669BD7" w14:textId="77777777" w:rsidR="005C7579" w:rsidRDefault="0013059B">
      <w:pPr>
        <w:numPr>
          <w:ilvl w:val="0"/>
          <w:numId w:val="2"/>
        </w:numPr>
        <w:pBdr>
          <w:top w:val="nil"/>
          <w:left w:val="nil"/>
          <w:bottom w:val="nil"/>
          <w:right w:val="nil"/>
          <w:between w:val="nil"/>
        </w:pBdr>
        <w:tabs>
          <w:tab w:val="left" w:pos="432"/>
          <w:tab w:val="left" w:pos="1102"/>
          <w:tab w:val="left" w:pos="5765"/>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 VND 7,000,000/person/month;</w:t>
      </w:r>
    </w:p>
    <w:p w14:paraId="42757D1E" w14:textId="77777777" w:rsidR="005C7579" w:rsidRDefault="0013059B">
      <w:pPr>
        <w:numPr>
          <w:ilvl w:val="0"/>
          <w:numId w:val="2"/>
        </w:numPr>
        <w:pBdr>
          <w:top w:val="nil"/>
          <w:left w:val="nil"/>
          <w:bottom w:val="nil"/>
          <w:right w:val="nil"/>
          <w:between w:val="nil"/>
        </w:pBdr>
        <w:tabs>
          <w:tab w:val="left" w:pos="432"/>
          <w:tab w:val="left" w:pos="1102"/>
          <w:tab w:val="left" w:pos="5765"/>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 VND 4,000,000/person/month;</w:t>
      </w:r>
    </w:p>
    <w:p w14:paraId="304DC509" w14:textId="77777777" w:rsidR="005C7579" w:rsidRDefault="0013059B">
      <w:pPr>
        <w:numPr>
          <w:ilvl w:val="0"/>
          <w:numId w:val="2"/>
        </w:numPr>
        <w:pBdr>
          <w:top w:val="nil"/>
          <w:left w:val="nil"/>
          <w:bottom w:val="nil"/>
          <w:right w:val="nil"/>
          <w:between w:val="nil"/>
        </w:pBdr>
        <w:tabs>
          <w:tab w:val="left" w:pos="432"/>
          <w:tab w:val="left" w:pos="1102"/>
          <w:tab w:val="left" w:pos="5765"/>
        </w:tabs>
        <w:spacing w:after="120" w:line="360" w:lineRule="auto"/>
        <w:jc w:val="both"/>
        <w:rPr>
          <w:rFonts w:ascii="Arial" w:eastAsia="Arial" w:hAnsi="Arial" w:cs="Arial"/>
          <w:color w:val="010000"/>
          <w:sz w:val="20"/>
          <w:szCs w:val="20"/>
        </w:rPr>
      </w:pPr>
      <w:r>
        <w:rPr>
          <w:rFonts w:ascii="Arial" w:hAnsi="Arial"/>
          <w:color w:val="010000"/>
          <w:sz w:val="20"/>
        </w:rPr>
        <w:t>Person in charge of corporate governance/ the Company’s secretariat: VND 4,000,000/person/month;</w:t>
      </w:r>
    </w:p>
    <w:p w14:paraId="328CBBA5" w14:textId="77777777" w:rsidR="005C7579" w:rsidRDefault="0013059B">
      <w:pPr>
        <w:numPr>
          <w:ilvl w:val="0"/>
          <w:numId w:val="2"/>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Pr>
          <w:rFonts w:ascii="Arial" w:hAnsi="Arial"/>
          <w:color w:val="010000"/>
          <w:sz w:val="20"/>
        </w:rPr>
        <w:t>In particular, the Chair of the Board of Directors and the Chief of the Supervisory Board, who are in charge of executive work, do not receive remuneration.</w:t>
      </w:r>
    </w:p>
    <w:p w14:paraId="5C076675" w14:textId="67531F1F"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the payment of wholesale clean water purchase costs at the time of equitization and the period of wholesale clean water purchase through the general meter for Saigon Water Corporation according to the recommendations of the State Audit Office with a total payment value excluding value-added tax of:  VND 13,464,424,744;</w:t>
      </w:r>
    </w:p>
    <w:p w14:paraId="22F27537" w14:textId="7ADDC47F"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10: Approve the Report on the implementation of the Wholesale Clean Water Purchase Contract in 2023; approve the unit price of the Wholesale Clean Water Purchase Contract in 2024 with the unit </w:t>
      </w:r>
      <w:r>
        <w:rPr>
          <w:rFonts w:ascii="Arial" w:hAnsi="Arial"/>
          <w:color w:val="010000"/>
          <w:sz w:val="20"/>
        </w:rPr>
        <w:lastRenderedPageBreak/>
        <w:t>price excluding value-added tax of VND 7,091.65/m3 and authorize the Board of Directors to negotiate and sign the (adjusted) Wholesale Clean Water Purchase Contract in 2024 between the Company and Saigon Water Corporation.</w:t>
      </w:r>
    </w:p>
    <w:p w14:paraId="4A87893C" w14:textId="28C82CFB"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Approve the change of some business lines of the Company, amend Clause 1, Article 4 on the Company's business lines in the Company's Charter to reflect the change in the Company's business lines; at the same time, assign/authorize the Manager, who is also the Company's legal representative, to carry out work related to the change of the Company's business lines.</w:t>
      </w:r>
    </w:p>
    <w:p w14:paraId="4CA89CDC" w14:textId="77777777" w:rsidR="005C7579" w:rsidRDefault="0013059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12: This General Mandate was approved by the General Meeting of Shareholders and takes effect from the date of signing. Assign the Board of Directors of Ben Thanh Water Supply Joint Stock Company to organize the implementation of the General Mand</w:t>
      </w:r>
      <w:bookmarkEnd w:id="0"/>
      <w:r>
        <w:rPr>
          <w:rFonts w:ascii="Arial" w:hAnsi="Arial"/>
          <w:color w:val="010000"/>
          <w:sz w:val="20"/>
        </w:rPr>
        <w:t>ate.</w:t>
      </w:r>
    </w:p>
    <w:sectPr w:rsidR="005C757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03485"/>
    <w:multiLevelType w:val="multilevel"/>
    <w:tmpl w:val="030635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5616DC2"/>
    <w:multiLevelType w:val="multilevel"/>
    <w:tmpl w:val="10A6157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79"/>
    <w:rsid w:val="0013059B"/>
    <w:rsid w:val="00324D93"/>
    <w:rsid w:val="005C7579"/>
    <w:rsid w:val="00991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9364"/>
  <w15:docId w15:val="{3BC19015-B457-49B2-95CC-51E6D723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9A3851"/>
      <w:sz w:val="20"/>
      <w:szCs w:val="20"/>
      <w:u w:val="none"/>
      <w:shd w:val="clear" w:color="auto" w:fill="auto"/>
    </w:rPr>
  </w:style>
  <w:style w:type="paragraph" w:customStyle="1" w:styleId="Vnbnnidung0">
    <w:name w:val="Văn bản nội dung"/>
    <w:basedOn w:val="Normal"/>
    <w:link w:val="Vnbnnidung"/>
    <w:pPr>
      <w:spacing w:after="160" w:line="312" w:lineRule="auto"/>
      <w:ind w:firstLine="400"/>
    </w:pPr>
    <w:rPr>
      <w:rFonts w:ascii="Times New Roman" w:eastAsia="Times New Roman" w:hAnsi="Times New Roman" w:cs="Times New Roman"/>
      <w:sz w:val="20"/>
      <w:szCs w:val="20"/>
    </w:rPr>
  </w:style>
  <w:style w:type="paragraph" w:customStyle="1" w:styleId="Chthchbng0">
    <w:name w:val="Chú thích bảng"/>
    <w:basedOn w:val="Normal"/>
    <w:link w:val="Chthchbng"/>
    <w:pPr>
      <w:spacing w:line="302" w:lineRule="auto"/>
      <w:ind w:firstLine="350"/>
    </w:pPr>
    <w:rPr>
      <w:rFonts w:ascii="Times New Roman" w:eastAsia="Times New Roman" w:hAnsi="Times New Roman" w:cs="Times New Roman"/>
      <w:sz w:val="20"/>
      <w:szCs w:val="20"/>
    </w:rPr>
  </w:style>
  <w:style w:type="paragraph" w:customStyle="1" w:styleId="Khc0">
    <w:name w:val="Khác"/>
    <w:basedOn w:val="Normal"/>
    <w:link w:val="Khc"/>
    <w:pPr>
      <w:spacing w:after="160" w:line="312" w:lineRule="auto"/>
      <w:ind w:firstLine="400"/>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after="420" w:line="290" w:lineRule="auto"/>
      <w:jc w:val="center"/>
    </w:pPr>
    <w:rPr>
      <w:rFonts w:ascii="Arial" w:eastAsia="Arial" w:hAnsi="Arial" w:cs="Arial"/>
      <w:color w:val="9A3851"/>
      <w:sz w:val="20"/>
      <w:szCs w:val="20"/>
    </w:rPr>
  </w:style>
  <w:style w:type="table" w:styleId="TableGrid">
    <w:name w:val="Table Grid"/>
    <w:basedOn w:val="TableNormal"/>
    <w:uiPriority w:val="39"/>
    <w:rsid w:val="0015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FnLtwderE7N15GxN2OrekhwLcg==">CgMxLjA4AHIhMU9FLXYtUURxeHdwbUY3STZYdGNUZGkwaUZPek04bDBw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2024-05-02T03:50:00Z</dcterms:created>
  <dcterms:modified xsi:type="dcterms:W3CDTF">2024-05-04T03:16:00Z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5234a4f6bd650fbdfbdba3761d0777ba4e73d8b0080d7fdc8e5db79a20779dfb</vt:lpwstr>
  </property>
</Properties>
</file>