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BDEFC" w14:textId="77777777" w:rsidR="00764524" w:rsidRDefault="00F70A76" w:rsidP="0076452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bCs/>
          <w:color w:val="010000"/>
          <w:sz w:val="20"/>
        </w:rPr>
        <w:t>DC1:</w:t>
      </w:r>
      <w:r>
        <w:rPr>
          <w:rFonts w:ascii="Arial" w:hAnsi="Arial"/>
          <w:b/>
          <w:color w:val="010000"/>
          <w:sz w:val="20"/>
        </w:rPr>
        <w:t xml:space="preserve"> Annual General Mandate 2024</w:t>
      </w:r>
    </w:p>
    <w:p w14:paraId="54BCD9F1" w14:textId="728F7797" w:rsidR="00AB5F82" w:rsidRPr="00764524" w:rsidRDefault="00F70A76" w:rsidP="00764524">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Pr>
          <w:rFonts w:ascii="Arial" w:hAnsi="Arial"/>
          <w:color w:val="010000"/>
          <w:sz w:val="20"/>
        </w:rPr>
        <w:t>On April 24, 2024, Development Investment Construction number 1 Joint Stock Company announced General Mandate No. 35/2024/NQ/DIC No1/DHDCD-NK IV as follows:</w:t>
      </w:r>
    </w:p>
    <w:p w14:paraId="6C01E317"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The total number of shareholders and shareholder representatives attended was 16 persons, representing 3,518,630 votes with voting rights at the Meeting, accounting for 78.12% of the charter capital.</w:t>
      </w:r>
    </w:p>
    <w:p w14:paraId="1F71E2D1"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The General Meeting of Shareholders voted to approve the following contents:</w:t>
      </w:r>
    </w:p>
    <w:p w14:paraId="6F173055" w14:textId="03F42E9A"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1: The Manager's report on production and business results in 2023 and production and business plan for 2024, in which:</w:t>
      </w:r>
    </w:p>
    <w:p w14:paraId="67A626DC" w14:textId="4DBEE7DD" w:rsidR="00AB5F82" w:rsidRPr="00764524" w:rsidRDefault="00764524" w:rsidP="00764524">
      <w:pPr>
        <w:pStyle w:val="ListParagraph"/>
        <w:numPr>
          <w:ilvl w:val="0"/>
          <w:numId w:val="16"/>
        </w:numPr>
        <w:pBdr>
          <w:top w:val="nil"/>
          <w:left w:val="nil"/>
          <w:bottom w:val="nil"/>
          <w:right w:val="nil"/>
          <w:between w:val="nil"/>
        </w:pBdr>
        <w:tabs>
          <w:tab w:val="left" w:pos="720"/>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Production and business results from January 1, 2023 to December 31, 2023</w:t>
      </w:r>
    </w:p>
    <w:p w14:paraId="6C2DBB08" w14:textId="77777777" w:rsidR="00AB5F82" w:rsidRPr="00764524" w:rsidRDefault="00764524" w:rsidP="0076452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
        <w:tblW w:w="5000" w:type="pct"/>
        <w:jc w:val="center"/>
        <w:tblLook w:val="0400" w:firstRow="0" w:lastRow="0" w:firstColumn="0" w:lastColumn="0" w:noHBand="0" w:noVBand="1"/>
      </w:tblPr>
      <w:tblGrid>
        <w:gridCol w:w="445"/>
        <w:gridCol w:w="3780"/>
        <w:gridCol w:w="2249"/>
        <w:gridCol w:w="1261"/>
        <w:gridCol w:w="1282"/>
      </w:tblGrid>
      <w:tr w:rsidR="00AB5F82" w:rsidRPr="00764524" w14:paraId="4127F940" w14:textId="77777777" w:rsidTr="00F22721">
        <w:trPr>
          <w:jc w:val="center"/>
        </w:trPr>
        <w:tc>
          <w:tcPr>
            <w:tcW w:w="247" w:type="pct"/>
            <w:tcBorders>
              <w:top w:val="single" w:sz="4" w:space="0" w:color="000000"/>
              <w:left w:val="single" w:sz="4" w:space="0" w:color="000000"/>
            </w:tcBorders>
            <w:shd w:val="clear" w:color="auto" w:fill="auto"/>
            <w:tcMar>
              <w:top w:w="0" w:type="dxa"/>
              <w:bottom w:w="0" w:type="dxa"/>
            </w:tcMar>
            <w:vAlign w:val="center"/>
          </w:tcPr>
          <w:p w14:paraId="316D1E70"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No.</w:t>
            </w:r>
          </w:p>
        </w:tc>
        <w:tc>
          <w:tcPr>
            <w:tcW w:w="2096" w:type="pct"/>
            <w:tcBorders>
              <w:top w:val="single" w:sz="4" w:space="0" w:color="000000"/>
              <w:left w:val="single" w:sz="4" w:space="0" w:color="000000"/>
            </w:tcBorders>
            <w:shd w:val="clear" w:color="auto" w:fill="auto"/>
            <w:tcMar>
              <w:top w:w="0" w:type="dxa"/>
              <w:bottom w:w="0" w:type="dxa"/>
            </w:tcMar>
            <w:vAlign w:val="center"/>
          </w:tcPr>
          <w:p w14:paraId="42358455"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Target</w:t>
            </w:r>
          </w:p>
        </w:tc>
        <w:tc>
          <w:tcPr>
            <w:tcW w:w="1247" w:type="pct"/>
            <w:tcBorders>
              <w:top w:val="single" w:sz="4" w:space="0" w:color="000000"/>
              <w:left w:val="single" w:sz="4" w:space="0" w:color="000000"/>
            </w:tcBorders>
            <w:shd w:val="clear" w:color="auto" w:fill="auto"/>
            <w:tcMar>
              <w:top w:w="0" w:type="dxa"/>
              <w:bottom w:w="0" w:type="dxa"/>
            </w:tcMar>
            <w:vAlign w:val="center"/>
          </w:tcPr>
          <w:p w14:paraId="1A227BF6"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Plan according to the Annual General Meeting of Shareholders 2023</w:t>
            </w:r>
          </w:p>
        </w:tc>
        <w:tc>
          <w:tcPr>
            <w:tcW w:w="699" w:type="pct"/>
            <w:tcBorders>
              <w:top w:val="single" w:sz="4" w:space="0" w:color="000000"/>
              <w:left w:val="single" w:sz="4" w:space="0" w:color="000000"/>
            </w:tcBorders>
            <w:shd w:val="clear" w:color="auto" w:fill="auto"/>
            <w:tcMar>
              <w:top w:w="0" w:type="dxa"/>
              <w:bottom w:w="0" w:type="dxa"/>
            </w:tcMar>
            <w:vAlign w:val="center"/>
          </w:tcPr>
          <w:p w14:paraId="37FA3FFE"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 xml:space="preserve">Results 2023 </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75D2E3"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Results/Plan</w:t>
            </w:r>
          </w:p>
        </w:tc>
      </w:tr>
      <w:tr w:rsidR="00AB5F82" w:rsidRPr="00764524" w14:paraId="531CF6DD" w14:textId="77777777" w:rsidTr="00F22721">
        <w:trPr>
          <w:jc w:val="center"/>
        </w:trPr>
        <w:tc>
          <w:tcPr>
            <w:tcW w:w="247" w:type="pct"/>
            <w:tcBorders>
              <w:top w:val="single" w:sz="4" w:space="0" w:color="000000"/>
              <w:left w:val="single" w:sz="4" w:space="0" w:color="000000"/>
            </w:tcBorders>
            <w:shd w:val="clear" w:color="auto" w:fill="auto"/>
            <w:tcMar>
              <w:top w:w="0" w:type="dxa"/>
              <w:bottom w:w="0" w:type="dxa"/>
            </w:tcMar>
            <w:vAlign w:val="center"/>
          </w:tcPr>
          <w:p w14:paraId="3591DB3A"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01</w:t>
            </w:r>
          </w:p>
        </w:tc>
        <w:tc>
          <w:tcPr>
            <w:tcW w:w="2096" w:type="pct"/>
            <w:tcBorders>
              <w:top w:val="single" w:sz="4" w:space="0" w:color="000000"/>
              <w:left w:val="single" w:sz="4" w:space="0" w:color="000000"/>
            </w:tcBorders>
            <w:shd w:val="clear" w:color="auto" w:fill="auto"/>
            <w:tcMar>
              <w:top w:w="0" w:type="dxa"/>
              <w:bottom w:w="0" w:type="dxa"/>
            </w:tcMar>
            <w:vAlign w:val="center"/>
          </w:tcPr>
          <w:p w14:paraId="379404C8"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Total output</w:t>
            </w:r>
          </w:p>
        </w:tc>
        <w:tc>
          <w:tcPr>
            <w:tcW w:w="1247" w:type="pct"/>
            <w:tcBorders>
              <w:top w:val="single" w:sz="4" w:space="0" w:color="000000"/>
              <w:left w:val="single" w:sz="4" w:space="0" w:color="000000"/>
            </w:tcBorders>
            <w:shd w:val="clear" w:color="auto" w:fill="auto"/>
            <w:tcMar>
              <w:top w:w="0" w:type="dxa"/>
              <w:bottom w:w="0" w:type="dxa"/>
            </w:tcMar>
            <w:vAlign w:val="center"/>
          </w:tcPr>
          <w:p w14:paraId="448835C9"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250,000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388444A6"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160,327</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4A6BF9"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64.13%</w:t>
            </w:r>
          </w:p>
        </w:tc>
      </w:tr>
      <w:tr w:rsidR="00AB5F82" w:rsidRPr="00764524" w14:paraId="5C4EDE73" w14:textId="77777777" w:rsidTr="00F22721">
        <w:trPr>
          <w:jc w:val="center"/>
        </w:trPr>
        <w:tc>
          <w:tcPr>
            <w:tcW w:w="247" w:type="pct"/>
            <w:tcBorders>
              <w:top w:val="single" w:sz="4" w:space="0" w:color="000000"/>
              <w:left w:val="single" w:sz="4" w:space="0" w:color="000000"/>
            </w:tcBorders>
            <w:shd w:val="clear" w:color="auto" w:fill="auto"/>
            <w:tcMar>
              <w:top w:w="0" w:type="dxa"/>
              <w:bottom w:w="0" w:type="dxa"/>
            </w:tcMar>
            <w:vAlign w:val="center"/>
          </w:tcPr>
          <w:p w14:paraId="19375A19"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02</w:t>
            </w:r>
          </w:p>
        </w:tc>
        <w:tc>
          <w:tcPr>
            <w:tcW w:w="2096" w:type="pct"/>
            <w:tcBorders>
              <w:top w:val="single" w:sz="4" w:space="0" w:color="000000"/>
              <w:left w:val="single" w:sz="4" w:space="0" w:color="000000"/>
            </w:tcBorders>
            <w:shd w:val="clear" w:color="auto" w:fill="auto"/>
            <w:tcMar>
              <w:top w:w="0" w:type="dxa"/>
              <w:bottom w:w="0" w:type="dxa"/>
            </w:tcMar>
            <w:vAlign w:val="center"/>
          </w:tcPr>
          <w:p w14:paraId="7B883470" w14:textId="7797F886" w:rsidR="00AB5F82" w:rsidRPr="00764524" w:rsidRDefault="00F22721"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Net revenue</w:t>
            </w:r>
          </w:p>
        </w:tc>
        <w:tc>
          <w:tcPr>
            <w:tcW w:w="1247" w:type="pct"/>
            <w:tcBorders>
              <w:top w:val="single" w:sz="4" w:space="0" w:color="000000"/>
              <w:left w:val="single" w:sz="4" w:space="0" w:color="000000"/>
            </w:tcBorders>
            <w:shd w:val="clear" w:color="auto" w:fill="auto"/>
            <w:tcMar>
              <w:top w:w="0" w:type="dxa"/>
              <w:bottom w:w="0" w:type="dxa"/>
            </w:tcMar>
            <w:vAlign w:val="center"/>
          </w:tcPr>
          <w:p w14:paraId="3350B835"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3AB7851F"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147,664</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7AD51F"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73.8%</w:t>
            </w:r>
          </w:p>
        </w:tc>
      </w:tr>
      <w:tr w:rsidR="00AB5F82" w:rsidRPr="00764524" w14:paraId="0737B94F" w14:textId="77777777" w:rsidTr="00F22721">
        <w:trPr>
          <w:jc w:val="center"/>
        </w:trPr>
        <w:tc>
          <w:tcPr>
            <w:tcW w:w="247" w:type="pct"/>
            <w:tcBorders>
              <w:top w:val="single" w:sz="4" w:space="0" w:color="000000"/>
              <w:left w:val="single" w:sz="4" w:space="0" w:color="000000"/>
            </w:tcBorders>
            <w:shd w:val="clear" w:color="auto" w:fill="auto"/>
            <w:tcMar>
              <w:top w:w="0" w:type="dxa"/>
              <w:bottom w:w="0" w:type="dxa"/>
            </w:tcMar>
            <w:vAlign w:val="center"/>
          </w:tcPr>
          <w:p w14:paraId="58B8D9F6"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03</w:t>
            </w:r>
          </w:p>
        </w:tc>
        <w:tc>
          <w:tcPr>
            <w:tcW w:w="2096" w:type="pct"/>
            <w:tcBorders>
              <w:top w:val="single" w:sz="4" w:space="0" w:color="000000"/>
              <w:left w:val="single" w:sz="4" w:space="0" w:color="000000"/>
            </w:tcBorders>
            <w:shd w:val="clear" w:color="auto" w:fill="auto"/>
            <w:tcMar>
              <w:top w:w="0" w:type="dxa"/>
              <w:bottom w:w="0" w:type="dxa"/>
            </w:tcMar>
            <w:vAlign w:val="center"/>
          </w:tcPr>
          <w:p w14:paraId="243E4B96" w14:textId="4BE69027" w:rsidR="00764524" w:rsidRDefault="00F22721"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Profit before tax</w:t>
            </w:r>
          </w:p>
          <w:p w14:paraId="468E99B1" w14:textId="1B6C4922"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Profit after tax</w:t>
            </w:r>
          </w:p>
        </w:tc>
        <w:tc>
          <w:tcPr>
            <w:tcW w:w="1247" w:type="pct"/>
            <w:tcBorders>
              <w:top w:val="single" w:sz="4" w:space="0" w:color="000000"/>
              <w:left w:val="single" w:sz="4" w:space="0" w:color="000000"/>
            </w:tcBorders>
            <w:shd w:val="clear" w:color="auto" w:fill="auto"/>
            <w:tcMar>
              <w:top w:w="0" w:type="dxa"/>
              <w:bottom w:w="0" w:type="dxa"/>
            </w:tcMar>
            <w:vAlign w:val="center"/>
          </w:tcPr>
          <w:p w14:paraId="67AB07A5"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4,500</w:t>
            </w:r>
          </w:p>
          <w:p w14:paraId="275137CF"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3,600</w:t>
            </w:r>
          </w:p>
        </w:tc>
        <w:tc>
          <w:tcPr>
            <w:tcW w:w="699" w:type="pct"/>
            <w:tcBorders>
              <w:top w:val="single" w:sz="4" w:space="0" w:color="000000"/>
              <w:left w:val="single" w:sz="4" w:space="0" w:color="000000"/>
            </w:tcBorders>
            <w:shd w:val="clear" w:color="auto" w:fill="auto"/>
            <w:tcMar>
              <w:top w:w="0" w:type="dxa"/>
              <w:bottom w:w="0" w:type="dxa"/>
            </w:tcMar>
            <w:vAlign w:val="center"/>
          </w:tcPr>
          <w:p w14:paraId="175992FC" w14:textId="77777777" w:rsid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 xml:space="preserve">462 </w:t>
            </w:r>
          </w:p>
          <w:p w14:paraId="71D6C521" w14:textId="04E66FBF"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-1,307</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558763"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10.3%</w:t>
            </w:r>
          </w:p>
        </w:tc>
      </w:tr>
      <w:tr w:rsidR="00AB5F82" w:rsidRPr="00764524" w14:paraId="31055D5E" w14:textId="77777777" w:rsidTr="00F22721">
        <w:trPr>
          <w:jc w:val="center"/>
        </w:trPr>
        <w:tc>
          <w:tcPr>
            <w:tcW w:w="247" w:type="pct"/>
            <w:tcBorders>
              <w:top w:val="single" w:sz="4" w:space="0" w:color="000000"/>
              <w:left w:val="single" w:sz="4" w:space="0" w:color="000000"/>
            </w:tcBorders>
            <w:shd w:val="clear" w:color="auto" w:fill="auto"/>
            <w:tcMar>
              <w:top w:w="0" w:type="dxa"/>
              <w:bottom w:w="0" w:type="dxa"/>
            </w:tcMar>
            <w:vAlign w:val="center"/>
          </w:tcPr>
          <w:p w14:paraId="7FCCC517"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04</w:t>
            </w:r>
          </w:p>
        </w:tc>
        <w:tc>
          <w:tcPr>
            <w:tcW w:w="2096" w:type="pct"/>
            <w:tcBorders>
              <w:top w:val="single" w:sz="4" w:space="0" w:color="000000"/>
              <w:left w:val="single" w:sz="4" w:space="0" w:color="000000"/>
            </w:tcBorders>
            <w:shd w:val="clear" w:color="auto" w:fill="auto"/>
            <w:tcMar>
              <w:top w:w="0" w:type="dxa"/>
              <w:bottom w:w="0" w:type="dxa"/>
            </w:tcMar>
            <w:vAlign w:val="center"/>
          </w:tcPr>
          <w:p w14:paraId="6DB208CD" w14:textId="00218571" w:rsidR="00AB5F82" w:rsidRPr="00764524" w:rsidRDefault="00F22721"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Dividend payment rate</w:t>
            </w:r>
          </w:p>
        </w:tc>
        <w:tc>
          <w:tcPr>
            <w:tcW w:w="1247" w:type="pct"/>
            <w:tcBorders>
              <w:top w:val="single" w:sz="4" w:space="0" w:color="000000"/>
              <w:left w:val="single" w:sz="4" w:space="0" w:color="000000"/>
            </w:tcBorders>
            <w:shd w:val="clear" w:color="auto" w:fill="auto"/>
            <w:tcMar>
              <w:top w:w="0" w:type="dxa"/>
              <w:bottom w:w="0" w:type="dxa"/>
            </w:tcMar>
            <w:vAlign w:val="center"/>
          </w:tcPr>
          <w:p w14:paraId="62088DA4"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w:t>
            </w:r>
          </w:p>
        </w:tc>
        <w:tc>
          <w:tcPr>
            <w:tcW w:w="699" w:type="pct"/>
            <w:tcBorders>
              <w:top w:val="single" w:sz="4" w:space="0" w:color="000000"/>
              <w:left w:val="single" w:sz="4" w:space="0" w:color="000000"/>
            </w:tcBorders>
            <w:shd w:val="clear" w:color="auto" w:fill="auto"/>
            <w:tcMar>
              <w:top w:w="0" w:type="dxa"/>
              <w:bottom w:w="0" w:type="dxa"/>
            </w:tcMar>
            <w:vAlign w:val="center"/>
          </w:tcPr>
          <w:p w14:paraId="7D2EBF71"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733D5A" w14:textId="77777777" w:rsidR="00AB5F82" w:rsidRPr="00764524" w:rsidRDefault="00AB5F82" w:rsidP="00F22721">
            <w:pPr>
              <w:tabs>
                <w:tab w:val="left" w:pos="432"/>
              </w:tabs>
              <w:spacing w:line="360" w:lineRule="auto"/>
              <w:jc w:val="center"/>
              <w:rPr>
                <w:rFonts w:ascii="Arial" w:eastAsia="Arial" w:hAnsi="Arial" w:cs="Arial"/>
                <w:color w:val="010000"/>
                <w:sz w:val="20"/>
                <w:szCs w:val="20"/>
              </w:rPr>
            </w:pPr>
          </w:p>
        </w:tc>
      </w:tr>
      <w:tr w:rsidR="00AB5F82" w:rsidRPr="00764524" w14:paraId="1E328632" w14:textId="77777777" w:rsidTr="00F22721">
        <w:trPr>
          <w:jc w:val="center"/>
        </w:trPr>
        <w:tc>
          <w:tcPr>
            <w:tcW w:w="247" w:type="pct"/>
            <w:tcBorders>
              <w:top w:val="single" w:sz="4" w:space="0" w:color="000000"/>
              <w:left w:val="single" w:sz="4" w:space="0" w:color="000000"/>
            </w:tcBorders>
            <w:shd w:val="clear" w:color="auto" w:fill="auto"/>
            <w:tcMar>
              <w:top w:w="0" w:type="dxa"/>
              <w:bottom w:w="0" w:type="dxa"/>
            </w:tcMar>
            <w:vAlign w:val="center"/>
          </w:tcPr>
          <w:p w14:paraId="35DBB76A"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05</w:t>
            </w:r>
          </w:p>
        </w:tc>
        <w:tc>
          <w:tcPr>
            <w:tcW w:w="2096" w:type="pct"/>
            <w:tcBorders>
              <w:top w:val="single" w:sz="4" w:space="0" w:color="000000"/>
              <w:left w:val="single" w:sz="4" w:space="0" w:color="000000"/>
            </w:tcBorders>
            <w:shd w:val="clear" w:color="auto" w:fill="auto"/>
            <w:tcMar>
              <w:top w:w="0" w:type="dxa"/>
              <w:bottom w:w="0" w:type="dxa"/>
            </w:tcMar>
            <w:vAlign w:val="center"/>
          </w:tcPr>
          <w:p w14:paraId="4918364C"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Remuneration payment for members of the Board of Directors, Supervisory Board and company secretariat</w:t>
            </w:r>
          </w:p>
        </w:tc>
        <w:tc>
          <w:tcPr>
            <w:tcW w:w="1247" w:type="pct"/>
            <w:tcBorders>
              <w:top w:val="single" w:sz="4" w:space="0" w:color="000000"/>
              <w:left w:val="single" w:sz="4" w:space="0" w:color="000000"/>
            </w:tcBorders>
            <w:shd w:val="clear" w:color="auto" w:fill="auto"/>
            <w:tcMar>
              <w:top w:w="0" w:type="dxa"/>
              <w:bottom w:w="0" w:type="dxa"/>
            </w:tcMar>
            <w:vAlign w:val="center"/>
          </w:tcPr>
          <w:p w14:paraId="40E7E4D1"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150</w:t>
            </w:r>
          </w:p>
        </w:tc>
        <w:tc>
          <w:tcPr>
            <w:tcW w:w="699" w:type="pct"/>
            <w:tcBorders>
              <w:top w:val="single" w:sz="4" w:space="0" w:color="000000"/>
              <w:left w:val="single" w:sz="4" w:space="0" w:color="000000"/>
            </w:tcBorders>
            <w:shd w:val="clear" w:color="auto" w:fill="auto"/>
            <w:tcMar>
              <w:top w:w="0" w:type="dxa"/>
              <w:bottom w:w="0" w:type="dxa"/>
            </w:tcMar>
            <w:vAlign w:val="center"/>
          </w:tcPr>
          <w:p w14:paraId="1B41EC49"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150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127580"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100%</w:t>
            </w:r>
          </w:p>
        </w:tc>
      </w:tr>
      <w:tr w:rsidR="00AB5F82" w:rsidRPr="00764524" w14:paraId="07B16F0A" w14:textId="77777777" w:rsidTr="00F22721">
        <w:trPr>
          <w:jc w:val="center"/>
        </w:trPr>
        <w:tc>
          <w:tcPr>
            <w:tcW w:w="247" w:type="pct"/>
            <w:tcBorders>
              <w:left w:val="single" w:sz="4" w:space="0" w:color="000000"/>
              <w:bottom w:val="single" w:sz="4" w:space="0" w:color="000000"/>
            </w:tcBorders>
            <w:shd w:val="clear" w:color="auto" w:fill="auto"/>
            <w:tcMar>
              <w:top w:w="0" w:type="dxa"/>
              <w:bottom w:w="0" w:type="dxa"/>
            </w:tcMar>
            <w:vAlign w:val="center"/>
          </w:tcPr>
          <w:p w14:paraId="1352E5B6" w14:textId="77777777" w:rsidR="00AB5F82" w:rsidRPr="00764524" w:rsidRDefault="00AB5F82" w:rsidP="00F22721">
            <w:pPr>
              <w:tabs>
                <w:tab w:val="left" w:pos="432"/>
              </w:tabs>
              <w:spacing w:line="360" w:lineRule="auto"/>
              <w:jc w:val="center"/>
              <w:rPr>
                <w:rFonts w:ascii="Arial" w:eastAsia="Arial" w:hAnsi="Arial" w:cs="Arial"/>
                <w:color w:val="010000"/>
                <w:sz w:val="20"/>
                <w:szCs w:val="20"/>
              </w:rPr>
            </w:pPr>
          </w:p>
        </w:tc>
        <w:tc>
          <w:tcPr>
            <w:tcW w:w="2096" w:type="pct"/>
            <w:tcBorders>
              <w:left w:val="single" w:sz="4" w:space="0" w:color="000000"/>
              <w:bottom w:val="single" w:sz="4" w:space="0" w:color="000000"/>
            </w:tcBorders>
            <w:shd w:val="clear" w:color="auto" w:fill="auto"/>
            <w:tcMar>
              <w:top w:w="0" w:type="dxa"/>
              <w:bottom w:w="0" w:type="dxa"/>
            </w:tcMar>
            <w:vAlign w:val="center"/>
          </w:tcPr>
          <w:p w14:paraId="6E433DC6"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Salary payment for executive Chair of the Board of Directors</w:t>
            </w:r>
          </w:p>
        </w:tc>
        <w:tc>
          <w:tcPr>
            <w:tcW w:w="1247" w:type="pct"/>
            <w:tcBorders>
              <w:left w:val="single" w:sz="4" w:space="0" w:color="000000"/>
              <w:bottom w:val="single" w:sz="4" w:space="0" w:color="000000"/>
            </w:tcBorders>
            <w:shd w:val="clear" w:color="auto" w:fill="auto"/>
            <w:tcMar>
              <w:top w:w="0" w:type="dxa"/>
              <w:bottom w:w="0" w:type="dxa"/>
            </w:tcMar>
            <w:vAlign w:val="center"/>
          </w:tcPr>
          <w:p w14:paraId="24A5B9C9"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508</w:t>
            </w:r>
          </w:p>
        </w:tc>
        <w:tc>
          <w:tcPr>
            <w:tcW w:w="699" w:type="pct"/>
            <w:tcBorders>
              <w:left w:val="single" w:sz="4" w:space="0" w:color="000000"/>
              <w:bottom w:val="single" w:sz="4" w:space="0" w:color="000000"/>
            </w:tcBorders>
            <w:shd w:val="clear" w:color="auto" w:fill="auto"/>
            <w:tcMar>
              <w:top w:w="0" w:type="dxa"/>
              <w:bottom w:w="0" w:type="dxa"/>
            </w:tcMar>
            <w:vAlign w:val="center"/>
          </w:tcPr>
          <w:p w14:paraId="04D51A62"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406.28</w:t>
            </w:r>
          </w:p>
        </w:tc>
        <w:tc>
          <w:tcPr>
            <w:tcW w:w="711"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7E61C437"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80%</w:t>
            </w:r>
          </w:p>
        </w:tc>
      </w:tr>
    </w:tbl>
    <w:p w14:paraId="3CFD8C41" w14:textId="655B917A" w:rsidR="00AB5F82" w:rsidRPr="00764524" w:rsidRDefault="00764524" w:rsidP="00764524">
      <w:pPr>
        <w:pStyle w:val="ListParagraph"/>
        <w:numPr>
          <w:ilvl w:val="0"/>
          <w:numId w:val="16"/>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Production and business plan in 2024</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9"/>
        <w:gridCol w:w="4326"/>
        <w:gridCol w:w="1800"/>
        <w:gridCol w:w="2362"/>
      </w:tblGrid>
      <w:tr w:rsidR="00AB5F82" w:rsidRPr="00764524" w14:paraId="76571B54" w14:textId="77777777" w:rsidTr="00F22721">
        <w:trPr>
          <w:jc w:val="center"/>
        </w:trPr>
        <w:tc>
          <w:tcPr>
            <w:tcW w:w="293" w:type="pct"/>
            <w:shd w:val="clear" w:color="auto" w:fill="auto"/>
            <w:tcMar>
              <w:top w:w="0" w:type="dxa"/>
              <w:bottom w:w="0" w:type="dxa"/>
            </w:tcMar>
            <w:vAlign w:val="center"/>
          </w:tcPr>
          <w:p w14:paraId="65FA673D"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No.</w:t>
            </w:r>
          </w:p>
        </w:tc>
        <w:tc>
          <w:tcPr>
            <w:tcW w:w="2399" w:type="pct"/>
            <w:shd w:val="clear" w:color="auto" w:fill="auto"/>
            <w:tcMar>
              <w:top w:w="0" w:type="dxa"/>
              <w:bottom w:w="0" w:type="dxa"/>
            </w:tcMar>
            <w:vAlign w:val="center"/>
          </w:tcPr>
          <w:p w14:paraId="52576FE4"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Contents</w:t>
            </w:r>
          </w:p>
        </w:tc>
        <w:tc>
          <w:tcPr>
            <w:tcW w:w="998" w:type="pct"/>
            <w:shd w:val="clear" w:color="auto" w:fill="auto"/>
            <w:tcMar>
              <w:top w:w="0" w:type="dxa"/>
              <w:bottom w:w="0" w:type="dxa"/>
            </w:tcMar>
            <w:vAlign w:val="center"/>
          </w:tcPr>
          <w:p w14:paraId="7F6C6AC5"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Unit</w:t>
            </w:r>
          </w:p>
        </w:tc>
        <w:tc>
          <w:tcPr>
            <w:tcW w:w="1310" w:type="pct"/>
            <w:shd w:val="clear" w:color="auto" w:fill="auto"/>
            <w:tcMar>
              <w:top w:w="0" w:type="dxa"/>
              <w:bottom w:w="0" w:type="dxa"/>
            </w:tcMar>
            <w:vAlign w:val="center"/>
          </w:tcPr>
          <w:p w14:paraId="7D490BD0"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Production and business plan in 2024</w:t>
            </w:r>
          </w:p>
        </w:tc>
      </w:tr>
      <w:tr w:rsidR="00AB5F82" w:rsidRPr="00764524" w14:paraId="0C51CD62" w14:textId="77777777" w:rsidTr="00F22721">
        <w:trPr>
          <w:jc w:val="center"/>
        </w:trPr>
        <w:tc>
          <w:tcPr>
            <w:tcW w:w="293" w:type="pct"/>
            <w:shd w:val="clear" w:color="auto" w:fill="auto"/>
            <w:tcMar>
              <w:top w:w="0" w:type="dxa"/>
              <w:bottom w:w="0" w:type="dxa"/>
            </w:tcMar>
            <w:vAlign w:val="center"/>
          </w:tcPr>
          <w:p w14:paraId="06C04D98"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w:t>
            </w:r>
          </w:p>
        </w:tc>
        <w:tc>
          <w:tcPr>
            <w:tcW w:w="2399" w:type="pct"/>
            <w:shd w:val="clear" w:color="auto" w:fill="auto"/>
            <w:tcMar>
              <w:top w:w="0" w:type="dxa"/>
              <w:bottom w:w="0" w:type="dxa"/>
            </w:tcMar>
            <w:vAlign w:val="center"/>
          </w:tcPr>
          <w:p w14:paraId="1A6D7F3C"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Output value</w:t>
            </w:r>
          </w:p>
        </w:tc>
        <w:tc>
          <w:tcPr>
            <w:tcW w:w="998" w:type="pct"/>
            <w:shd w:val="clear" w:color="auto" w:fill="auto"/>
            <w:tcMar>
              <w:top w:w="0" w:type="dxa"/>
              <w:bottom w:w="0" w:type="dxa"/>
            </w:tcMar>
            <w:vAlign w:val="center"/>
          </w:tcPr>
          <w:p w14:paraId="75B6F16B"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1310" w:type="pct"/>
            <w:shd w:val="clear" w:color="auto" w:fill="auto"/>
            <w:tcMar>
              <w:top w:w="0" w:type="dxa"/>
              <w:bottom w:w="0" w:type="dxa"/>
            </w:tcMar>
            <w:vAlign w:val="center"/>
          </w:tcPr>
          <w:p w14:paraId="065880CC"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250,000</w:t>
            </w:r>
          </w:p>
        </w:tc>
      </w:tr>
      <w:tr w:rsidR="00AB5F82" w:rsidRPr="00764524" w14:paraId="1DA93725" w14:textId="77777777" w:rsidTr="00F22721">
        <w:trPr>
          <w:jc w:val="center"/>
        </w:trPr>
        <w:tc>
          <w:tcPr>
            <w:tcW w:w="293" w:type="pct"/>
            <w:shd w:val="clear" w:color="auto" w:fill="auto"/>
            <w:tcMar>
              <w:top w:w="0" w:type="dxa"/>
              <w:bottom w:w="0" w:type="dxa"/>
            </w:tcMar>
            <w:vAlign w:val="center"/>
          </w:tcPr>
          <w:p w14:paraId="3940CFB7"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w:t>
            </w:r>
          </w:p>
        </w:tc>
        <w:tc>
          <w:tcPr>
            <w:tcW w:w="2399" w:type="pct"/>
            <w:shd w:val="clear" w:color="auto" w:fill="auto"/>
            <w:tcMar>
              <w:top w:w="0" w:type="dxa"/>
              <w:bottom w:w="0" w:type="dxa"/>
            </w:tcMar>
            <w:vAlign w:val="center"/>
          </w:tcPr>
          <w:p w14:paraId="066D7248" w14:textId="6DDE05F3" w:rsidR="00AB5F82" w:rsidRPr="00764524" w:rsidRDefault="00F22721"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Net revenue</w:t>
            </w:r>
          </w:p>
        </w:tc>
        <w:tc>
          <w:tcPr>
            <w:tcW w:w="998" w:type="pct"/>
            <w:shd w:val="clear" w:color="auto" w:fill="auto"/>
            <w:tcMar>
              <w:top w:w="0" w:type="dxa"/>
              <w:bottom w:w="0" w:type="dxa"/>
            </w:tcMar>
            <w:vAlign w:val="center"/>
          </w:tcPr>
          <w:p w14:paraId="2FC5DC9E"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1310" w:type="pct"/>
            <w:shd w:val="clear" w:color="auto" w:fill="auto"/>
            <w:tcMar>
              <w:top w:w="0" w:type="dxa"/>
              <w:bottom w:w="0" w:type="dxa"/>
            </w:tcMar>
            <w:vAlign w:val="center"/>
          </w:tcPr>
          <w:p w14:paraId="54AD7689"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220,000</w:t>
            </w:r>
          </w:p>
        </w:tc>
      </w:tr>
      <w:tr w:rsidR="00AB5F82" w:rsidRPr="00764524" w14:paraId="29FAA24A" w14:textId="77777777" w:rsidTr="00F22721">
        <w:trPr>
          <w:jc w:val="center"/>
        </w:trPr>
        <w:tc>
          <w:tcPr>
            <w:tcW w:w="293" w:type="pct"/>
            <w:shd w:val="clear" w:color="auto" w:fill="auto"/>
            <w:tcMar>
              <w:top w:w="0" w:type="dxa"/>
              <w:bottom w:w="0" w:type="dxa"/>
            </w:tcMar>
            <w:vAlign w:val="center"/>
          </w:tcPr>
          <w:p w14:paraId="7FB543F4"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w:t>
            </w:r>
          </w:p>
        </w:tc>
        <w:tc>
          <w:tcPr>
            <w:tcW w:w="2399" w:type="pct"/>
            <w:shd w:val="clear" w:color="auto" w:fill="auto"/>
            <w:tcMar>
              <w:top w:w="0" w:type="dxa"/>
              <w:bottom w:w="0" w:type="dxa"/>
            </w:tcMar>
            <w:vAlign w:val="center"/>
          </w:tcPr>
          <w:p w14:paraId="67FCECB6" w14:textId="37002FD1" w:rsidR="00AB5F82" w:rsidRPr="00764524" w:rsidRDefault="00F22721" w:rsidP="00F22721">
            <w:pPr>
              <w:numPr>
                <w:ilvl w:val="0"/>
                <w:numId w:val="11"/>
              </w:numPr>
              <w:pBdr>
                <w:top w:val="nil"/>
                <w:left w:val="nil"/>
                <w:bottom w:val="nil"/>
                <w:right w:val="nil"/>
                <w:between w:val="nil"/>
              </w:pBdr>
              <w:tabs>
                <w:tab w:val="left" w:pos="158"/>
                <w:tab w:val="left" w:pos="432"/>
              </w:tabs>
              <w:spacing w:line="360" w:lineRule="auto"/>
              <w:rPr>
                <w:rFonts w:ascii="Arial" w:eastAsia="Arial" w:hAnsi="Arial" w:cs="Arial"/>
                <w:color w:val="010000"/>
                <w:sz w:val="20"/>
                <w:szCs w:val="20"/>
              </w:rPr>
            </w:pPr>
            <w:r>
              <w:rPr>
                <w:rFonts w:ascii="Arial" w:hAnsi="Arial"/>
                <w:color w:val="010000"/>
                <w:sz w:val="20"/>
              </w:rPr>
              <w:t>Profit before tax</w:t>
            </w:r>
          </w:p>
          <w:p w14:paraId="6D11F2BB" w14:textId="77777777" w:rsidR="00AB5F82" w:rsidRPr="00764524" w:rsidRDefault="00764524" w:rsidP="00F22721">
            <w:pPr>
              <w:numPr>
                <w:ilvl w:val="0"/>
                <w:numId w:val="11"/>
              </w:numPr>
              <w:pBdr>
                <w:top w:val="nil"/>
                <w:left w:val="nil"/>
                <w:bottom w:val="nil"/>
                <w:right w:val="nil"/>
                <w:between w:val="nil"/>
              </w:pBdr>
              <w:tabs>
                <w:tab w:val="left" w:pos="155"/>
                <w:tab w:val="left" w:pos="432"/>
              </w:tabs>
              <w:spacing w:line="360" w:lineRule="auto"/>
              <w:rPr>
                <w:rFonts w:ascii="Arial" w:eastAsia="Arial" w:hAnsi="Arial" w:cs="Arial"/>
                <w:color w:val="010000"/>
                <w:sz w:val="20"/>
                <w:szCs w:val="20"/>
              </w:rPr>
            </w:pPr>
            <w:r>
              <w:rPr>
                <w:rFonts w:ascii="Arial" w:hAnsi="Arial"/>
                <w:color w:val="010000"/>
                <w:sz w:val="20"/>
              </w:rPr>
              <w:t>Profit after tax</w:t>
            </w:r>
          </w:p>
        </w:tc>
        <w:tc>
          <w:tcPr>
            <w:tcW w:w="998" w:type="pct"/>
            <w:shd w:val="clear" w:color="auto" w:fill="auto"/>
            <w:tcMar>
              <w:top w:w="0" w:type="dxa"/>
              <w:bottom w:w="0" w:type="dxa"/>
            </w:tcMar>
            <w:vAlign w:val="center"/>
          </w:tcPr>
          <w:p w14:paraId="6499F05C"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p w14:paraId="00A6E027"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1310" w:type="pct"/>
            <w:shd w:val="clear" w:color="auto" w:fill="auto"/>
            <w:tcMar>
              <w:top w:w="0" w:type="dxa"/>
              <w:bottom w:w="0" w:type="dxa"/>
            </w:tcMar>
            <w:vAlign w:val="center"/>
          </w:tcPr>
          <w:p w14:paraId="1CF1ECC5"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3,200</w:t>
            </w:r>
          </w:p>
          <w:p w14:paraId="081508AE"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2,560</w:t>
            </w:r>
          </w:p>
        </w:tc>
      </w:tr>
      <w:tr w:rsidR="00AB5F82" w:rsidRPr="00764524" w14:paraId="703E1CDC" w14:textId="77777777" w:rsidTr="00F22721">
        <w:trPr>
          <w:jc w:val="center"/>
        </w:trPr>
        <w:tc>
          <w:tcPr>
            <w:tcW w:w="293" w:type="pct"/>
            <w:shd w:val="clear" w:color="auto" w:fill="auto"/>
            <w:tcMar>
              <w:top w:w="0" w:type="dxa"/>
              <w:bottom w:w="0" w:type="dxa"/>
            </w:tcMar>
            <w:vAlign w:val="center"/>
          </w:tcPr>
          <w:p w14:paraId="0F30AD04"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w:t>
            </w:r>
          </w:p>
        </w:tc>
        <w:tc>
          <w:tcPr>
            <w:tcW w:w="2399" w:type="pct"/>
            <w:shd w:val="clear" w:color="auto" w:fill="auto"/>
            <w:tcMar>
              <w:top w:w="0" w:type="dxa"/>
              <w:bottom w:w="0" w:type="dxa"/>
            </w:tcMar>
            <w:vAlign w:val="center"/>
          </w:tcPr>
          <w:p w14:paraId="596A3028" w14:textId="1E0CA224" w:rsidR="00AB5F82" w:rsidRPr="00764524" w:rsidRDefault="00764524" w:rsidP="00F22721">
            <w:pPr>
              <w:pBdr>
                <w:top w:val="nil"/>
                <w:left w:val="nil"/>
                <w:bottom w:val="nil"/>
                <w:right w:val="nil"/>
                <w:between w:val="nil"/>
              </w:pBdr>
              <w:tabs>
                <w:tab w:val="left" w:pos="432"/>
              </w:tabs>
              <w:spacing w:line="360" w:lineRule="auto"/>
              <w:jc w:val="both"/>
              <w:rPr>
                <w:rFonts w:ascii="Arial" w:eastAsia="Arial" w:hAnsi="Arial" w:cs="Arial"/>
                <w:color w:val="010000"/>
                <w:sz w:val="20"/>
                <w:szCs w:val="20"/>
              </w:rPr>
            </w:pPr>
            <w:r>
              <w:rPr>
                <w:rFonts w:ascii="Arial" w:hAnsi="Arial"/>
                <w:color w:val="010000"/>
                <w:sz w:val="20"/>
              </w:rPr>
              <w:t>Expected minimum dividend payout of 05% (the specific ratio and form of payment based on production and business results will be submitted by the Board of Directors to the General Meeting of Shareholders 2025 for decision)</w:t>
            </w:r>
          </w:p>
        </w:tc>
        <w:tc>
          <w:tcPr>
            <w:tcW w:w="998" w:type="pct"/>
            <w:shd w:val="clear" w:color="auto" w:fill="auto"/>
            <w:tcMar>
              <w:top w:w="0" w:type="dxa"/>
              <w:bottom w:w="0" w:type="dxa"/>
            </w:tcMar>
            <w:vAlign w:val="center"/>
          </w:tcPr>
          <w:p w14:paraId="59C64B7B"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Rate</w:t>
            </w:r>
          </w:p>
        </w:tc>
        <w:tc>
          <w:tcPr>
            <w:tcW w:w="1310" w:type="pct"/>
            <w:shd w:val="clear" w:color="auto" w:fill="auto"/>
            <w:tcMar>
              <w:top w:w="0" w:type="dxa"/>
              <w:bottom w:w="0" w:type="dxa"/>
            </w:tcMar>
            <w:vAlign w:val="center"/>
          </w:tcPr>
          <w:p w14:paraId="274A80DB"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05%</w:t>
            </w:r>
          </w:p>
        </w:tc>
      </w:tr>
    </w:tbl>
    <w:p w14:paraId="19E612D2"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2: Report of the Board of Directors on the activities of the Board of Directors in 2023, plan of </w:t>
      </w:r>
      <w:r>
        <w:rPr>
          <w:rFonts w:ascii="Arial" w:hAnsi="Arial"/>
          <w:color w:val="010000"/>
          <w:sz w:val="20"/>
        </w:rPr>
        <w:lastRenderedPageBreak/>
        <w:t>activities of the Board of Directors in 2024.</w:t>
      </w:r>
    </w:p>
    <w:p w14:paraId="2A6CAF2C"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3: Audited Financial Statements 2023.</w:t>
      </w:r>
    </w:p>
    <w:p w14:paraId="2688FD42" w14:textId="49F2E2F0" w:rsidR="00AB5F82" w:rsidRPr="00764524" w:rsidRDefault="00764524" w:rsidP="00764524">
      <w:pPr>
        <w:numPr>
          <w:ilvl w:val="0"/>
          <w:numId w:val="12"/>
        </w:numPr>
        <w:pBdr>
          <w:top w:val="nil"/>
          <w:left w:val="nil"/>
          <w:bottom w:val="nil"/>
          <w:right w:val="nil"/>
          <w:between w:val="nil"/>
        </w:pBdr>
        <w:tabs>
          <w:tab w:val="left" w:pos="432"/>
          <w:tab w:val="left" w:pos="966"/>
          <w:tab w:val="left" w:pos="6032"/>
          <w:tab w:val="right" w:pos="8138"/>
          <w:tab w:val="right" w:pos="8713"/>
        </w:tabs>
        <w:spacing w:after="120" w:line="360" w:lineRule="auto"/>
        <w:rPr>
          <w:rFonts w:ascii="Arial" w:eastAsia="Arial" w:hAnsi="Arial" w:cs="Arial"/>
          <w:color w:val="010000"/>
          <w:sz w:val="20"/>
          <w:szCs w:val="20"/>
        </w:rPr>
      </w:pPr>
      <w:r>
        <w:rPr>
          <w:rFonts w:ascii="Arial" w:hAnsi="Arial"/>
          <w:color w:val="010000"/>
          <w:sz w:val="20"/>
        </w:rPr>
        <w:t>Total net revenue: VND 47,663,853,302</w:t>
      </w:r>
    </w:p>
    <w:p w14:paraId="70689162" w14:textId="05F8ED34" w:rsidR="00AB5F82" w:rsidRPr="00764524" w:rsidRDefault="00764524" w:rsidP="00764524">
      <w:pPr>
        <w:numPr>
          <w:ilvl w:val="0"/>
          <w:numId w:val="12"/>
        </w:numPr>
        <w:pBdr>
          <w:top w:val="nil"/>
          <w:left w:val="nil"/>
          <w:bottom w:val="nil"/>
          <w:right w:val="nil"/>
          <w:between w:val="nil"/>
        </w:pBdr>
        <w:tabs>
          <w:tab w:val="left" w:pos="432"/>
          <w:tab w:val="left" w:pos="987"/>
          <w:tab w:val="left" w:pos="6032"/>
          <w:tab w:val="right" w:pos="8138"/>
          <w:tab w:val="right" w:pos="8713"/>
        </w:tabs>
        <w:spacing w:after="120" w:line="360" w:lineRule="auto"/>
        <w:rPr>
          <w:rFonts w:ascii="Arial" w:eastAsia="Arial" w:hAnsi="Arial" w:cs="Arial"/>
          <w:color w:val="010000"/>
          <w:sz w:val="20"/>
          <w:szCs w:val="20"/>
        </w:rPr>
      </w:pPr>
      <w:r>
        <w:rPr>
          <w:rFonts w:ascii="Arial" w:hAnsi="Arial"/>
          <w:color w:val="010000"/>
          <w:sz w:val="20"/>
        </w:rPr>
        <w:t>Other income: VND 2,923,982,195</w:t>
      </w:r>
    </w:p>
    <w:p w14:paraId="769E5695" w14:textId="39B09977" w:rsidR="00AB5F82" w:rsidRPr="00764524" w:rsidRDefault="00764524" w:rsidP="00764524">
      <w:pPr>
        <w:numPr>
          <w:ilvl w:val="0"/>
          <w:numId w:val="12"/>
        </w:numPr>
        <w:pBdr>
          <w:top w:val="nil"/>
          <w:left w:val="nil"/>
          <w:bottom w:val="nil"/>
          <w:right w:val="nil"/>
          <w:between w:val="nil"/>
        </w:pBdr>
        <w:tabs>
          <w:tab w:val="left" w:pos="432"/>
          <w:tab w:val="left" w:pos="987"/>
          <w:tab w:val="left" w:pos="6032"/>
          <w:tab w:val="right" w:pos="8138"/>
          <w:tab w:val="right" w:pos="8713"/>
        </w:tabs>
        <w:spacing w:after="120" w:line="360" w:lineRule="auto"/>
        <w:rPr>
          <w:rFonts w:ascii="Arial" w:eastAsia="Arial" w:hAnsi="Arial" w:cs="Arial"/>
          <w:color w:val="010000"/>
          <w:sz w:val="20"/>
          <w:szCs w:val="20"/>
        </w:rPr>
      </w:pPr>
      <w:r>
        <w:rPr>
          <w:rFonts w:ascii="Arial" w:hAnsi="Arial"/>
          <w:color w:val="010000"/>
          <w:sz w:val="20"/>
        </w:rPr>
        <w:t>Profit before tax: VND 462,432,262</w:t>
      </w:r>
    </w:p>
    <w:p w14:paraId="336C873E" w14:textId="46FC3F33" w:rsidR="00AB5F82" w:rsidRPr="00764524" w:rsidRDefault="00764524" w:rsidP="00764524">
      <w:pPr>
        <w:numPr>
          <w:ilvl w:val="0"/>
          <w:numId w:val="12"/>
        </w:numPr>
        <w:pBdr>
          <w:top w:val="nil"/>
          <w:left w:val="nil"/>
          <w:bottom w:val="nil"/>
          <w:right w:val="nil"/>
          <w:between w:val="nil"/>
        </w:pBdr>
        <w:tabs>
          <w:tab w:val="left" w:pos="432"/>
          <w:tab w:val="left" w:pos="987"/>
          <w:tab w:val="left" w:pos="6032"/>
          <w:tab w:val="right" w:pos="8138"/>
          <w:tab w:val="right" w:pos="8713"/>
        </w:tabs>
        <w:spacing w:after="120" w:line="360" w:lineRule="auto"/>
        <w:rPr>
          <w:rFonts w:ascii="Arial" w:eastAsia="Arial" w:hAnsi="Arial" w:cs="Arial"/>
          <w:color w:val="010000"/>
          <w:sz w:val="20"/>
          <w:szCs w:val="20"/>
        </w:rPr>
      </w:pPr>
      <w:r>
        <w:rPr>
          <w:rFonts w:ascii="Arial" w:hAnsi="Arial"/>
          <w:color w:val="010000"/>
          <w:sz w:val="20"/>
        </w:rPr>
        <w:t>Profit after tax: VND -1,307,196,958</w:t>
      </w:r>
    </w:p>
    <w:p w14:paraId="658D2BC4" w14:textId="5611609E" w:rsidR="00AB5F82" w:rsidRPr="00764524" w:rsidRDefault="00764524" w:rsidP="00764524">
      <w:pPr>
        <w:numPr>
          <w:ilvl w:val="0"/>
          <w:numId w:val="12"/>
        </w:numPr>
        <w:pBdr>
          <w:top w:val="nil"/>
          <w:left w:val="nil"/>
          <w:bottom w:val="nil"/>
          <w:right w:val="nil"/>
          <w:between w:val="nil"/>
        </w:pBdr>
        <w:tabs>
          <w:tab w:val="left" w:pos="432"/>
          <w:tab w:val="left" w:pos="987"/>
          <w:tab w:val="left" w:pos="6032"/>
          <w:tab w:val="right" w:pos="8138"/>
          <w:tab w:val="right" w:pos="8713"/>
        </w:tabs>
        <w:spacing w:after="120" w:line="360" w:lineRule="auto"/>
        <w:rPr>
          <w:rFonts w:ascii="Arial" w:eastAsia="Arial" w:hAnsi="Arial" w:cs="Arial"/>
          <w:color w:val="010000"/>
          <w:sz w:val="20"/>
          <w:szCs w:val="20"/>
        </w:rPr>
      </w:pPr>
      <w:r>
        <w:rPr>
          <w:rFonts w:ascii="Arial" w:hAnsi="Arial"/>
          <w:color w:val="010000"/>
          <w:sz w:val="20"/>
        </w:rPr>
        <w:t>Owner’s equity as of December 31, 2023: VND 47,737,194,994</w:t>
      </w:r>
    </w:p>
    <w:p w14:paraId="73D4DAA9" w14:textId="73B4661C" w:rsidR="00AB5F82" w:rsidRPr="00764524" w:rsidRDefault="00764524" w:rsidP="00764524">
      <w:pPr>
        <w:numPr>
          <w:ilvl w:val="0"/>
          <w:numId w:val="12"/>
        </w:numPr>
        <w:pBdr>
          <w:top w:val="nil"/>
          <w:left w:val="nil"/>
          <w:bottom w:val="nil"/>
          <w:right w:val="nil"/>
          <w:between w:val="nil"/>
        </w:pBdr>
        <w:tabs>
          <w:tab w:val="left" w:pos="432"/>
          <w:tab w:val="left" w:pos="987"/>
          <w:tab w:val="left" w:pos="6032"/>
          <w:tab w:val="right" w:pos="8138"/>
          <w:tab w:val="right" w:pos="8713"/>
        </w:tabs>
        <w:spacing w:after="120" w:line="360" w:lineRule="auto"/>
        <w:rPr>
          <w:rFonts w:ascii="Arial" w:eastAsia="Arial" w:hAnsi="Arial" w:cs="Arial"/>
          <w:color w:val="010000"/>
          <w:sz w:val="20"/>
          <w:szCs w:val="20"/>
        </w:rPr>
      </w:pPr>
      <w:r>
        <w:rPr>
          <w:rFonts w:ascii="Arial" w:hAnsi="Arial"/>
          <w:color w:val="010000"/>
          <w:sz w:val="20"/>
        </w:rPr>
        <w:t>Total assets as of December 31, 2023: VND 185,127,549,517</w:t>
      </w:r>
    </w:p>
    <w:p w14:paraId="47D58B24"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Details of Assets - Capital sources as of December 31, 2023 (According to the audited results of the Financial Statements 2023)</w:t>
      </w:r>
    </w:p>
    <w:p w14:paraId="6647C6C2" w14:textId="77777777" w:rsidR="00AB5F82" w:rsidRPr="00764524" w:rsidRDefault="00764524" w:rsidP="0076452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71"/>
        <w:gridCol w:w="1525"/>
        <w:gridCol w:w="3509"/>
        <w:gridCol w:w="1012"/>
      </w:tblGrid>
      <w:tr w:rsidR="00AB5F82" w:rsidRPr="00764524" w14:paraId="5D1C3299" w14:textId="77777777" w:rsidTr="00F22721">
        <w:trPr>
          <w:jc w:val="center"/>
        </w:trPr>
        <w:tc>
          <w:tcPr>
            <w:tcW w:w="1647" w:type="pct"/>
            <w:shd w:val="clear" w:color="auto" w:fill="auto"/>
            <w:tcMar>
              <w:top w:w="0" w:type="dxa"/>
              <w:bottom w:w="0" w:type="dxa"/>
            </w:tcMar>
            <w:vAlign w:val="center"/>
          </w:tcPr>
          <w:p w14:paraId="6AA0E2C8"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Target</w:t>
            </w:r>
          </w:p>
        </w:tc>
        <w:tc>
          <w:tcPr>
            <w:tcW w:w="845" w:type="pct"/>
            <w:shd w:val="clear" w:color="auto" w:fill="auto"/>
            <w:tcMar>
              <w:top w:w="0" w:type="dxa"/>
              <w:bottom w:w="0" w:type="dxa"/>
            </w:tcMar>
            <w:vAlign w:val="center"/>
          </w:tcPr>
          <w:p w14:paraId="3928F87C"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Value</w:t>
            </w:r>
          </w:p>
        </w:tc>
        <w:tc>
          <w:tcPr>
            <w:tcW w:w="1946" w:type="pct"/>
            <w:shd w:val="clear" w:color="auto" w:fill="auto"/>
            <w:tcMar>
              <w:top w:w="0" w:type="dxa"/>
              <w:bottom w:w="0" w:type="dxa"/>
            </w:tcMar>
            <w:vAlign w:val="center"/>
          </w:tcPr>
          <w:p w14:paraId="73D1811D"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Target</w:t>
            </w:r>
          </w:p>
        </w:tc>
        <w:tc>
          <w:tcPr>
            <w:tcW w:w="561" w:type="pct"/>
            <w:shd w:val="clear" w:color="auto" w:fill="auto"/>
            <w:tcMar>
              <w:top w:w="0" w:type="dxa"/>
              <w:bottom w:w="0" w:type="dxa"/>
            </w:tcMar>
            <w:vAlign w:val="center"/>
          </w:tcPr>
          <w:p w14:paraId="47532E18"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Value</w:t>
            </w:r>
          </w:p>
        </w:tc>
      </w:tr>
      <w:tr w:rsidR="00AB5F82" w:rsidRPr="00764524" w14:paraId="03EF965C" w14:textId="77777777" w:rsidTr="00F22721">
        <w:trPr>
          <w:jc w:val="center"/>
        </w:trPr>
        <w:tc>
          <w:tcPr>
            <w:tcW w:w="1647" w:type="pct"/>
            <w:shd w:val="clear" w:color="auto" w:fill="auto"/>
            <w:tcMar>
              <w:top w:w="0" w:type="dxa"/>
              <w:bottom w:w="0" w:type="dxa"/>
            </w:tcMar>
            <w:vAlign w:val="center"/>
          </w:tcPr>
          <w:p w14:paraId="1DCDF64B"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Assets</w:t>
            </w:r>
          </w:p>
        </w:tc>
        <w:tc>
          <w:tcPr>
            <w:tcW w:w="845" w:type="pct"/>
            <w:shd w:val="clear" w:color="auto" w:fill="auto"/>
            <w:tcMar>
              <w:top w:w="0" w:type="dxa"/>
              <w:bottom w:w="0" w:type="dxa"/>
            </w:tcMar>
            <w:vAlign w:val="center"/>
          </w:tcPr>
          <w:p w14:paraId="016E6581" w14:textId="77777777" w:rsidR="00AB5F82" w:rsidRPr="00764524" w:rsidRDefault="00AB5F82" w:rsidP="00F22721">
            <w:pPr>
              <w:tabs>
                <w:tab w:val="left" w:pos="432"/>
              </w:tabs>
              <w:spacing w:line="360" w:lineRule="auto"/>
              <w:rPr>
                <w:rFonts w:ascii="Arial" w:eastAsia="Arial" w:hAnsi="Arial" w:cs="Arial"/>
                <w:color w:val="010000"/>
                <w:sz w:val="20"/>
                <w:szCs w:val="20"/>
              </w:rPr>
            </w:pPr>
          </w:p>
        </w:tc>
        <w:tc>
          <w:tcPr>
            <w:tcW w:w="1946" w:type="pct"/>
            <w:shd w:val="clear" w:color="auto" w:fill="auto"/>
            <w:tcMar>
              <w:top w:w="0" w:type="dxa"/>
              <w:bottom w:w="0" w:type="dxa"/>
            </w:tcMar>
            <w:vAlign w:val="center"/>
          </w:tcPr>
          <w:p w14:paraId="0338B991"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Capital source</w:t>
            </w:r>
          </w:p>
        </w:tc>
        <w:tc>
          <w:tcPr>
            <w:tcW w:w="561" w:type="pct"/>
            <w:shd w:val="clear" w:color="auto" w:fill="auto"/>
            <w:tcMar>
              <w:top w:w="0" w:type="dxa"/>
              <w:bottom w:w="0" w:type="dxa"/>
            </w:tcMar>
            <w:vAlign w:val="center"/>
          </w:tcPr>
          <w:p w14:paraId="3233AFE4" w14:textId="77777777" w:rsidR="00AB5F82" w:rsidRPr="00764524" w:rsidRDefault="00AB5F82" w:rsidP="00F22721">
            <w:pPr>
              <w:tabs>
                <w:tab w:val="left" w:pos="432"/>
              </w:tabs>
              <w:spacing w:line="360" w:lineRule="auto"/>
              <w:rPr>
                <w:rFonts w:ascii="Arial" w:eastAsia="Arial" w:hAnsi="Arial" w:cs="Arial"/>
                <w:color w:val="010000"/>
                <w:sz w:val="20"/>
                <w:szCs w:val="20"/>
              </w:rPr>
            </w:pPr>
          </w:p>
        </w:tc>
      </w:tr>
      <w:tr w:rsidR="00AB5F82" w:rsidRPr="00764524" w14:paraId="10E5A93D" w14:textId="77777777" w:rsidTr="00F22721">
        <w:trPr>
          <w:jc w:val="center"/>
        </w:trPr>
        <w:tc>
          <w:tcPr>
            <w:tcW w:w="1647" w:type="pct"/>
            <w:shd w:val="clear" w:color="auto" w:fill="auto"/>
            <w:tcMar>
              <w:top w:w="0" w:type="dxa"/>
              <w:bottom w:w="0" w:type="dxa"/>
            </w:tcMar>
            <w:vAlign w:val="center"/>
          </w:tcPr>
          <w:p w14:paraId="1967E80E"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 - Current assets</w:t>
            </w:r>
          </w:p>
        </w:tc>
        <w:tc>
          <w:tcPr>
            <w:tcW w:w="845" w:type="pct"/>
            <w:shd w:val="clear" w:color="auto" w:fill="auto"/>
            <w:tcMar>
              <w:top w:w="0" w:type="dxa"/>
              <w:bottom w:w="0" w:type="dxa"/>
            </w:tcMar>
            <w:vAlign w:val="center"/>
          </w:tcPr>
          <w:p w14:paraId="423E2BC1"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111,652</w:t>
            </w:r>
          </w:p>
        </w:tc>
        <w:tc>
          <w:tcPr>
            <w:tcW w:w="1946" w:type="pct"/>
            <w:shd w:val="clear" w:color="auto" w:fill="auto"/>
            <w:tcMar>
              <w:top w:w="0" w:type="dxa"/>
              <w:bottom w:w="0" w:type="dxa"/>
            </w:tcMar>
            <w:vAlign w:val="center"/>
          </w:tcPr>
          <w:p w14:paraId="662151F5"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 - Liabilities</w:t>
            </w:r>
          </w:p>
        </w:tc>
        <w:tc>
          <w:tcPr>
            <w:tcW w:w="561" w:type="pct"/>
            <w:shd w:val="clear" w:color="auto" w:fill="auto"/>
            <w:tcMar>
              <w:top w:w="0" w:type="dxa"/>
              <w:bottom w:w="0" w:type="dxa"/>
            </w:tcMar>
            <w:vAlign w:val="center"/>
          </w:tcPr>
          <w:p w14:paraId="27520710"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137,390</w:t>
            </w:r>
          </w:p>
        </w:tc>
      </w:tr>
      <w:tr w:rsidR="00AB5F82" w:rsidRPr="00764524" w14:paraId="4729F400" w14:textId="77777777" w:rsidTr="00F22721">
        <w:trPr>
          <w:jc w:val="center"/>
        </w:trPr>
        <w:tc>
          <w:tcPr>
            <w:tcW w:w="1647" w:type="pct"/>
            <w:shd w:val="clear" w:color="auto" w:fill="auto"/>
            <w:tcMar>
              <w:top w:w="0" w:type="dxa"/>
              <w:bottom w:w="0" w:type="dxa"/>
            </w:tcMar>
            <w:vAlign w:val="center"/>
          </w:tcPr>
          <w:p w14:paraId="559A3405"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1 - Cash and cash equivalents</w:t>
            </w:r>
          </w:p>
        </w:tc>
        <w:tc>
          <w:tcPr>
            <w:tcW w:w="845" w:type="pct"/>
            <w:shd w:val="clear" w:color="auto" w:fill="auto"/>
            <w:tcMar>
              <w:top w:w="0" w:type="dxa"/>
              <w:bottom w:w="0" w:type="dxa"/>
            </w:tcMar>
            <w:vAlign w:val="center"/>
          </w:tcPr>
          <w:p w14:paraId="17CA79C3"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437</w:t>
            </w:r>
          </w:p>
        </w:tc>
        <w:tc>
          <w:tcPr>
            <w:tcW w:w="1946" w:type="pct"/>
            <w:shd w:val="clear" w:color="auto" w:fill="auto"/>
            <w:tcMar>
              <w:top w:w="0" w:type="dxa"/>
              <w:bottom w:w="0" w:type="dxa"/>
            </w:tcMar>
            <w:vAlign w:val="center"/>
          </w:tcPr>
          <w:p w14:paraId="4DADEE6D"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1 - Short-term liabilities</w:t>
            </w:r>
          </w:p>
          <w:p w14:paraId="24A0BB78"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In which:</w:t>
            </w:r>
          </w:p>
          <w:p w14:paraId="4544A556" w14:textId="32C48D1A" w:rsidR="00AB5F82" w:rsidRPr="00764524" w:rsidRDefault="00764524" w:rsidP="00F22721">
            <w:pPr>
              <w:pStyle w:val="ListParagraph"/>
              <w:numPr>
                <w:ilvl w:val="0"/>
                <w:numId w:val="17"/>
              </w:num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Bank loans: 86,693 </w:t>
            </w:r>
          </w:p>
          <w:p w14:paraId="7587BDAA" w14:textId="14890182" w:rsidR="00AB5F82" w:rsidRPr="00764524" w:rsidRDefault="00764524" w:rsidP="00F22721">
            <w:pPr>
              <w:pStyle w:val="ListParagraph"/>
              <w:numPr>
                <w:ilvl w:val="0"/>
                <w:numId w:val="17"/>
              </w:num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Payables to suppliers:  6,855</w:t>
            </w:r>
          </w:p>
          <w:p w14:paraId="73841266" w14:textId="44AFDF63" w:rsidR="00AB5F82" w:rsidRPr="00764524" w:rsidRDefault="00764524" w:rsidP="00F22721">
            <w:pPr>
              <w:pStyle w:val="ListParagraph"/>
              <w:numPr>
                <w:ilvl w:val="0"/>
                <w:numId w:val="17"/>
              </w:num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Tax payables: 24</w:t>
            </w:r>
          </w:p>
        </w:tc>
        <w:tc>
          <w:tcPr>
            <w:tcW w:w="561" w:type="pct"/>
            <w:shd w:val="clear" w:color="auto" w:fill="auto"/>
            <w:tcMar>
              <w:top w:w="0" w:type="dxa"/>
              <w:bottom w:w="0" w:type="dxa"/>
            </w:tcMar>
            <w:vAlign w:val="center"/>
          </w:tcPr>
          <w:p w14:paraId="2CC2C5C5"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105,049</w:t>
            </w:r>
          </w:p>
        </w:tc>
      </w:tr>
      <w:tr w:rsidR="00AB5F82" w:rsidRPr="00764524" w14:paraId="6D9870CB" w14:textId="77777777" w:rsidTr="00F22721">
        <w:trPr>
          <w:jc w:val="center"/>
        </w:trPr>
        <w:tc>
          <w:tcPr>
            <w:tcW w:w="1647" w:type="pct"/>
            <w:shd w:val="clear" w:color="auto" w:fill="auto"/>
            <w:tcMar>
              <w:top w:w="0" w:type="dxa"/>
              <w:bottom w:w="0" w:type="dxa"/>
            </w:tcMar>
            <w:vAlign w:val="center"/>
          </w:tcPr>
          <w:p w14:paraId="2F82913F"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2 - Short-term receivables</w:t>
            </w:r>
          </w:p>
        </w:tc>
        <w:tc>
          <w:tcPr>
            <w:tcW w:w="845" w:type="pct"/>
            <w:shd w:val="clear" w:color="auto" w:fill="auto"/>
            <w:tcMar>
              <w:top w:w="0" w:type="dxa"/>
              <w:bottom w:w="0" w:type="dxa"/>
            </w:tcMar>
            <w:vAlign w:val="center"/>
          </w:tcPr>
          <w:p w14:paraId="3F0AF148"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50,656</w:t>
            </w:r>
          </w:p>
        </w:tc>
        <w:tc>
          <w:tcPr>
            <w:tcW w:w="1946" w:type="pct"/>
            <w:shd w:val="clear" w:color="auto" w:fill="auto"/>
            <w:tcMar>
              <w:top w:w="0" w:type="dxa"/>
              <w:bottom w:w="0" w:type="dxa"/>
            </w:tcMar>
            <w:vAlign w:val="center"/>
          </w:tcPr>
          <w:p w14:paraId="21D7375E"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2 - Long-term liabilities</w:t>
            </w:r>
          </w:p>
        </w:tc>
        <w:tc>
          <w:tcPr>
            <w:tcW w:w="561" w:type="pct"/>
            <w:shd w:val="clear" w:color="auto" w:fill="auto"/>
            <w:tcMar>
              <w:top w:w="0" w:type="dxa"/>
              <w:bottom w:w="0" w:type="dxa"/>
            </w:tcMar>
            <w:vAlign w:val="center"/>
          </w:tcPr>
          <w:p w14:paraId="5873CD51"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32,341</w:t>
            </w:r>
          </w:p>
        </w:tc>
      </w:tr>
      <w:tr w:rsidR="00AB5F82" w:rsidRPr="00764524" w14:paraId="4EB69DFD" w14:textId="77777777" w:rsidTr="00F22721">
        <w:trPr>
          <w:jc w:val="center"/>
        </w:trPr>
        <w:tc>
          <w:tcPr>
            <w:tcW w:w="1647" w:type="pct"/>
            <w:shd w:val="clear" w:color="auto" w:fill="auto"/>
            <w:tcMar>
              <w:top w:w="0" w:type="dxa"/>
              <w:bottom w:w="0" w:type="dxa"/>
            </w:tcMar>
            <w:vAlign w:val="center"/>
          </w:tcPr>
          <w:p w14:paraId="0C2C09D2"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3 - Inventories</w:t>
            </w:r>
          </w:p>
        </w:tc>
        <w:tc>
          <w:tcPr>
            <w:tcW w:w="845" w:type="pct"/>
            <w:shd w:val="clear" w:color="auto" w:fill="auto"/>
            <w:tcMar>
              <w:top w:w="0" w:type="dxa"/>
              <w:bottom w:w="0" w:type="dxa"/>
            </w:tcMar>
            <w:vAlign w:val="center"/>
          </w:tcPr>
          <w:p w14:paraId="10816A53"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58,903</w:t>
            </w:r>
          </w:p>
        </w:tc>
        <w:tc>
          <w:tcPr>
            <w:tcW w:w="1946" w:type="pct"/>
            <w:shd w:val="clear" w:color="auto" w:fill="auto"/>
            <w:tcMar>
              <w:top w:w="0" w:type="dxa"/>
              <w:bottom w:w="0" w:type="dxa"/>
            </w:tcMar>
            <w:vAlign w:val="center"/>
          </w:tcPr>
          <w:p w14:paraId="4FD8ABFF"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 - Owner's equity</w:t>
            </w:r>
          </w:p>
        </w:tc>
        <w:tc>
          <w:tcPr>
            <w:tcW w:w="561" w:type="pct"/>
            <w:shd w:val="clear" w:color="auto" w:fill="auto"/>
            <w:tcMar>
              <w:top w:w="0" w:type="dxa"/>
              <w:bottom w:w="0" w:type="dxa"/>
            </w:tcMar>
            <w:vAlign w:val="center"/>
          </w:tcPr>
          <w:p w14:paraId="464B382B"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47,737</w:t>
            </w:r>
          </w:p>
        </w:tc>
      </w:tr>
      <w:tr w:rsidR="00AB5F82" w:rsidRPr="00764524" w14:paraId="4786DD14" w14:textId="77777777" w:rsidTr="00F22721">
        <w:trPr>
          <w:jc w:val="center"/>
        </w:trPr>
        <w:tc>
          <w:tcPr>
            <w:tcW w:w="1647" w:type="pct"/>
            <w:shd w:val="clear" w:color="auto" w:fill="auto"/>
            <w:tcMar>
              <w:top w:w="0" w:type="dxa"/>
              <w:bottom w:w="0" w:type="dxa"/>
            </w:tcMar>
            <w:vAlign w:val="center"/>
          </w:tcPr>
          <w:p w14:paraId="4ED7E0FB"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4 - Other current assets</w:t>
            </w:r>
          </w:p>
        </w:tc>
        <w:tc>
          <w:tcPr>
            <w:tcW w:w="845" w:type="pct"/>
            <w:shd w:val="clear" w:color="auto" w:fill="auto"/>
            <w:tcMar>
              <w:top w:w="0" w:type="dxa"/>
              <w:bottom w:w="0" w:type="dxa"/>
            </w:tcMar>
            <w:vAlign w:val="center"/>
          </w:tcPr>
          <w:p w14:paraId="4ADED081"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1,656</w:t>
            </w:r>
          </w:p>
        </w:tc>
        <w:tc>
          <w:tcPr>
            <w:tcW w:w="1946" w:type="pct"/>
            <w:shd w:val="clear" w:color="auto" w:fill="auto"/>
            <w:tcMar>
              <w:top w:w="0" w:type="dxa"/>
              <w:bottom w:w="0" w:type="dxa"/>
            </w:tcMar>
            <w:vAlign w:val="center"/>
          </w:tcPr>
          <w:p w14:paraId="60F1BE1A"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1 - Owner's equity</w:t>
            </w:r>
          </w:p>
        </w:tc>
        <w:tc>
          <w:tcPr>
            <w:tcW w:w="561" w:type="pct"/>
            <w:shd w:val="clear" w:color="auto" w:fill="auto"/>
            <w:tcMar>
              <w:top w:w="0" w:type="dxa"/>
              <w:bottom w:w="0" w:type="dxa"/>
            </w:tcMar>
            <w:vAlign w:val="center"/>
          </w:tcPr>
          <w:p w14:paraId="3516D219"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47,737</w:t>
            </w:r>
          </w:p>
        </w:tc>
      </w:tr>
      <w:tr w:rsidR="00AB5F82" w:rsidRPr="00764524" w14:paraId="3D20F6CA" w14:textId="77777777" w:rsidTr="00F22721">
        <w:trPr>
          <w:jc w:val="center"/>
        </w:trPr>
        <w:tc>
          <w:tcPr>
            <w:tcW w:w="1647" w:type="pct"/>
            <w:shd w:val="clear" w:color="auto" w:fill="auto"/>
            <w:tcMar>
              <w:top w:w="0" w:type="dxa"/>
              <w:bottom w:w="0" w:type="dxa"/>
            </w:tcMar>
            <w:vAlign w:val="center"/>
          </w:tcPr>
          <w:p w14:paraId="1BDC137F"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 - Long-term assets</w:t>
            </w:r>
          </w:p>
        </w:tc>
        <w:tc>
          <w:tcPr>
            <w:tcW w:w="845" w:type="pct"/>
            <w:shd w:val="clear" w:color="auto" w:fill="auto"/>
            <w:tcMar>
              <w:top w:w="0" w:type="dxa"/>
              <w:bottom w:w="0" w:type="dxa"/>
            </w:tcMar>
            <w:vAlign w:val="center"/>
          </w:tcPr>
          <w:p w14:paraId="64E4B0B2"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73,475</w:t>
            </w:r>
          </w:p>
        </w:tc>
        <w:tc>
          <w:tcPr>
            <w:tcW w:w="1946" w:type="pct"/>
            <w:shd w:val="clear" w:color="auto" w:fill="auto"/>
            <w:tcMar>
              <w:top w:w="0" w:type="dxa"/>
              <w:bottom w:w="0" w:type="dxa"/>
            </w:tcMar>
            <w:vAlign w:val="center"/>
          </w:tcPr>
          <w:p w14:paraId="345B9A65"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1.1 - Owner's invested capital</w:t>
            </w:r>
          </w:p>
        </w:tc>
        <w:tc>
          <w:tcPr>
            <w:tcW w:w="561" w:type="pct"/>
            <w:shd w:val="clear" w:color="auto" w:fill="auto"/>
            <w:tcMar>
              <w:top w:w="0" w:type="dxa"/>
              <w:bottom w:w="0" w:type="dxa"/>
            </w:tcMar>
            <w:vAlign w:val="center"/>
          </w:tcPr>
          <w:p w14:paraId="393EE697"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45,043</w:t>
            </w:r>
          </w:p>
        </w:tc>
      </w:tr>
      <w:tr w:rsidR="00AB5F82" w:rsidRPr="00764524" w14:paraId="3AD74328" w14:textId="77777777" w:rsidTr="00F22721">
        <w:trPr>
          <w:jc w:val="center"/>
        </w:trPr>
        <w:tc>
          <w:tcPr>
            <w:tcW w:w="1647" w:type="pct"/>
            <w:shd w:val="clear" w:color="auto" w:fill="auto"/>
            <w:tcMar>
              <w:top w:w="0" w:type="dxa"/>
              <w:bottom w:w="0" w:type="dxa"/>
            </w:tcMar>
            <w:vAlign w:val="center"/>
          </w:tcPr>
          <w:p w14:paraId="34A8653F"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1 - Long-term receivables</w:t>
            </w:r>
          </w:p>
        </w:tc>
        <w:tc>
          <w:tcPr>
            <w:tcW w:w="845" w:type="pct"/>
            <w:shd w:val="clear" w:color="auto" w:fill="auto"/>
            <w:tcMar>
              <w:top w:w="0" w:type="dxa"/>
              <w:bottom w:w="0" w:type="dxa"/>
            </w:tcMar>
            <w:vAlign w:val="center"/>
          </w:tcPr>
          <w:p w14:paraId="3B40EEC4"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48,715</w:t>
            </w:r>
          </w:p>
        </w:tc>
        <w:tc>
          <w:tcPr>
            <w:tcW w:w="1946" w:type="pct"/>
            <w:shd w:val="clear" w:color="auto" w:fill="auto"/>
            <w:tcMar>
              <w:top w:w="0" w:type="dxa"/>
              <w:bottom w:w="0" w:type="dxa"/>
            </w:tcMar>
            <w:vAlign w:val="center"/>
          </w:tcPr>
          <w:p w14:paraId="4514969E"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1.2 - Share premium</w:t>
            </w:r>
          </w:p>
        </w:tc>
        <w:tc>
          <w:tcPr>
            <w:tcW w:w="561" w:type="pct"/>
            <w:shd w:val="clear" w:color="auto" w:fill="auto"/>
            <w:tcMar>
              <w:top w:w="0" w:type="dxa"/>
              <w:bottom w:w="0" w:type="dxa"/>
            </w:tcMar>
            <w:vAlign w:val="center"/>
          </w:tcPr>
          <w:p w14:paraId="41E2F4D4"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-109</w:t>
            </w:r>
          </w:p>
        </w:tc>
      </w:tr>
      <w:tr w:rsidR="00AB5F82" w:rsidRPr="00764524" w14:paraId="07772345" w14:textId="77777777" w:rsidTr="00F22721">
        <w:trPr>
          <w:jc w:val="center"/>
        </w:trPr>
        <w:tc>
          <w:tcPr>
            <w:tcW w:w="1647" w:type="pct"/>
            <w:shd w:val="clear" w:color="auto" w:fill="auto"/>
            <w:tcMar>
              <w:top w:w="0" w:type="dxa"/>
              <w:bottom w:w="0" w:type="dxa"/>
            </w:tcMar>
            <w:vAlign w:val="center"/>
          </w:tcPr>
          <w:p w14:paraId="6F381CB6"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1 - Fixed assets</w:t>
            </w:r>
          </w:p>
        </w:tc>
        <w:tc>
          <w:tcPr>
            <w:tcW w:w="845" w:type="pct"/>
            <w:shd w:val="clear" w:color="auto" w:fill="auto"/>
            <w:tcMar>
              <w:top w:w="0" w:type="dxa"/>
              <w:bottom w:w="0" w:type="dxa"/>
            </w:tcMar>
            <w:vAlign w:val="center"/>
          </w:tcPr>
          <w:p w14:paraId="56B26162"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10,297</w:t>
            </w:r>
          </w:p>
        </w:tc>
        <w:tc>
          <w:tcPr>
            <w:tcW w:w="1946" w:type="pct"/>
            <w:shd w:val="clear" w:color="auto" w:fill="auto"/>
            <w:tcMar>
              <w:top w:w="0" w:type="dxa"/>
              <w:bottom w:w="0" w:type="dxa"/>
            </w:tcMar>
            <w:vAlign w:val="center"/>
          </w:tcPr>
          <w:p w14:paraId="144EE2C4"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1.3 - Investment and development fund</w:t>
            </w:r>
          </w:p>
        </w:tc>
        <w:tc>
          <w:tcPr>
            <w:tcW w:w="561" w:type="pct"/>
            <w:shd w:val="clear" w:color="auto" w:fill="auto"/>
            <w:tcMar>
              <w:top w:w="0" w:type="dxa"/>
              <w:bottom w:w="0" w:type="dxa"/>
            </w:tcMar>
            <w:vAlign w:val="center"/>
          </w:tcPr>
          <w:p w14:paraId="315E3DD7"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2,770</w:t>
            </w:r>
          </w:p>
        </w:tc>
      </w:tr>
      <w:tr w:rsidR="00AB5F82" w:rsidRPr="00764524" w14:paraId="7C0074D1" w14:textId="77777777" w:rsidTr="00F22721">
        <w:trPr>
          <w:jc w:val="center"/>
        </w:trPr>
        <w:tc>
          <w:tcPr>
            <w:tcW w:w="1647" w:type="pct"/>
            <w:shd w:val="clear" w:color="auto" w:fill="auto"/>
            <w:tcMar>
              <w:top w:w="0" w:type="dxa"/>
              <w:bottom w:w="0" w:type="dxa"/>
            </w:tcMar>
            <w:vAlign w:val="center"/>
          </w:tcPr>
          <w:p w14:paraId="0090D075"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3 - Investment properties</w:t>
            </w:r>
          </w:p>
        </w:tc>
        <w:tc>
          <w:tcPr>
            <w:tcW w:w="845" w:type="pct"/>
            <w:shd w:val="clear" w:color="auto" w:fill="auto"/>
            <w:tcMar>
              <w:top w:w="0" w:type="dxa"/>
              <w:bottom w:w="0" w:type="dxa"/>
            </w:tcMar>
            <w:vAlign w:val="center"/>
          </w:tcPr>
          <w:p w14:paraId="4E99C96E"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12,277</w:t>
            </w:r>
          </w:p>
        </w:tc>
        <w:tc>
          <w:tcPr>
            <w:tcW w:w="1946" w:type="pct"/>
            <w:shd w:val="clear" w:color="auto" w:fill="auto"/>
            <w:tcMar>
              <w:top w:w="0" w:type="dxa"/>
              <w:bottom w:w="0" w:type="dxa"/>
            </w:tcMar>
            <w:vAlign w:val="center"/>
          </w:tcPr>
          <w:p w14:paraId="7CD17240" w14:textId="77777777" w:rsidR="00AB5F82" w:rsidRPr="00764524" w:rsidRDefault="00AB5F82" w:rsidP="00F22721">
            <w:pPr>
              <w:tabs>
                <w:tab w:val="left" w:pos="432"/>
              </w:tabs>
              <w:spacing w:line="360" w:lineRule="auto"/>
              <w:rPr>
                <w:rFonts w:ascii="Arial" w:eastAsia="Arial" w:hAnsi="Arial" w:cs="Arial"/>
                <w:color w:val="010000"/>
                <w:sz w:val="20"/>
                <w:szCs w:val="20"/>
              </w:rPr>
            </w:pPr>
          </w:p>
        </w:tc>
        <w:tc>
          <w:tcPr>
            <w:tcW w:w="561" w:type="pct"/>
            <w:shd w:val="clear" w:color="auto" w:fill="auto"/>
            <w:tcMar>
              <w:top w:w="0" w:type="dxa"/>
              <w:bottom w:w="0" w:type="dxa"/>
            </w:tcMar>
            <w:vAlign w:val="center"/>
          </w:tcPr>
          <w:p w14:paraId="0A18FF22" w14:textId="77777777" w:rsidR="00AB5F82" w:rsidRPr="00764524" w:rsidRDefault="00AB5F82" w:rsidP="00F22721">
            <w:pPr>
              <w:tabs>
                <w:tab w:val="left" w:pos="432"/>
              </w:tabs>
              <w:spacing w:line="360" w:lineRule="auto"/>
              <w:jc w:val="center"/>
              <w:rPr>
                <w:rFonts w:ascii="Arial" w:eastAsia="Arial" w:hAnsi="Arial" w:cs="Arial"/>
                <w:color w:val="010000"/>
                <w:sz w:val="20"/>
                <w:szCs w:val="20"/>
              </w:rPr>
            </w:pPr>
          </w:p>
        </w:tc>
      </w:tr>
      <w:tr w:rsidR="00AB5F82" w:rsidRPr="00764524" w14:paraId="49CBC831" w14:textId="77777777" w:rsidTr="00F22721">
        <w:trPr>
          <w:jc w:val="center"/>
        </w:trPr>
        <w:tc>
          <w:tcPr>
            <w:tcW w:w="1647" w:type="pct"/>
            <w:shd w:val="clear" w:color="auto" w:fill="auto"/>
            <w:tcMar>
              <w:top w:w="0" w:type="dxa"/>
              <w:bottom w:w="0" w:type="dxa"/>
            </w:tcMar>
            <w:vAlign w:val="center"/>
          </w:tcPr>
          <w:p w14:paraId="388E8258"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2 - Long-term assets in progress</w:t>
            </w:r>
          </w:p>
        </w:tc>
        <w:tc>
          <w:tcPr>
            <w:tcW w:w="845" w:type="pct"/>
            <w:shd w:val="clear" w:color="auto" w:fill="auto"/>
            <w:tcMar>
              <w:top w:w="0" w:type="dxa"/>
              <w:bottom w:w="0" w:type="dxa"/>
            </w:tcMar>
            <w:vAlign w:val="center"/>
          </w:tcPr>
          <w:p w14:paraId="4E2B2CBB"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1,259</w:t>
            </w:r>
          </w:p>
        </w:tc>
        <w:tc>
          <w:tcPr>
            <w:tcW w:w="1946" w:type="pct"/>
            <w:shd w:val="clear" w:color="auto" w:fill="auto"/>
            <w:tcMar>
              <w:top w:w="0" w:type="dxa"/>
              <w:bottom w:w="0" w:type="dxa"/>
            </w:tcMar>
            <w:vAlign w:val="center"/>
          </w:tcPr>
          <w:p w14:paraId="695FD5B4"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1.4 - Undistributed profit after tax</w:t>
            </w:r>
          </w:p>
        </w:tc>
        <w:tc>
          <w:tcPr>
            <w:tcW w:w="561" w:type="pct"/>
            <w:shd w:val="clear" w:color="auto" w:fill="auto"/>
            <w:tcMar>
              <w:top w:w="0" w:type="dxa"/>
              <w:bottom w:w="0" w:type="dxa"/>
            </w:tcMar>
            <w:vAlign w:val="center"/>
          </w:tcPr>
          <w:p w14:paraId="1C963714"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33</w:t>
            </w:r>
          </w:p>
        </w:tc>
      </w:tr>
      <w:tr w:rsidR="00AB5F82" w:rsidRPr="00764524" w14:paraId="6CA997E0" w14:textId="77777777" w:rsidTr="00F22721">
        <w:trPr>
          <w:jc w:val="center"/>
        </w:trPr>
        <w:tc>
          <w:tcPr>
            <w:tcW w:w="1647" w:type="pct"/>
            <w:shd w:val="clear" w:color="auto" w:fill="auto"/>
            <w:tcMar>
              <w:top w:w="0" w:type="dxa"/>
              <w:bottom w:w="0" w:type="dxa"/>
            </w:tcMar>
            <w:vAlign w:val="center"/>
          </w:tcPr>
          <w:p w14:paraId="29CBD60C" w14:textId="77777777"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3 - Other long-term assets</w:t>
            </w:r>
          </w:p>
        </w:tc>
        <w:tc>
          <w:tcPr>
            <w:tcW w:w="845" w:type="pct"/>
            <w:shd w:val="clear" w:color="auto" w:fill="auto"/>
            <w:tcMar>
              <w:top w:w="0" w:type="dxa"/>
              <w:bottom w:w="0" w:type="dxa"/>
            </w:tcMar>
            <w:vAlign w:val="center"/>
          </w:tcPr>
          <w:p w14:paraId="0BDF4076"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927</w:t>
            </w:r>
          </w:p>
        </w:tc>
        <w:tc>
          <w:tcPr>
            <w:tcW w:w="1946" w:type="pct"/>
            <w:shd w:val="clear" w:color="auto" w:fill="auto"/>
            <w:tcMar>
              <w:top w:w="0" w:type="dxa"/>
              <w:bottom w:w="0" w:type="dxa"/>
            </w:tcMar>
            <w:vAlign w:val="center"/>
          </w:tcPr>
          <w:p w14:paraId="0EB8A7E4" w14:textId="619033E4" w:rsidR="00AB5F82" w:rsidRPr="00764524" w:rsidRDefault="00764524" w:rsidP="00F22721">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2 -</w:t>
            </w:r>
            <w:r w:rsidR="00F22721">
              <w:rPr>
                <w:rFonts w:ascii="Arial" w:hAnsi="Arial"/>
                <w:color w:val="010000"/>
                <w:sz w:val="20"/>
              </w:rPr>
              <w:t xml:space="preserve"> Budget sources and other funds</w:t>
            </w:r>
          </w:p>
        </w:tc>
        <w:tc>
          <w:tcPr>
            <w:tcW w:w="561" w:type="pct"/>
            <w:shd w:val="clear" w:color="auto" w:fill="auto"/>
            <w:tcMar>
              <w:top w:w="0" w:type="dxa"/>
              <w:bottom w:w="0" w:type="dxa"/>
            </w:tcMar>
            <w:vAlign w:val="center"/>
          </w:tcPr>
          <w:p w14:paraId="5D0D9212" w14:textId="77777777" w:rsidR="00AB5F82" w:rsidRPr="00764524" w:rsidRDefault="00AB5F82" w:rsidP="00F22721">
            <w:pPr>
              <w:tabs>
                <w:tab w:val="left" w:pos="432"/>
              </w:tabs>
              <w:spacing w:line="360" w:lineRule="auto"/>
              <w:jc w:val="center"/>
              <w:rPr>
                <w:rFonts w:ascii="Arial" w:eastAsia="Arial" w:hAnsi="Arial" w:cs="Arial"/>
                <w:color w:val="010000"/>
                <w:sz w:val="20"/>
                <w:szCs w:val="20"/>
              </w:rPr>
            </w:pPr>
          </w:p>
        </w:tc>
      </w:tr>
      <w:tr w:rsidR="00AB5F82" w:rsidRPr="00764524" w14:paraId="064F4358" w14:textId="77777777" w:rsidTr="00F22721">
        <w:trPr>
          <w:jc w:val="center"/>
        </w:trPr>
        <w:tc>
          <w:tcPr>
            <w:tcW w:w="1647" w:type="pct"/>
            <w:shd w:val="clear" w:color="auto" w:fill="auto"/>
            <w:tcMar>
              <w:top w:w="0" w:type="dxa"/>
              <w:bottom w:w="0" w:type="dxa"/>
            </w:tcMar>
            <w:vAlign w:val="center"/>
          </w:tcPr>
          <w:p w14:paraId="41345653"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Total assets</w:t>
            </w:r>
          </w:p>
        </w:tc>
        <w:tc>
          <w:tcPr>
            <w:tcW w:w="845" w:type="pct"/>
            <w:shd w:val="clear" w:color="auto" w:fill="auto"/>
            <w:tcMar>
              <w:top w:w="0" w:type="dxa"/>
              <w:bottom w:w="0" w:type="dxa"/>
            </w:tcMar>
            <w:vAlign w:val="center"/>
          </w:tcPr>
          <w:p w14:paraId="0FE08200"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185,127</w:t>
            </w:r>
          </w:p>
        </w:tc>
        <w:tc>
          <w:tcPr>
            <w:tcW w:w="1946" w:type="pct"/>
            <w:shd w:val="clear" w:color="auto" w:fill="auto"/>
            <w:tcMar>
              <w:top w:w="0" w:type="dxa"/>
              <w:bottom w:w="0" w:type="dxa"/>
            </w:tcMar>
            <w:vAlign w:val="center"/>
          </w:tcPr>
          <w:p w14:paraId="32E7F74B"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Total assets</w:t>
            </w:r>
            <w:r>
              <w:rPr>
                <w:rFonts w:ascii="Arial" w:hAnsi="Arial"/>
                <w:color w:val="010000"/>
                <w:sz w:val="20"/>
              </w:rPr>
              <w:tab/>
            </w:r>
          </w:p>
        </w:tc>
        <w:tc>
          <w:tcPr>
            <w:tcW w:w="561" w:type="pct"/>
            <w:shd w:val="clear" w:color="auto" w:fill="auto"/>
            <w:tcMar>
              <w:top w:w="0" w:type="dxa"/>
              <w:bottom w:w="0" w:type="dxa"/>
            </w:tcMar>
            <w:vAlign w:val="center"/>
          </w:tcPr>
          <w:p w14:paraId="0806C20E" w14:textId="77777777" w:rsidR="00AB5F82" w:rsidRPr="00764524" w:rsidRDefault="00764524" w:rsidP="00F22721">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185,127</w:t>
            </w:r>
          </w:p>
        </w:tc>
      </w:tr>
    </w:tbl>
    <w:p w14:paraId="29D7398C"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4: Report of the Supervisory Board on supervisory activities in 2023 and plan of activities of the Supervisory Board in 2024.</w:t>
      </w:r>
    </w:p>
    <w:p w14:paraId="40C77AA3"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5: Report on the results of remuneration payment to the Board of Directors, Supervisory Board and Company Secretariat in 2023 and approval of the plan for remuneration payment to the Board of Directors, Supervisory Board and Company Secretariat in 2024, specifically as follows:</w:t>
      </w:r>
    </w:p>
    <w:p w14:paraId="3FB8A3B2" w14:textId="77777777" w:rsidR="00AB5F82" w:rsidRPr="00764524" w:rsidRDefault="00764524" w:rsidP="00764524">
      <w:pPr>
        <w:numPr>
          <w:ilvl w:val="0"/>
          <w:numId w:val="13"/>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remuneration payment to the Board of Directors, the Supervisory Board, and the Secretariat of the Board of Directors in 2023:</w:t>
      </w:r>
    </w:p>
    <w:tbl>
      <w:tblPr>
        <w:tblStyle w:val="a2"/>
        <w:tblW w:w="5000" w:type="pct"/>
        <w:jc w:val="center"/>
        <w:tblLook w:val="0400" w:firstRow="0" w:lastRow="0" w:firstColumn="0" w:lastColumn="0" w:noHBand="0" w:noVBand="1"/>
      </w:tblPr>
      <w:tblGrid>
        <w:gridCol w:w="442"/>
        <w:gridCol w:w="1573"/>
        <w:gridCol w:w="2555"/>
        <w:gridCol w:w="1904"/>
        <w:gridCol w:w="1261"/>
        <w:gridCol w:w="1282"/>
      </w:tblGrid>
      <w:tr w:rsidR="00AB5F82" w:rsidRPr="00764524" w14:paraId="5300D06A" w14:textId="77777777" w:rsidTr="00F22721">
        <w:trPr>
          <w:jc w:val="center"/>
        </w:trPr>
        <w:tc>
          <w:tcPr>
            <w:tcW w:w="245" w:type="pct"/>
            <w:vMerge w:val="restart"/>
            <w:tcBorders>
              <w:top w:val="single" w:sz="4" w:space="0" w:color="000000"/>
              <w:left w:val="single" w:sz="4" w:space="0" w:color="000000"/>
            </w:tcBorders>
            <w:shd w:val="clear" w:color="auto" w:fill="auto"/>
            <w:tcMar>
              <w:top w:w="0" w:type="dxa"/>
              <w:bottom w:w="0" w:type="dxa"/>
            </w:tcMar>
            <w:vAlign w:val="center"/>
          </w:tcPr>
          <w:p w14:paraId="296CAD6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872" w:type="pct"/>
            <w:vMerge w:val="restart"/>
            <w:tcBorders>
              <w:top w:val="single" w:sz="4" w:space="0" w:color="000000"/>
              <w:left w:val="single" w:sz="4" w:space="0" w:color="000000"/>
            </w:tcBorders>
            <w:shd w:val="clear" w:color="auto" w:fill="auto"/>
            <w:tcMar>
              <w:top w:w="0" w:type="dxa"/>
              <w:bottom w:w="0" w:type="dxa"/>
            </w:tcMar>
            <w:vAlign w:val="center"/>
          </w:tcPr>
          <w:p w14:paraId="4944CB57"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473" w:type="pct"/>
            <w:gridSpan w:val="2"/>
            <w:tcBorders>
              <w:top w:val="single" w:sz="4" w:space="0" w:color="000000"/>
              <w:left w:val="single" w:sz="4" w:space="0" w:color="000000"/>
            </w:tcBorders>
            <w:shd w:val="clear" w:color="auto" w:fill="auto"/>
            <w:tcMar>
              <w:top w:w="0" w:type="dxa"/>
              <w:bottom w:w="0" w:type="dxa"/>
            </w:tcMar>
            <w:vAlign w:val="center"/>
          </w:tcPr>
          <w:p w14:paraId="6F39A5AA"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Planned figures</w:t>
            </w:r>
          </w:p>
        </w:tc>
        <w:tc>
          <w:tcPr>
            <w:tcW w:w="699" w:type="pct"/>
            <w:vMerge w:val="restart"/>
            <w:tcBorders>
              <w:top w:val="single" w:sz="4" w:space="0" w:color="000000"/>
              <w:left w:val="single" w:sz="4" w:space="0" w:color="000000"/>
            </w:tcBorders>
            <w:shd w:val="clear" w:color="auto" w:fill="auto"/>
            <w:tcMar>
              <w:top w:w="0" w:type="dxa"/>
              <w:bottom w:w="0" w:type="dxa"/>
            </w:tcMar>
            <w:vAlign w:val="center"/>
          </w:tcPr>
          <w:p w14:paraId="11955B87"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 (VND)</w:t>
            </w:r>
          </w:p>
        </w:tc>
        <w:tc>
          <w:tcPr>
            <w:tcW w:w="71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E50BC2"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Results/Plan (%)</w:t>
            </w:r>
          </w:p>
        </w:tc>
      </w:tr>
      <w:tr w:rsidR="00AB5F82" w:rsidRPr="00764524" w14:paraId="5025FAA8" w14:textId="77777777" w:rsidTr="00F22721">
        <w:trPr>
          <w:jc w:val="center"/>
        </w:trPr>
        <w:tc>
          <w:tcPr>
            <w:tcW w:w="245" w:type="pct"/>
            <w:vMerge/>
            <w:tcBorders>
              <w:top w:val="single" w:sz="4" w:space="0" w:color="000000"/>
              <w:left w:val="single" w:sz="4" w:space="0" w:color="000000"/>
            </w:tcBorders>
            <w:shd w:val="clear" w:color="auto" w:fill="auto"/>
            <w:tcMar>
              <w:top w:w="0" w:type="dxa"/>
              <w:bottom w:w="0" w:type="dxa"/>
            </w:tcMar>
            <w:vAlign w:val="center"/>
          </w:tcPr>
          <w:p w14:paraId="61486286" w14:textId="77777777" w:rsidR="00AB5F82" w:rsidRPr="00764524" w:rsidRDefault="00AB5F82" w:rsidP="00764524">
            <w:pPr>
              <w:pBdr>
                <w:top w:val="nil"/>
                <w:left w:val="nil"/>
                <w:bottom w:val="nil"/>
                <w:right w:val="nil"/>
                <w:between w:val="nil"/>
              </w:pBdr>
              <w:spacing w:after="120" w:line="360" w:lineRule="auto"/>
              <w:rPr>
                <w:rFonts w:ascii="Arial" w:eastAsia="Arial" w:hAnsi="Arial" w:cs="Arial"/>
                <w:color w:val="010000"/>
                <w:sz w:val="20"/>
                <w:szCs w:val="20"/>
              </w:rPr>
            </w:pPr>
          </w:p>
        </w:tc>
        <w:tc>
          <w:tcPr>
            <w:tcW w:w="872" w:type="pct"/>
            <w:vMerge/>
            <w:tcBorders>
              <w:top w:val="single" w:sz="4" w:space="0" w:color="000000"/>
              <w:left w:val="single" w:sz="4" w:space="0" w:color="000000"/>
            </w:tcBorders>
            <w:shd w:val="clear" w:color="auto" w:fill="auto"/>
            <w:tcMar>
              <w:top w:w="0" w:type="dxa"/>
              <w:bottom w:w="0" w:type="dxa"/>
            </w:tcMar>
            <w:vAlign w:val="center"/>
          </w:tcPr>
          <w:p w14:paraId="30F89DBA" w14:textId="77777777" w:rsidR="00AB5F82" w:rsidRPr="00764524" w:rsidRDefault="00AB5F82" w:rsidP="00764524">
            <w:pPr>
              <w:pBdr>
                <w:top w:val="nil"/>
                <w:left w:val="nil"/>
                <w:bottom w:val="nil"/>
                <w:right w:val="nil"/>
                <w:between w:val="nil"/>
              </w:pBdr>
              <w:spacing w:after="120" w:line="360" w:lineRule="auto"/>
              <w:rPr>
                <w:rFonts w:ascii="Arial" w:eastAsia="Arial" w:hAnsi="Arial" w:cs="Arial"/>
                <w:color w:val="010000"/>
                <w:sz w:val="20"/>
                <w:szCs w:val="20"/>
              </w:rPr>
            </w:pPr>
          </w:p>
        </w:tc>
        <w:tc>
          <w:tcPr>
            <w:tcW w:w="1417" w:type="pct"/>
            <w:tcBorders>
              <w:top w:val="single" w:sz="4" w:space="0" w:color="000000"/>
              <w:left w:val="single" w:sz="4" w:space="0" w:color="000000"/>
            </w:tcBorders>
            <w:shd w:val="clear" w:color="auto" w:fill="auto"/>
            <w:tcMar>
              <w:top w:w="0" w:type="dxa"/>
              <w:bottom w:w="0" w:type="dxa"/>
            </w:tcMar>
            <w:vAlign w:val="center"/>
          </w:tcPr>
          <w:p w14:paraId="4CC7A363"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Remuneration/person/month (VND)</w:t>
            </w:r>
          </w:p>
        </w:tc>
        <w:tc>
          <w:tcPr>
            <w:tcW w:w="1056" w:type="pct"/>
            <w:tcBorders>
              <w:top w:val="single" w:sz="4" w:space="0" w:color="000000"/>
              <w:left w:val="single" w:sz="4" w:space="0" w:color="000000"/>
            </w:tcBorders>
            <w:shd w:val="clear" w:color="auto" w:fill="auto"/>
            <w:tcMar>
              <w:top w:w="0" w:type="dxa"/>
              <w:bottom w:w="0" w:type="dxa"/>
            </w:tcMar>
            <w:vAlign w:val="center"/>
          </w:tcPr>
          <w:p w14:paraId="21D3FD5C"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remuneration (VND)</w:t>
            </w:r>
            <w:r>
              <w:rPr>
                <w:rFonts w:ascii="Arial" w:hAnsi="Arial"/>
                <w:color w:val="010000"/>
                <w:sz w:val="20"/>
              </w:rPr>
              <w:tab/>
            </w:r>
          </w:p>
        </w:tc>
        <w:tc>
          <w:tcPr>
            <w:tcW w:w="699" w:type="pct"/>
            <w:vMerge/>
            <w:tcBorders>
              <w:top w:val="single" w:sz="4" w:space="0" w:color="000000"/>
              <w:left w:val="single" w:sz="4" w:space="0" w:color="000000"/>
            </w:tcBorders>
            <w:shd w:val="clear" w:color="auto" w:fill="auto"/>
            <w:tcMar>
              <w:top w:w="0" w:type="dxa"/>
              <w:bottom w:w="0" w:type="dxa"/>
            </w:tcMar>
            <w:vAlign w:val="center"/>
          </w:tcPr>
          <w:p w14:paraId="5CAB7794" w14:textId="77777777" w:rsidR="00AB5F82" w:rsidRPr="00764524" w:rsidRDefault="00AB5F82" w:rsidP="00764524">
            <w:pPr>
              <w:pBdr>
                <w:top w:val="nil"/>
                <w:left w:val="nil"/>
                <w:bottom w:val="nil"/>
                <w:right w:val="nil"/>
                <w:between w:val="nil"/>
              </w:pBdr>
              <w:spacing w:after="120" w:line="360" w:lineRule="auto"/>
              <w:rPr>
                <w:rFonts w:ascii="Arial" w:eastAsia="Arial" w:hAnsi="Arial" w:cs="Arial"/>
                <w:color w:val="010000"/>
                <w:sz w:val="20"/>
                <w:szCs w:val="20"/>
              </w:rPr>
            </w:pPr>
          </w:p>
        </w:tc>
        <w:tc>
          <w:tcPr>
            <w:tcW w:w="71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175BB5" w14:textId="77777777" w:rsidR="00AB5F82" w:rsidRPr="00764524" w:rsidRDefault="00AB5F82" w:rsidP="00764524">
            <w:pPr>
              <w:pBdr>
                <w:top w:val="nil"/>
                <w:left w:val="nil"/>
                <w:bottom w:val="nil"/>
                <w:right w:val="nil"/>
                <w:between w:val="nil"/>
              </w:pBdr>
              <w:spacing w:after="120" w:line="360" w:lineRule="auto"/>
              <w:rPr>
                <w:rFonts w:ascii="Arial" w:eastAsia="Arial" w:hAnsi="Arial" w:cs="Arial"/>
                <w:color w:val="010000"/>
                <w:sz w:val="20"/>
                <w:szCs w:val="20"/>
              </w:rPr>
            </w:pPr>
          </w:p>
        </w:tc>
      </w:tr>
      <w:tr w:rsidR="00AB5F82" w:rsidRPr="00764524" w14:paraId="32989012" w14:textId="77777777" w:rsidTr="00F22721">
        <w:trPr>
          <w:jc w:val="center"/>
        </w:trPr>
        <w:tc>
          <w:tcPr>
            <w:tcW w:w="245" w:type="pct"/>
            <w:tcBorders>
              <w:top w:val="single" w:sz="4" w:space="0" w:color="000000"/>
              <w:left w:val="single" w:sz="4" w:space="0" w:color="000000"/>
            </w:tcBorders>
            <w:shd w:val="clear" w:color="auto" w:fill="auto"/>
            <w:tcMar>
              <w:top w:w="0" w:type="dxa"/>
              <w:bottom w:w="0" w:type="dxa"/>
            </w:tcMar>
            <w:vAlign w:val="center"/>
          </w:tcPr>
          <w:p w14:paraId="5C0DD8F2"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872" w:type="pct"/>
            <w:tcBorders>
              <w:top w:val="single" w:sz="4" w:space="0" w:color="000000"/>
              <w:left w:val="single" w:sz="4" w:space="0" w:color="000000"/>
            </w:tcBorders>
            <w:shd w:val="clear" w:color="auto" w:fill="auto"/>
            <w:tcMar>
              <w:top w:w="0" w:type="dxa"/>
              <w:bottom w:w="0" w:type="dxa"/>
            </w:tcMar>
            <w:vAlign w:val="center"/>
          </w:tcPr>
          <w:p w14:paraId="1A48948F"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6D77E0DA"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056" w:type="pct"/>
            <w:tcBorders>
              <w:top w:val="single" w:sz="4" w:space="0" w:color="000000"/>
              <w:left w:val="single" w:sz="4" w:space="0" w:color="000000"/>
            </w:tcBorders>
            <w:shd w:val="clear" w:color="auto" w:fill="auto"/>
            <w:tcMar>
              <w:top w:w="0" w:type="dxa"/>
              <w:bottom w:w="0" w:type="dxa"/>
            </w:tcMar>
            <w:vAlign w:val="center"/>
          </w:tcPr>
          <w:p w14:paraId="2AFA0029"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580,000,000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53E4ED33"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478,280,000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6CA23C"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82.5</w:t>
            </w:r>
          </w:p>
        </w:tc>
      </w:tr>
      <w:tr w:rsidR="00AB5F82" w:rsidRPr="00764524" w14:paraId="30596F3A" w14:textId="77777777" w:rsidTr="00F22721">
        <w:trPr>
          <w:jc w:val="center"/>
        </w:trPr>
        <w:tc>
          <w:tcPr>
            <w:tcW w:w="245" w:type="pct"/>
            <w:tcBorders>
              <w:top w:val="single" w:sz="4" w:space="0" w:color="000000"/>
              <w:left w:val="single" w:sz="4" w:space="0" w:color="000000"/>
            </w:tcBorders>
            <w:shd w:val="clear" w:color="auto" w:fill="auto"/>
            <w:tcMar>
              <w:top w:w="0" w:type="dxa"/>
              <w:bottom w:w="0" w:type="dxa"/>
            </w:tcMar>
            <w:vAlign w:val="center"/>
          </w:tcPr>
          <w:p w14:paraId="21DBC5D4"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72" w:type="pct"/>
            <w:tcBorders>
              <w:top w:val="single" w:sz="4" w:space="0" w:color="000000"/>
              <w:left w:val="single" w:sz="4" w:space="0" w:color="000000"/>
            </w:tcBorders>
            <w:shd w:val="clear" w:color="auto" w:fill="auto"/>
            <w:tcMar>
              <w:top w:w="0" w:type="dxa"/>
              <w:bottom w:w="0" w:type="dxa"/>
            </w:tcMar>
            <w:vAlign w:val="center"/>
          </w:tcPr>
          <w:p w14:paraId="07410DD7"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(salary)</w:t>
            </w:r>
          </w:p>
        </w:tc>
        <w:tc>
          <w:tcPr>
            <w:tcW w:w="1417" w:type="pct"/>
            <w:tcBorders>
              <w:top w:val="single" w:sz="4" w:space="0" w:color="000000"/>
              <w:left w:val="single" w:sz="4" w:space="0" w:color="000000"/>
            </w:tcBorders>
            <w:shd w:val="clear" w:color="auto" w:fill="auto"/>
            <w:tcMar>
              <w:top w:w="0" w:type="dxa"/>
              <w:bottom w:w="0" w:type="dxa"/>
            </w:tcMar>
            <w:vAlign w:val="center"/>
          </w:tcPr>
          <w:p w14:paraId="65BCB0F1"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056" w:type="pct"/>
            <w:tcBorders>
              <w:top w:val="single" w:sz="4" w:space="0" w:color="000000"/>
              <w:left w:val="single" w:sz="4" w:space="0" w:color="000000"/>
            </w:tcBorders>
            <w:shd w:val="clear" w:color="auto" w:fill="auto"/>
            <w:tcMar>
              <w:top w:w="0" w:type="dxa"/>
              <w:bottom w:w="0" w:type="dxa"/>
            </w:tcMar>
            <w:vAlign w:val="center"/>
          </w:tcPr>
          <w:p w14:paraId="12DD0477"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508,000,000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440106D2"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406,280,000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6F8BF7"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w:t>
            </w:r>
          </w:p>
        </w:tc>
      </w:tr>
      <w:tr w:rsidR="00AB5F82" w:rsidRPr="00764524" w14:paraId="10E96E12" w14:textId="77777777" w:rsidTr="00F22721">
        <w:trPr>
          <w:jc w:val="center"/>
        </w:trPr>
        <w:tc>
          <w:tcPr>
            <w:tcW w:w="245" w:type="pct"/>
            <w:tcBorders>
              <w:top w:val="single" w:sz="4" w:space="0" w:color="000000"/>
              <w:left w:val="single" w:sz="4" w:space="0" w:color="000000"/>
            </w:tcBorders>
            <w:shd w:val="clear" w:color="auto" w:fill="auto"/>
            <w:tcMar>
              <w:top w:w="0" w:type="dxa"/>
              <w:bottom w:w="0" w:type="dxa"/>
            </w:tcMar>
            <w:vAlign w:val="center"/>
          </w:tcPr>
          <w:p w14:paraId="720CDE82"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72" w:type="pct"/>
            <w:tcBorders>
              <w:top w:val="single" w:sz="4" w:space="0" w:color="000000"/>
              <w:left w:val="single" w:sz="4" w:space="0" w:color="000000"/>
            </w:tcBorders>
            <w:shd w:val="clear" w:color="auto" w:fill="auto"/>
            <w:tcMar>
              <w:top w:w="0" w:type="dxa"/>
              <w:bottom w:w="0" w:type="dxa"/>
            </w:tcMar>
            <w:vAlign w:val="center"/>
          </w:tcPr>
          <w:p w14:paraId="72C10447"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71CE1D16"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3,000,000</w:t>
            </w:r>
          </w:p>
        </w:tc>
        <w:tc>
          <w:tcPr>
            <w:tcW w:w="1056" w:type="pct"/>
            <w:tcBorders>
              <w:top w:val="single" w:sz="4" w:space="0" w:color="000000"/>
              <w:left w:val="single" w:sz="4" w:space="0" w:color="000000"/>
            </w:tcBorders>
            <w:shd w:val="clear" w:color="auto" w:fill="auto"/>
            <w:tcMar>
              <w:top w:w="0" w:type="dxa"/>
              <w:bottom w:w="0" w:type="dxa"/>
            </w:tcMar>
            <w:vAlign w:val="center"/>
          </w:tcPr>
          <w:p w14:paraId="0B3EDA98"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72,000,000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0554A79A"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72,000,000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AE8322"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AB5F82" w:rsidRPr="00764524" w14:paraId="1BC40744" w14:textId="77777777" w:rsidTr="00F22721">
        <w:trPr>
          <w:jc w:val="center"/>
        </w:trPr>
        <w:tc>
          <w:tcPr>
            <w:tcW w:w="245" w:type="pct"/>
            <w:tcBorders>
              <w:top w:val="single" w:sz="4" w:space="0" w:color="000000"/>
              <w:left w:val="single" w:sz="4" w:space="0" w:color="000000"/>
            </w:tcBorders>
            <w:shd w:val="clear" w:color="auto" w:fill="auto"/>
            <w:tcMar>
              <w:top w:w="0" w:type="dxa"/>
              <w:bottom w:w="0" w:type="dxa"/>
            </w:tcMar>
            <w:vAlign w:val="center"/>
          </w:tcPr>
          <w:p w14:paraId="66305D49" w14:textId="21CC686C"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872" w:type="pct"/>
            <w:tcBorders>
              <w:top w:val="single" w:sz="4" w:space="0" w:color="000000"/>
              <w:left w:val="single" w:sz="4" w:space="0" w:color="000000"/>
            </w:tcBorders>
            <w:shd w:val="clear" w:color="auto" w:fill="auto"/>
            <w:tcMar>
              <w:top w:w="0" w:type="dxa"/>
              <w:bottom w:w="0" w:type="dxa"/>
            </w:tcMar>
            <w:vAlign w:val="center"/>
          </w:tcPr>
          <w:p w14:paraId="6877B4ED"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417" w:type="pct"/>
            <w:tcBorders>
              <w:top w:val="single" w:sz="4" w:space="0" w:color="000000"/>
              <w:left w:val="single" w:sz="4" w:space="0" w:color="000000"/>
            </w:tcBorders>
            <w:shd w:val="clear" w:color="auto" w:fill="auto"/>
            <w:tcMar>
              <w:top w:w="0" w:type="dxa"/>
              <w:bottom w:w="0" w:type="dxa"/>
            </w:tcMar>
            <w:vAlign w:val="center"/>
          </w:tcPr>
          <w:p w14:paraId="5364C828"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056" w:type="pct"/>
            <w:tcBorders>
              <w:top w:val="single" w:sz="4" w:space="0" w:color="000000"/>
              <w:left w:val="single" w:sz="4" w:space="0" w:color="000000"/>
            </w:tcBorders>
            <w:shd w:val="clear" w:color="auto" w:fill="auto"/>
            <w:tcMar>
              <w:top w:w="0" w:type="dxa"/>
              <w:bottom w:w="0" w:type="dxa"/>
            </w:tcMar>
            <w:vAlign w:val="center"/>
          </w:tcPr>
          <w:p w14:paraId="5C5F7B20"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5603573C"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60,000,000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36861E"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AB5F82" w:rsidRPr="00764524" w14:paraId="5006C85F" w14:textId="77777777" w:rsidTr="00F22721">
        <w:trPr>
          <w:jc w:val="center"/>
        </w:trPr>
        <w:tc>
          <w:tcPr>
            <w:tcW w:w="245" w:type="pct"/>
            <w:tcBorders>
              <w:top w:val="single" w:sz="4" w:space="0" w:color="000000"/>
              <w:left w:val="single" w:sz="4" w:space="0" w:color="000000"/>
            </w:tcBorders>
            <w:shd w:val="clear" w:color="auto" w:fill="auto"/>
            <w:tcMar>
              <w:top w:w="0" w:type="dxa"/>
              <w:bottom w:w="0" w:type="dxa"/>
            </w:tcMar>
            <w:vAlign w:val="center"/>
          </w:tcPr>
          <w:p w14:paraId="4A57716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72" w:type="pct"/>
            <w:tcBorders>
              <w:top w:val="single" w:sz="4" w:space="0" w:color="000000"/>
              <w:left w:val="single" w:sz="4" w:space="0" w:color="000000"/>
            </w:tcBorders>
            <w:shd w:val="clear" w:color="auto" w:fill="auto"/>
            <w:tcMar>
              <w:top w:w="0" w:type="dxa"/>
              <w:bottom w:w="0" w:type="dxa"/>
            </w:tcMar>
            <w:vAlign w:val="center"/>
          </w:tcPr>
          <w:p w14:paraId="17A74581"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417" w:type="pct"/>
            <w:tcBorders>
              <w:top w:val="single" w:sz="4" w:space="0" w:color="000000"/>
              <w:left w:val="single" w:sz="4" w:space="0" w:color="000000"/>
            </w:tcBorders>
            <w:shd w:val="clear" w:color="auto" w:fill="auto"/>
            <w:tcMar>
              <w:top w:w="0" w:type="dxa"/>
              <w:bottom w:w="0" w:type="dxa"/>
            </w:tcMar>
            <w:vAlign w:val="center"/>
          </w:tcPr>
          <w:p w14:paraId="072236B7"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2,000,000</w:t>
            </w:r>
          </w:p>
        </w:tc>
        <w:tc>
          <w:tcPr>
            <w:tcW w:w="1056" w:type="pct"/>
            <w:tcBorders>
              <w:top w:val="single" w:sz="4" w:space="0" w:color="000000"/>
              <w:left w:val="single" w:sz="4" w:space="0" w:color="000000"/>
            </w:tcBorders>
            <w:shd w:val="clear" w:color="auto" w:fill="auto"/>
            <w:tcMar>
              <w:top w:w="0" w:type="dxa"/>
              <w:bottom w:w="0" w:type="dxa"/>
            </w:tcMar>
            <w:vAlign w:val="center"/>
          </w:tcPr>
          <w:p w14:paraId="4699BD95"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24,000,000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130AD253"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24,000,000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3381C9"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AB5F82" w:rsidRPr="00764524" w14:paraId="6B842EC1" w14:textId="77777777" w:rsidTr="00F22721">
        <w:trPr>
          <w:jc w:val="center"/>
        </w:trPr>
        <w:tc>
          <w:tcPr>
            <w:tcW w:w="245" w:type="pct"/>
            <w:tcBorders>
              <w:top w:val="single" w:sz="4" w:space="0" w:color="000000"/>
              <w:left w:val="single" w:sz="4" w:space="0" w:color="000000"/>
            </w:tcBorders>
            <w:shd w:val="clear" w:color="auto" w:fill="auto"/>
            <w:tcMar>
              <w:top w:w="0" w:type="dxa"/>
              <w:bottom w:w="0" w:type="dxa"/>
            </w:tcMar>
            <w:vAlign w:val="center"/>
          </w:tcPr>
          <w:p w14:paraId="2F41C1E0"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72" w:type="pct"/>
            <w:tcBorders>
              <w:top w:val="single" w:sz="4" w:space="0" w:color="000000"/>
              <w:left w:val="single" w:sz="4" w:space="0" w:color="000000"/>
            </w:tcBorders>
            <w:shd w:val="clear" w:color="auto" w:fill="auto"/>
            <w:tcMar>
              <w:top w:w="0" w:type="dxa"/>
              <w:bottom w:w="0" w:type="dxa"/>
            </w:tcMar>
            <w:vAlign w:val="center"/>
          </w:tcPr>
          <w:p w14:paraId="08B76E4B"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417" w:type="pct"/>
            <w:tcBorders>
              <w:top w:val="single" w:sz="4" w:space="0" w:color="000000"/>
              <w:left w:val="single" w:sz="4" w:space="0" w:color="000000"/>
            </w:tcBorders>
            <w:shd w:val="clear" w:color="auto" w:fill="auto"/>
            <w:tcMar>
              <w:top w:w="0" w:type="dxa"/>
              <w:bottom w:w="0" w:type="dxa"/>
            </w:tcMar>
            <w:vAlign w:val="center"/>
          </w:tcPr>
          <w:p w14:paraId="000EE467"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1,500,000</w:t>
            </w:r>
          </w:p>
        </w:tc>
        <w:tc>
          <w:tcPr>
            <w:tcW w:w="1056" w:type="pct"/>
            <w:tcBorders>
              <w:top w:val="single" w:sz="4" w:space="0" w:color="000000"/>
              <w:left w:val="single" w:sz="4" w:space="0" w:color="000000"/>
            </w:tcBorders>
            <w:shd w:val="clear" w:color="auto" w:fill="auto"/>
            <w:tcMar>
              <w:top w:w="0" w:type="dxa"/>
              <w:bottom w:w="0" w:type="dxa"/>
            </w:tcMar>
            <w:vAlign w:val="center"/>
          </w:tcPr>
          <w:p w14:paraId="565CFCE3"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36,000,000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485E7685"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36,000,000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F59C90"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AB5F82" w:rsidRPr="00764524" w14:paraId="11054A91" w14:textId="77777777" w:rsidTr="00F22721">
        <w:trPr>
          <w:jc w:val="center"/>
        </w:trPr>
        <w:tc>
          <w:tcPr>
            <w:tcW w:w="245" w:type="pct"/>
            <w:tcBorders>
              <w:top w:val="single" w:sz="4" w:space="0" w:color="000000"/>
              <w:left w:val="single" w:sz="4" w:space="0" w:color="000000"/>
            </w:tcBorders>
            <w:shd w:val="clear" w:color="auto" w:fill="auto"/>
            <w:tcMar>
              <w:top w:w="0" w:type="dxa"/>
              <w:bottom w:w="0" w:type="dxa"/>
            </w:tcMar>
            <w:vAlign w:val="center"/>
          </w:tcPr>
          <w:p w14:paraId="4902986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872" w:type="pct"/>
            <w:tcBorders>
              <w:top w:val="single" w:sz="4" w:space="0" w:color="000000"/>
              <w:left w:val="single" w:sz="4" w:space="0" w:color="000000"/>
            </w:tcBorders>
            <w:shd w:val="clear" w:color="auto" w:fill="auto"/>
            <w:tcMar>
              <w:top w:w="0" w:type="dxa"/>
              <w:bottom w:w="0" w:type="dxa"/>
            </w:tcMar>
            <w:vAlign w:val="center"/>
          </w:tcPr>
          <w:p w14:paraId="039E603F"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Secretariat of the Board of Directors:</w:t>
            </w:r>
          </w:p>
        </w:tc>
        <w:tc>
          <w:tcPr>
            <w:tcW w:w="1417" w:type="pct"/>
            <w:tcBorders>
              <w:top w:val="single" w:sz="4" w:space="0" w:color="000000"/>
              <w:left w:val="single" w:sz="4" w:space="0" w:color="000000"/>
            </w:tcBorders>
            <w:shd w:val="clear" w:color="auto" w:fill="auto"/>
            <w:tcMar>
              <w:top w:w="0" w:type="dxa"/>
              <w:bottom w:w="0" w:type="dxa"/>
            </w:tcMar>
            <w:vAlign w:val="center"/>
          </w:tcPr>
          <w:p w14:paraId="6DDF11C6"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1,500,000</w:t>
            </w:r>
          </w:p>
        </w:tc>
        <w:tc>
          <w:tcPr>
            <w:tcW w:w="1056" w:type="pct"/>
            <w:tcBorders>
              <w:top w:val="single" w:sz="4" w:space="0" w:color="000000"/>
              <w:left w:val="single" w:sz="4" w:space="0" w:color="000000"/>
            </w:tcBorders>
            <w:shd w:val="clear" w:color="auto" w:fill="auto"/>
            <w:tcMar>
              <w:top w:w="0" w:type="dxa"/>
              <w:bottom w:w="0" w:type="dxa"/>
            </w:tcMar>
            <w:vAlign w:val="center"/>
          </w:tcPr>
          <w:p w14:paraId="21B9BE4F"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18,000,000</w:t>
            </w:r>
          </w:p>
        </w:tc>
        <w:tc>
          <w:tcPr>
            <w:tcW w:w="699" w:type="pct"/>
            <w:tcBorders>
              <w:top w:val="single" w:sz="4" w:space="0" w:color="000000"/>
              <w:left w:val="single" w:sz="4" w:space="0" w:color="000000"/>
            </w:tcBorders>
            <w:shd w:val="clear" w:color="auto" w:fill="auto"/>
            <w:tcMar>
              <w:top w:w="0" w:type="dxa"/>
              <w:bottom w:w="0" w:type="dxa"/>
            </w:tcMar>
            <w:vAlign w:val="center"/>
          </w:tcPr>
          <w:p w14:paraId="6DC6AD65"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18,000,000</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F6ED94"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AB5F82" w:rsidRPr="00764524" w14:paraId="224ABFAE" w14:textId="77777777" w:rsidTr="00F22721">
        <w:trPr>
          <w:jc w:val="center"/>
        </w:trPr>
        <w:tc>
          <w:tcPr>
            <w:tcW w:w="2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0A63A3" w14:textId="77777777" w:rsidR="00AB5F82" w:rsidRPr="00764524" w:rsidRDefault="00AB5F82" w:rsidP="00764524">
            <w:pPr>
              <w:tabs>
                <w:tab w:val="left" w:pos="432"/>
              </w:tabs>
              <w:spacing w:after="120" w:line="360" w:lineRule="auto"/>
              <w:jc w:val="center"/>
              <w:rPr>
                <w:rFonts w:ascii="Arial" w:eastAsia="Arial" w:hAnsi="Arial" w:cs="Arial"/>
                <w:color w:val="010000"/>
                <w:sz w:val="20"/>
                <w:szCs w:val="20"/>
              </w:rPr>
            </w:pPr>
          </w:p>
        </w:tc>
        <w:tc>
          <w:tcPr>
            <w:tcW w:w="8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9D1838"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14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B6D210"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0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A5B916"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658,000,000</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BA2B7A"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556,280,000</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22C0C8"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84.5</w:t>
            </w:r>
          </w:p>
        </w:tc>
      </w:tr>
    </w:tbl>
    <w:p w14:paraId="28A835FA"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 the total salary payment of the Chair of the Board of Directors is equal to 80% of the amount approved by the General Meeting of Shareholders, because the company did not complete the profit after tax plan during the year.</w:t>
      </w:r>
    </w:p>
    <w:p w14:paraId="582B8166" w14:textId="77777777" w:rsidR="00AB5F82" w:rsidRPr="00764524" w:rsidRDefault="00764524" w:rsidP="00764524">
      <w:pPr>
        <w:numPr>
          <w:ilvl w:val="0"/>
          <w:numId w:val="1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Plan for remuneration payment to the Board of Directors, Supervisory Board, secretariat of the Board of Directors in 2024:</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7"/>
        <w:gridCol w:w="2726"/>
        <w:gridCol w:w="732"/>
        <w:gridCol w:w="2555"/>
        <w:gridCol w:w="808"/>
        <w:gridCol w:w="1799"/>
      </w:tblGrid>
      <w:tr w:rsidR="00AB5F82" w:rsidRPr="00764524" w14:paraId="4CACB2F5" w14:textId="77777777" w:rsidTr="00764524">
        <w:trPr>
          <w:jc w:val="center"/>
        </w:trPr>
        <w:tc>
          <w:tcPr>
            <w:tcW w:w="375" w:type="pct"/>
            <w:shd w:val="clear" w:color="auto" w:fill="auto"/>
            <w:tcMar>
              <w:top w:w="0" w:type="dxa"/>
              <w:bottom w:w="0" w:type="dxa"/>
            </w:tcMar>
            <w:vAlign w:val="center"/>
          </w:tcPr>
          <w:p w14:paraId="18100E22"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66" w:type="pct"/>
            <w:shd w:val="clear" w:color="auto" w:fill="auto"/>
            <w:tcMar>
              <w:top w:w="0" w:type="dxa"/>
              <w:bottom w:w="0" w:type="dxa"/>
            </w:tcMar>
            <w:vAlign w:val="center"/>
          </w:tcPr>
          <w:p w14:paraId="3AFAED4B"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504" w:type="pct"/>
            <w:shd w:val="clear" w:color="auto" w:fill="auto"/>
            <w:tcMar>
              <w:top w:w="0" w:type="dxa"/>
              <w:bottom w:w="0" w:type="dxa"/>
            </w:tcMar>
            <w:vAlign w:val="center"/>
          </w:tcPr>
          <w:p w14:paraId="476E1FE7"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people</w:t>
            </w:r>
          </w:p>
        </w:tc>
        <w:tc>
          <w:tcPr>
            <w:tcW w:w="837" w:type="pct"/>
            <w:shd w:val="clear" w:color="auto" w:fill="auto"/>
            <w:tcMar>
              <w:top w:w="0" w:type="dxa"/>
              <w:bottom w:w="0" w:type="dxa"/>
            </w:tcMar>
            <w:vAlign w:val="center"/>
          </w:tcPr>
          <w:p w14:paraId="66CAA99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Remuneration/person/month (VND)</w:t>
            </w:r>
          </w:p>
        </w:tc>
        <w:tc>
          <w:tcPr>
            <w:tcW w:w="620" w:type="pct"/>
            <w:shd w:val="clear" w:color="auto" w:fill="auto"/>
            <w:tcMar>
              <w:top w:w="0" w:type="dxa"/>
              <w:bottom w:w="0" w:type="dxa"/>
            </w:tcMar>
            <w:vAlign w:val="center"/>
          </w:tcPr>
          <w:p w14:paraId="07D933C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working months</w:t>
            </w:r>
          </w:p>
        </w:tc>
        <w:tc>
          <w:tcPr>
            <w:tcW w:w="998" w:type="pct"/>
            <w:shd w:val="clear" w:color="auto" w:fill="auto"/>
            <w:tcMar>
              <w:top w:w="0" w:type="dxa"/>
              <w:bottom w:w="0" w:type="dxa"/>
            </w:tcMar>
            <w:vAlign w:val="center"/>
          </w:tcPr>
          <w:p w14:paraId="32A3B03C"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amount/person/year (VND)</w:t>
            </w:r>
          </w:p>
        </w:tc>
      </w:tr>
      <w:tr w:rsidR="00AB5F82" w:rsidRPr="00764524" w14:paraId="6397D5E4" w14:textId="77777777" w:rsidTr="00764524">
        <w:trPr>
          <w:jc w:val="center"/>
        </w:trPr>
        <w:tc>
          <w:tcPr>
            <w:tcW w:w="375" w:type="pct"/>
            <w:shd w:val="clear" w:color="auto" w:fill="auto"/>
            <w:tcMar>
              <w:top w:w="0" w:type="dxa"/>
              <w:bottom w:w="0" w:type="dxa"/>
            </w:tcMar>
            <w:vAlign w:val="center"/>
          </w:tcPr>
          <w:p w14:paraId="185A2D9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1666" w:type="pct"/>
            <w:shd w:val="clear" w:color="auto" w:fill="auto"/>
            <w:tcMar>
              <w:top w:w="0" w:type="dxa"/>
              <w:bottom w:w="0" w:type="dxa"/>
            </w:tcMar>
            <w:vAlign w:val="center"/>
          </w:tcPr>
          <w:p w14:paraId="56937908"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504" w:type="pct"/>
            <w:shd w:val="clear" w:color="auto" w:fill="auto"/>
            <w:tcMar>
              <w:top w:w="0" w:type="dxa"/>
              <w:bottom w:w="0" w:type="dxa"/>
            </w:tcMar>
            <w:vAlign w:val="center"/>
          </w:tcPr>
          <w:p w14:paraId="729701D1"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837" w:type="pct"/>
            <w:shd w:val="clear" w:color="auto" w:fill="auto"/>
            <w:tcMar>
              <w:top w:w="0" w:type="dxa"/>
              <w:bottom w:w="0" w:type="dxa"/>
            </w:tcMar>
            <w:vAlign w:val="center"/>
          </w:tcPr>
          <w:p w14:paraId="262DADEE"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620" w:type="pct"/>
            <w:shd w:val="clear" w:color="auto" w:fill="auto"/>
            <w:tcMar>
              <w:top w:w="0" w:type="dxa"/>
              <w:bottom w:w="0" w:type="dxa"/>
            </w:tcMar>
            <w:vAlign w:val="center"/>
          </w:tcPr>
          <w:p w14:paraId="417658CE"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998" w:type="pct"/>
            <w:shd w:val="clear" w:color="auto" w:fill="auto"/>
            <w:tcMar>
              <w:top w:w="0" w:type="dxa"/>
              <w:bottom w:w="0" w:type="dxa"/>
            </w:tcMar>
            <w:vAlign w:val="center"/>
          </w:tcPr>
          <w:p w14:paraId="7439AC67"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580,000,000</w:t>
            </w:r>
          </w:p>
        </w:tc>
      </w:tr>
      <w:tr w:rsidR="00AB5F82" w:rsidRPr="00764524" w14:paraId="20EF6EE8" w14:textId="77777777" w:rsidTr="00764524">
        <w:trPr>
          <w:jc w:val="center"/>
        </w:trPr>
        <w:tc>
          <w:tcPr>
            <w:tcW w:w="375" w:type="pct"/>
            <w:shd w:val="clear" w:color="auto" w:fill="auto"/>
            <w:tcMar>
              <w:top w:w="0" w:type="dxa"/>
              <w:bottom w:w="0" w:type="dxa"/>
            </w:tcMar>
            <w:vAlign w:val="center"/>
          </w:tcPr>
          <w:p w14:paraId="52F56A03"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66" w:type="pct"/>
            <w:shd w:val="clear" w:color="auto" w:fill="auto"/>
            <w:tcMar>
              <w:top w:w="0" w:type="dxa"/>
              <w:bottom w:w="0" w:type="dxa"/>
            </w:tcMar>
            <w:vAlign w:val="center"/>
          </w:tcPr>
          <w:p w14:paraId="2BF0DB4B"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(salary)</w:t>
            </w:r>
          </w:p>
        </w:tc>
        <w:tc>
          <w:tcPr>
            <w:tcW w:w="504" w:type="pct"/>
            <w:shd w:val="clear" w:color="auto" w:fill="auto"/>
            <w:tcMar>
              <w:top w:w="0" w:type="dxa"/>
              <w:bottom w:w="0" w:type="dxa"/>
            </w:tcMar>
            <w:vAlign w:val="center"/>
          </w:tcPr>
          <w:p w14:paraId="52199CCB"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37" w:type="pct"/>
            <w:shd w:val="clear" w:color="auto" w:fill="auto"/>
            <w:tcMar>
              <w:top w:w="0" w:type="dxa"/>
              <w:bottom w:w="0" w:type="dxa"/>
            </w:tcMar>
            <w:vAlign w:val="center"/>
          </w:tcPr>
          <w:p w14:paraId="3BA0FBB3"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620" w:type="pct"/>
            <w:shd w:val="clear" w:color="auto" w:fill="auto"/>
            <w:tcMar>
              <w:top w:w="0" w:type="dxa"/>
              <w:bottom w:w="0" w:type="dxa"/>
            </w:tcMar>
            <w:vAlign w:val="center"/>
          </w:tcPr>
          <w:p w14:paraId="29E4E7B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998" w:type="pct"/>
            <w:shd w:val="clear" w:color="auto" w:fill="auto"/>
            <w:tcMar>
              <w:top w:w="0" w:type="dxa"/>
              <w:bottom w:w="0" w:type="dxa"/>
            </w:tcMar>
            <w:vAlign w:val="center"/>
          </w:tcPr>
          <w:p w14:paraId="4D99D0E3"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508,000,000</w:t>
            </w:r>
          </w:p>
        </w:tc>
      </w:tr>
      <w:tr w:rsidR="00AB5F82" w:rsidRPr="00764524" w14:paraId="6E1BB330" w14:textId="77777777" w:rsidTr="00764524">
        <w:trPr>
          <w:jc w:val="center"/>
        </w:trPr>
        <w:tc>
          <w:tcPr>
            <w:tcW w:w="375" w:type="pct"/>
            <w:shd w:val="clear" w:color="auto" w:fill="auto"/>
            <w:tcMar>
              <w:top w:w="0" w:type="dxa"/>
              <w:bottom w:w="0" w:type="dxa"/>
            </w:tcMar>
            <w:vAlign w:val="center"/>
          </w:tcPr>
          <w:p w14:paraId="1C7E76FA"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66" w:type="pct"/>
            <w:shd w:val="clear" w:color="auto" w:fill="auto"/>
            <w:tcMar>
              <w:top w:w="0" w:type="dxa"/>
              <w:bottom w:w="0" w:type="dxa"/>
            </w:tcMar>
            <w:vAlign w:val="center"/>
          </w:tcPr>
          <w:p w14:paraId="3AA70D3E"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04" w:type="pct"/>
            <w:shd w:val="clear" w:color="auto" w:fill="auto"/>
            <w:tcMar>
              <w:top w:w="0" w:type="dxa"/>
              <w:bottom w:w="0" w:type="dxa"/>
            </w:tcMar>
            <w:vAlign w:val="center"/>
          </w:tcPr>
          <w:p w14:paraId="35B3D4B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37" w:type="pct"/>
            <w:shd w:val="clear" w:color="auto" w:fill="auto"/>
            <w:tcMar>
              <w:top w:w="0" w:type="dxa"/>
              <w:bottom w:w="0" w:type="dxa"/>
            </w:tcMar>
            <w:vAlign w:val="center"/>
          </w:tcPr>
          <w:p w14:paraId="4EF57954"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w:t>
            </w:r>
          </w:p>
        </w:tc>
        <w:tc>
          <w:tcPr>
            <w:tcW w:w="620" w:type="pct"/>
            <w:shd w:val="clear" w:color="auto" w:fill="auto"/>
            <w:tcMar>
              <w:top w:w="0" w:type="dxa"/>
              <w:bottom w:w="0" w:type="dxa"/>
            </w:tcMar>
            <w:vAlign w:val="center"/>
          </w:tcPr>
          <w:p w14:paraId="3A3C7278"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98" w:type="pct"/>
            <w:shd w:val="clear" w:color="auto" w:fill="auto"/>
            <w:tcMar>
              <w:top w:w="0" w:type="dxa"/>
              <w:bottom w:w="0" w:type="dxa"/>
            </w:tcMar>
            <w:vAlign w:val="center"/>
          </w:tcPr>
          <w:p w14:paraId="3C002F1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72,000,000</w:t>
            </w:r>
          </w:p>
        </w:tc>
      </w:tr>
      <w:tr w:rsidR="00AB5F82" w:rsidRPr="00764524" w14:paraId="6799E436" w14:textId="77777777" w:rsidTr="00764524">
        <w:trPr>
          <w:jc w:val="center"/>
        </w:trPr>
        <w:tc>
          <w:tcPr>
            <w:tcW w:w="375" w:type="pct"/>
            <w:shd w:val="clear" w:color="auto" w:fill="auto"/>
            <w:tcMar>
              <w:top w:w="0" w:type="dxa"/>
              <w:bottom w:w="0" w:type="dxa"/>
            </w:tcMar>
            <w:vAlign w:val="center"/>
          </w:tcPr>
          <w:p w14:paraId="37B621D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1666" w:type="pct"/>
            <w:shd w:val="clear" w:color="auto" w:fill="auto"/>
            <w:tcMar>
              <w:top w:w="0" w:type="dxa"/>
              <w:bottom w:w="0" w:type="dxa"/>
            </w:tcMar>
            <w:vAlign w:val="center"/>
          </w:tcPr>
          <w:p w14:paraId="613DE4A3"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504" w:type="pct"/>
            <w:shd w:val="clear" w:color="auto" w:fill="auto"/>
            <w:tcMar>
              <w:top w:w="0" w:type="dxa"/>
              <w:bottom w:w="0" w:type="dxa"/>
            </w:tcMar>
            <w:vAlign w:val="center"/>
          </w:tcPr>
          <w:p w14:paraId="1E793AC0"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837" w:type="pct"/>
            <w:shd w:val="clear" w:color="auto" w:fill="auto"/>
            <w:tcMar>
              <w:top w:w="0" w:type="dxa"/>
              <w:bottom w:w="0" w:type="dxa"/>
            </w:tcMar>
            <w:vAlign w:val="center"/>
          </w:tcPr>
          <w:p w14:paraId="2BCFA30E"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620" w:type="pct"/>
            <w:shd w:val="clear" w:color="auto" w:fill="auto"/>
            <w:tcMar>
              <w:top w:w="0" w:type="dxa"/>
              <w:bottom w:w="0" w:type="dxa"/>
            </w:tcMar>
            <w:vAlign w:val="center"/>
          </w:tcPr>
          <w:p w14:paraId="57AF189E"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998" w:type="pct"/>
            <w:shd w:val="clear" w:color="auto" w:fill="auto"/>
            <w:tcMar>
              <w:top w:w="0" w:type="dxa"/>
              <w:bottom w:w="0" w:type="dxa"/>
            </w:tcMar>
            <w:vAlign w:val="center"/>
          </w:tcPr>
          <w:p w14:paraId="735038A4"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60,000,000</w:t>
            </w:r>
          </w:p>
        </w:tc>
      </w:tr>
      <w:tr w:rsidR="00AB5F82" w:rsidRPr="00764524" w14:paraId="1E4D83E4" w14:textId="77777777" w:rsidTr="00764524">
        <w:trPr>
          <w:jc w:val="center"/>
        </w:trPr>
        <w:tc>
          <w:tcPr>
            <w:tcW w:w="375" w:type="pct"/>
            <w:shd w:val="clear" w:color="auto" w:fill="auto"/>
            <w:tcMar>
              <w:top w:w="0" w:type="dxa"/>
              <w:bottom w:w="0" w:type="dxa"/>
            </w:tcMar>
            <w:vAlign w:val="center"/>
          </w:tcPr>
          <w:p w14:paraId="15D4D68B"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666" w:type="pct"/>
            <w:shd w:val="clear" w:color="auto" w:fill="auto"/>
            <w:tcMar>
              <w:top w:w="0" w:type="dxa"/>
              <w:bottom w:w="0" w:type="dxa"/>
            </w:tcMar>
            <w:vAlign w:val="center"/>
          </w:tcPr>
          <w:p w14:paraId="21374DB1"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504" w:type="pct"/>
            <w:shd w:val="clear" w:color="auto" w:fill="auto"/>
            <w:tcMar>
              <w:top w:w="0" w:type="dxa"/>
              <w:bottom w:w="0" w:type="dxa"/>
            </w:tcMar>
            <w:vAlign w:val="center"/>
          </w:tcPr>
          <w:p w14:paraId="61AC45CE"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37" w:type="pct"/>
            <w:shd w:val="clear" w:color="auto" w:fill="auto"/>
            <w:tcMar>
              <w:top w:w="0" w:type="dxa"/>
              <w:bottom w:w="0" w:type="dxa"/>
            </w:tcMar>
            <w:vAlign w:val="center"/>
          </w:tcPr>
          <w:p w14:paraId="28FEED1E"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w:t>
            </w:r>
          </w:p>
        </w:tc>
        <w:tc>
          <w:tcPr>
            <w:tcW w:w="620" w:type="pct"/>
            <w:shd w:val="clear" w:color="auto" w:fill="auto"/>
            <w:tcMar>
              <w:top w:w="0" w:type="dxa"/>
              <w:bottom w:w="0" w:type="dxa"/>
            </w:tcMar>
            <w:vAlign w:val="center"/>
          </w:tcPr>
          <w:p w14:paraId="56DB665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98" w:type="pct"/>
            <w:shd w:val="clear" w:color="auto" w:fill="auto"/>
            <w:tcMar>
              <w:top w:w="0" w:type="dxa"/>
              <w:bottom w:w="0" w:type="dxa"/>
            </w:tcMar>
            <w:vAlign w:val="center"/>
          </w:tcPr>
          <w:p w14:paraId="39F244F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24,000,000</w:t>
            </w:r>
          </w:p>
        </w:tc>
      </w:tr>
      <w:tr w:rsidR="00AB5F82" w:rsidRPr="00764524" w14:paraId="5E2AADB2" w14:textId="77777777" w:rsidTr="00764524">
        <w:trPr>
          <w:jc w:val="center"/>
        </w:trPr>
        <w:tc>
          <w:tcPr>
            <w:tcW w:w="375" w:type="pct"/>
            <w:shd w:val="clear" w:color="auto" w:fill="auto"/>
            <w:tcMar>
              <w:top w:w="0" w:type="dxa"/>
              <w:bottom w:w="0" w:type="dxa"/>
            </w:tcMar>
            <w:vAlign w:val="center"/>
          </w:tcPr>
          <w:p w14:paraId="1EC97D7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66" w:type="pct"/>
            <w:shd w:val="clear" w:color="auto" w:fill="auto"/>
            <w:tcMar>
              <w:top w:w="0" w:type="dxa"/>
              <w:bottom w:w="0" w:type="dxa"/>
            </w:tcMar>
            <w:vAlign w:val="center"/>
          </w:tcPr>
          <w:p w14:paraId="32DF54EA" w14:textId="4F5495F1"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w:t>
            </w:r>
            <w:r w:rsidR="00F22721">
              <w:rPr>
                <w:rFonts w:ascii="Arial" w:hAnsi="Arial"/>
                <w:color w:val="010000"/>
                <w:sz w:val="20"/>
              </w:rPr>
              <w:t>embers of the Supervisory Board</w:t>
            </w:r>
          </w:p>
        </w:tc>
        <w:tc>
          <w:tcPr>
            <w:tcW w:w="504" w:type="pct"/>
            <w:shd w:val="clear" w:color="auto" w:fill="auto"/>
            <w:tcMar>
              <w:top w:w="0" w:type="dxa"/>
              <w:bottom w:w="0" w:type="dxa"/>
            </w:tcMar>
            <w:vAlign w:val="center"/>
          </w:tcPr>
          <w:p w14:paraId="3CC95333"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37" w:type="pct"/>
            <w:shd w:val="clear" w:color="auto" w:fill="auto"/>
            <w:tcMar>
              <w:top w:w="0" w:type="dxa"/>
              <w:bottom w:w="0" w:type="dxa"/>
            </w:tcMar>
            <w:vAlign w:val="center"/>
          </w:tcPr>
          <w:p w14:paraId="12899C3A"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w:t>
            </w:r>
          </w:p>
        </w:tc>
        <w:tc>
          <w:tcPr>
            <w:tcW w:w="620" w:type="pct"/>
            <w:shd w:val="clear" w:color="auto" w:fill="auto"/>
            <w:tcMar>
              <w:top w:w="0" w:type="dxa"/>
              <w:bottom w:w="0" w:type="dxa"/>
            </w:tcMar>
            <w:vAlign w:val="center"/>
          </w:tcPr>
          <w:p w14:paraId="443B289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98" w:type="pct"/>
            <w:shd w:val="clear" w:color="auto" w:fill="auto"/>
            <w:tcMar>
              <w:top w:w="0" w:type="dxa"/>
              <w:bottom w:w="0" w:type="dxa"/>
            </w:tcMar>
            <w:vAlign w:val="center"/>
          </w:tcPr>
          <w:p w14:paraId="2C91530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w:t>
            </w:r>
          </w:p>
        </w:tc>
      </w:tr>
      <w:tr w:rsidR="00AB5F82" w:rsidRPr="00764524" w14:paraId="2EF4C193" w14:textId="77777777" w:rsidTr="00764524">
        <w:trPr>
          <w:jc w:val="center"/>
        </w:trPr>
        <w:tc>
          <w:tcPr>
            <w:tcW w:w="375" w:type="pct"/>
            <w:shd w:val="clear" w:color="auto" w:fill="auto"/>
            <w:tcMar>
              <w:top w:w="0" w:type="dxa"/>
              <w:bottom w:w="0" w:type="dxa"/>
            </w:tcMar>
            <w:vAlign w:val="center"/>
          </w:tcPr>
          <w:p w14:paraId="26567F6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1666" w:type="pct"/>
            <w:shd w:val="clear" w:color="auto" w:fill="auto"/>
            <w:tcMar>
              <w:top w:w="0" w:type="dxa"/>
              <w:bottom w:w="0" w:type="dxa"/>
            </w:tcMar>
            <w:vAlign w:val="center"/>
          </w:tcPr>
          <w:p w14:paraId="5F633271" w14:textId="163503BA"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Secret</w:t>
            </w:r>
            <w:r w:rsidR="00F22721">
              <w:rPr>
                <w:rFonts w:ascii="Arial" w:hAnsi="Arial"/>
                <w:color w:val="010000"/>
                <w:sz w:val="20"/>
              </w:rPr>
              <w:t>ariat of the Board of Directors</w:t>
            </w:r>
          </w:p>
        </w:tc>
        <w:tc>
          <w:tcPr>
            <w:tcW w:w="504" w:type="pct"/>
            <w:shd w:val="clear" w:color="auto" w:fill="auto"/>
            <w:tcMar>
              <w:top w:w="0" w:type="dxa"/>
              <w:bottom w:w="0" w:type="dxa"/>
            </w:tcMar>
            <w:vAlign w:val="center"/>
          </w:tcPr>
          <w:p w14:paraId="7B92FB94"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37" w:type="pct"/>
            <w:shd w:val="clear" w:color="auto" w:fill="auto"/>
            <w:tcMar>
              <w:top w:w="0" w:type="dxa"/>
              <w:bottom w:w="0" w:type="dxa"/>
            </w:tcMar>
            <w:vAlign w:val="center"/>
          </w:tcPr>
          <w:p w14:paraId="50CA577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w:t>
            </w:r>
          </w:p>
        </w:tc>
        <w:tc>
          <w:tcPr>
            <w:tcW w:w="620" w:type="pct"/>
            <w:shd w:val="clear" w:color="auto" w:fill="auto"/>
            <w:tcMar>
              <w:top w:w="0" w:type="dxa"/>
              <w:bottom w:w="0" w:type="dxa"/>
            </w:tcMar>
            <w:vAlign w:val="center"/>
          </w:tcPr>
          <w:p w14:paraId="7D8B915A"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98" w:type="pct"/>
            <w:shd w:val="clear" w:color="auto" w:fill="auto"/>
            <w:tcMar>
              <w:top w:w="0" w:type="dxa"/>
              <w:bottom w:w="0" w:type="dxa"/>
            </w:tcMar>
            <w:vAlign w:val="center"/>
          </w:tcPr>
          <w:p w14:paraId="6E543150"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18,000,000</w:t>
            </w:r>
          </w:p>
        </w:tc>
      </w:tr>
      <w:tr w:rsidR="00AB5F82" w:rsidRPr="00764524" w14:paraId="49ABD4CC" w14:textId="77777777" w:rsidTr="00764524">
        <w:trPr>
          <w:jc w:val="center"/>
        </w:trPr>
        <w:tc>
          <w:tcPr>
            <w:tcW w:w="375" w:type="pct"/>
            <w:shd w:val="clear" w:color="auto" w:fill="auto"/>
            <w:tcMar>
              <w:top w:w="0" w:type="dxa"/>
              <w:bottom w:w="0" w:type="dxa"/>
            </w:tcMar>
            <w:vAlign w:val="center"/>
          </w:tcPr>
          <w:p w14:paraId="7EB2F373"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666" w:type="pct"/>
            <w:shd w:val="clear" w:color="auto" w:fill="auto"/>
            <w:tcMar>
              <w:top w:w="0" w:type="dxa"/>
              <w:bottom w:w="0" w:type="dxa"/>
            </w:tcMar>
            <w:vAlign w:val="center"/>
          </w:tcPr>
          <w:p w14:paraId="323274D2"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504" w:type="pct"/>
            <w:shd w:val="clear" w:color="auto" w:fill="auto"/>
            <w:tcMar>
              <w:top w:w="0" w:type="dxa"/>
              <w:bottom w:w="0" w:type="dxa"/>
            </w:tcMar>
            <w:vAlign w:val="center"/>
          </w:tcPr>
          <w:p w14:paraId="54B86172"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837" w:type="pct"/>
            <w:shd w:val="clear" w:color="auto" w:fill="auto"/>
            <w:tcMar>
              <w:top w:w="0" w:type="dxa"/>
              <w:bottom w:w="0" w:type="dxa"/>
            </w:tcMar>
            <w:vAlign w:val="center"/>
          </w:tcPr>
          <w:p w14:paraId="407F455B"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620" w:type="pct"/>
            <w:shd w:val="clear" w:color="auto" w:fill="auto"/>
            <w:tcMar>
              <w:top w:w="0" w:type="dxa"/>
              <w:bottom w:w="0" w:type="dxa"/>
            </w:tcMar>
            <w:vAlign w:val="center"/>
          </w:tcPr>
          <w:p w14:paraId="6D947FF5"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998" w:type="pct"/>
            <w:shd w:val="clear" w:color="auto" w:fill="auto"/>
            <w:tcMar>
              <w:top w:w="0" w:type="dxa"/>
              <w:bottom w:w="0" w:type="dxa"/>
            </w:tcMar>
            <w:vAlign w:val="center"/>
          </w:tcPr>
          <w:p w14:paraId="74FDDA47"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658,000,000</w:t>
            </w:r>
          </w:p>
        </w:tc>
      </w:tr>
    </w:tbl>
    <w:p w14:paraId="600F6B73" w14:textId="77777777" w:rsidR="00AB5F82" w:rsidRPr="00764524" w:rsidRDefault="00764524" w:rsidP="00764524">
      <w:pPr>
        <w:tabs>
          <w:tab w:val="left" w:pos="432"/>
        </w:tabs>
        <w:spacing w:after="120" w:line="360" w:lineRule="auto"/>
        <w:rPr>
          <w:rFonts w:ascii="Arial" w:eastAsia="Arial" w:hAnsi="Arial" w:cs="Arial"/>
          <w:color w:val="010000"/>
          <w:sz w:val="20"/>
          <w:szCs w:val="20"/>
        </w:rPr>
      </w:pPr>
      <w:r>
        <w:rPr>
          <w:rFonts w:ascii="Arial" w:hAnsi="Arial"/>
          <w:color w:val="010000"/>
          <w:sz w:val="20"/>
        </w:rPr>
        <w:t>Content 6: Approval of the limit for short-term credit loans in 2024-2025 is VND 250 billion</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9"/>
        <w:gridCol w:w="2245"/>
        <w:gridCol w:w="2380"/>
        <w:gridCol w:w="992"/>
        <w:gridCol w:w="1325"/>
        <w:gridCol w:w="1666"/>
      </w:tblGrid>
      <w:tr w:rsidR="00AB5F82" w:rsidRPr="00764524" w14:paraId="4B9991C5" w14:textId="77777777" w:rsidTr="00F22721">
        <w:trPr>
          <w:jc w:val="center"/>
        </w:trPr>
        <w:tc>
          <w:tcPr>
            <w:tcW w:w="227" w:type="pct"/>
            <w:shd w:val="clear" w:color="auto" w:fill="auto"/>
            <w:tcMar>
              <w:top w:w="0" w:type="dxa"/>
              <w:bottom w:w="0" w:type="dxa"/>
            </w:tcMar>
            <w:vAlign w:val="center"/>
          </w:tcPr>
          <w:p w14:paraId="4A9A16B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45" w:type="pct"/>
            <w:shd w:val="clear" w:color="auto" w:fill="auto"/>
            <w:tcMar>
              <w:top w:w="0" w:type="dxa"/>
              <w:bottom w:w="0" w:type="dxa"/>
            </w:tcMar>
            <w:vAlign w:val="center"/>
          </w:tcPr>
          <w:p w14:paraId="1466083B"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Form of capital mobilization</w:t>
            </w:r>
          </w:p>
        </w:tc>
        <w:tc>
          <w:tcPr>
            <w:tcW w:w="1320" w:type="pct"/>
            <w:shd w:val="clear" w:color="auto" w:fill="auto"/>
            <w:tcMar>
              <w:top w:w="0" w:type="dxa"/>
              <w:bottom w:w="0" w:type="dxa"/>
            </w:tcMar>
            <w:vAlign w:val="center"/>
          </w:tcPr>
          <w:p w14:paraId="2956772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Loan purpose:</w:t>
            </w:r>
          </w:p>
        </w:tc>
        <w:tc>
          <w:tcPr>
            <w:tcW w:w="550" w:type="pct"/>
            <w:shd w:val="clear" w:color="auto" w:fill="auto"/>
            <w:tcMar>
              <w:top w:w="0" w:type="dxa"/>
              <w:bottom w:w="0" w:type="dxa"/>
            </w:tcMar>
            <w:vAlign w:val="center"/>
          </w:tcPr>
          <w:p w14:paraId="7526FEF1"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Loan limit 2023</w:t>
            </w:r>
          </w:p>
        </w:tc>
        <w:tc>
          <w:tcPr>
            <w:tcW w:w="735" w:type="pct"/>
            <w:shd w:val="clear" w:color="auto" w:fill="auto"/>
            <w:tcMar>
              <w:top w:w="0" w:type="dxa"/>
              <w:bottom w:w="0" w:type="dxa"/>
            </w:tcMar>
            <w:vAlign w:val="center"/>
          </w:tcPr>
          <w:p w14:paraId="740F5E9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Planned loan limit 2024</w:t>
            </w:r>
          </w:p>
        </w:tc>
        <w:tc>
          <w:tcPr>
            <w:tcW w:w="924" w:type="pct"/>
            <w:shd w:val="clear" w:color="auto" w:fill="auto"/>
            <w:tcMar>
              <w:top w:w="0" w:type="dxa"/>
              <w:bottom w:w="0" w:type="dxa"/>
            </w:tcMar>
            <w:vAlign w:val="center"/>
          </w:tcPr>
          <w:p w14:paraId="0CAC5DD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Increase/decrease</w:t>
            </w:r>
          </w:p>
        </w:tc>
      </w:tr>
      <w:tr w:rsidR="00AB5F82" w:rsidRPr="00764524" w14:paraId="4FB967AB" w14:textId="77777777" w:rsidTr="00F22721">
        <w:trPr>
          <w:jc w:val="center"/>
        </w:trPr>
        <w:tc>
          <w:tcPr>
            <w:tcW w:w="227" w:type="pct"/>
            <w:shd w:val="clear" w:color="auto" w:fill="auto"/>
            <w:tcMar>
              <w:top w:w="0" w:type="dxa"/>
              <w:bottom w:w="0" w:type="dxa"/>
            </w:tcMar>
            <w:vAlign w:val="center"/>
          </w:tcPr>
          <w:p w14:paraId="5D7A0C08"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45" w:type="pct"/>
            <w:shd w:val="clear" w:color="auto" w:fill="auto"/>
            <w:tcMar>
              <w:top w:w="0" w:type="dxa"/>
              <w:bottom w:w="0" w:type="dxa"/>
            </w:tcMar>
            <w:vAlign w:val="center"/>
          </w:tcPr>
          <w:p w14:paraId="2E2C641A"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Bank loans</w:t>
            </w:r>
          </w:p>
        </w:tc>
        <w:tc>
          <w:tcPr>
            <w:tcW w:w="1320" w:type="pct"/>
            <w:shd w:val="clear" w:color="auto" w:fill="auto"/>
            <w:tcMar>
              <w:top w:w="0" w:type="dxa"/>
              <w:bottom w:w="0" w:type="dxa"/>
            </w:tcMar>
            <w:vAlign w:val="center"/>
          </w:tcPr>
          <w:p w14:paraId="78090113"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550" w:type="pct"/>
            <w:shd w:val="clear" w:color="auto" w:fill="auto"/>
            <w:tcMar>
              <w:top w:w="0" w:type="dxa"/>
              <w:bottom w:w="0" w:type="dxa"/>
            </w:tcMar>
            <w:vAlign w:val="center"/>
          </w:tcPr>
          <w:p w14:paraId="0C7B289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w:t>
            </w:r>
          </w:p>
        </w:tc>
        <w:tc>
          <w:tcPr>
            <w:tcW w:w="735" w:type="pct"/>
            <w:shd w:val="clear" w:color="auto" w:fill="auto"/>
            <w:tcMar>
              <w:top w:w="0" w:type="dxa"/>
              <w:bottom w:w="0" w:type="dxa"/>
            </w:tcMar>
            <w:vAlign w:val="center"/>
          </w:tcPr>
          <w:p w14:paraId="6BD212D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w:t>
            </w:r>
          </w:p>
        </w:tc>
        <w:tc>
          <w:tcPr>
            <w:tcW w:w="924" w:type="pct"/>
            <w:shd w:val="clear" w:color="auto" w:fill="auto"/>
            <w:tcMar>
              <w:top w:w="0" w:type="dxa"/>
              <w:bottom w:w="0" w:type="dxa"/>
            </w:tcMar>
            <w:vAlign w:val="center"/>
          </w:tcPr>
          <w:p w14:paraId="7529629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AB5F82" w:rsidRPr="00764524" w14:paraId="76E49ABE" w14:textId="77777777" w:rsidTr="00F22721">
        <w:trPr>
          <w:jc w:val="center"/>
        </w:trPr>
        <w:tc>
          <w:tcPr>
            <w:tcW w:w="227" w:type="pct"/>
            <w:shd w:val="clear" w:color="auto" w:fill="auto"/>
            <w:tcMar>
              <w:top w:w="0" w:type="dxa"/>
              <w:bottom w:w="0" w:type="dxa"/>
            </w:tcMar>
            <w:vAlign w:val="center"/>
          </w:tcPr>
          <w:p w14:paraId="16CAF958"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245" w:type="pct"/>
            <w:shd w:val="clear" w:color="auto" w:fill="auto"/>
            <w:tcMar>
              <w:top w:w="0" w:type="dxa"/>
              <w:bottom w:w="0" w:type="dxa"/>
            </w:tcMar>
            <w:vAlign w:val="center"/>
          </w:tcPr>
          <w:p w14:paraId="03CC5FDE"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Short-term loans</w:t>
            </w:r>
          </w:p>
        </w:tc>
        <w:tc>
          <w:tcPr>
            <w:tcW w:w="1320" w:type="pct"/>
            <w:shd w:val="clear" w:color="auto" w:fill="auto"/>
            <w:tcMar>
              <w:top w:w="0" w:type="dxa"/>
              <w:bottom w:w="0" w:type="dxa"/>
            </w:tcMar>
            <w:vAlign w:val="center"/>
          </w:tcPr>
          <w:p w14:paraId="0ADB1B90" w14:textId="220B46F1"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Working capital for production and business</w:t>
            </w:r>
          </w:p>
        </w:tc>
        <w:tc>
          <w:tcPr>
            <w:tcW w:w="550" w:type="pct"/>
            <w:shd w:val="clear" w:color="auto" w:fill="auto"/>
            <w:tcMar>
              <w:top w:w="0" w:type="dxa"/>
              <w:bottom w:w="0" w:type="dxa"/>
            </w:tcMar>
            <w:vAlign w:val="center"/>
          </w:tcPr>
          <w:p w14:paraId="12BD09E7"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w:t>
            </w:r>
          </w:p>
        </w:tc>
        <w:tc>
          <w:tcPr>
            <w:tcW w:w="735" w:type="pct"/>
            <w:shd w:val="clear" w:color="auto" w:fill="auto"/>
            <w:tcMar>
              <w:top w:w="0" w:type="dxa"/>
              <w:bottom w:w="0" w:type="dxa"/>
            </w:tcMar>
            <w:vAlign w:val="center"/>
          </w:tcPr>
          <w:p w14:paraId="7931AB4C"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w:t>
            </w:r>
          </w:p>
        </w:tc>
        <w:tc>
          <w:tcPr>
            <w:tcW w:w="924" w:type="pct"/>
            <w:shd w:val="clear" w:color="auto" w:fill="auto"/>
            <w:tcMar>
              <w:top w:w="0" w:type="dxa"/>
              <w:bottom w:w="0" w:type="dxa"/>
            </w:tcMar>
            <w:vAlign w:val="center"/>
          </w:tcPr>
          <w:p w14:paraId="01856E4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AB5F82" w:rsidRPr="00764524" w14:paraId="78DD40E3" w14:textId="77777777" w:rsidTr="00F22721">
        <w:trPr>
          <w:jc w:val="center"/>
        </w:trPr>
        <w:tc>
          <w:tcPr>
            <w:tcW w:w="227" w:type="pct"/>
            <w:shd w:val="clear" w:color="auto" w:fill="auto"/>
            <w:tcMar>
              <w:top w:w="0" w:type="dxa"/>
              <w:bottom w:w="0" w:type="dxa"/>
            </w:tcMar>
            <w:vAlign w:val="center"/>
          </w:tcPr>
          <w:p w14:paraId="3B115C04"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245" w:type="pct"/>
            <w:shd w:val="clear" w:color="auto" w:fill="auto"/>
            <w:tcMar>
              <w:top w:w="0" w:type="dxa"/>
              <w:bottom w:w="0" w:type="dxa"/>
            </w:tcMar>
            <w:vAlign w:val="center"/>
          </w:tcPr>
          <w:p w14:paraId="2403E789"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Short-term credit loan limits and payment guarantee:</w:t>
            </w:r>
          </w:p>
        </w:tc>
        <w:tc>
          <w:tcPr>
            <w:tcW w:w="1320" w:type="pct"/>
            <w:shd w:val="clear" w:color="auto" w:fill="auto"/>
            <w:tcMar>
              <w:top w:w="0" w:type="dxa"/>
              <w:bottom w:w="0" w:type="dxa"/>
            </w:tcMar>
            <w:vAlign w:val="center"/>
          </w:tcPr>
          <w:p w14:paraId="44D643B1"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550" w:type="pct"/>
            <w:shd w:val="clear" w:color="auto" w:fill="auto"/>
            <w:tcMar>
              <w:top w:w="0" w:type="dxa"/>
              <w:bottom w:w="0" w:type="dxa"/>
            </w:tcMar>
            <w:vAlign w:val="center"/>
          </w:tcPr>
          <w:p w14:paraId="6AEFBDBB"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735" w:type="pct"/>
            <w:shd w:val="clear" w:color="auto" w:fill="auto"/>
            <w:tcMar>
              <w:top w:w="0" w:type="dxa"/>
              <w:bottom w:w="0" w:type="dxa"/>
            </w:tcMar>
            <w:vAlign w:val="center"/>
          </w:tcPr>
          <w:p w14:paraId="0A4EA65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924" w:type="pct"/>
            <w:shd w:val="clear" w:color="auto" w:fill="auto"/>
            <w:tcMar>
              <w:top w:w="0" w:type="dxa"/>
              <w:bottom w:w="0" w:type="dxa"/>
            </w:tcMar>
            <w:vAlign w:val="center"/>
          </w:tcPr>
          <w:p w14:paraId="065152AC" w14:textId="77777777" w:rsidR="00AB5F82" w:rsidRPr="00764524" w:rsidRDefault="00AB5F82" w:rsidP="00764524">
            <w:pPr>
              <w:tabs>
                <w:tab w:val="left" w:pos="432"/>
              </w:tabs>
              <w:spacing w:after="120" w:line="360" w:lineRule="auto"/>
              <w:jc w:val="center"/>
              <w:rPr>
                <w:rFonts w:ascii="Arial" w:eastAsia="Arial" w:hAnsi="Arial" w:cs="Arial"/>
                <w:color w:val="010000"/>
                <w:sz w:val="20"/>
                <w:szCs w:val="20"/>
              </w:rPr>
            </w:pPr>
          </w:p>
        </w:tc>
      </w:tr>
      <w:tr w:rsidR="00AB5F82" w:rsidRPr="00764524" w14:paraId="2FF33BA5" w14:textId="77777777" w:rsidTr="00F22721">
        <w:trPr>
          <w:jc w:val="center"/>
        </w:trPr>
        <w:tc>
          <w:tcPr>
            <w:tcW w:w="227" w:type="pct"/>
            <w:shd w:val="clear" w:color="auto" w:fill="auto"/>
            <w:tcMar>
              <w:top w:w="0" w:type="dxa"/>
              <w:bottom w:w="0" w:type="dxa"/>
            </w:tcMar>
            <w:vAlign w:val="center"/>
          </w:tcPr>
          <w:p w14:paraId="5B0F2B57"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245" w:type="pct"/>
            <w:shd w:val="clear" w:color="auto" w:fill="auto"/>
            <w:tcMar>
              <w:top w:w="0" w:type="dxa"/>
              <w:bottom w:w="0" w:type="dxa"/>
            </w:tcMar>
            <w:vAlign w:val="center"/>
          </w:tcPr>
          <w:p w14:paraId="6FFE9194"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Guarantee limit (excluding payment guarantee):</w:t>
            </w:r>
          </w:p>
        </w:tc>
        <w:tc>
          <w:tcPr>
            <w:tcW w:w="1320" w:type="pct"/>
            <w:shd w:val="clear" w:color="auto" w:fill="auto"/>
            <w:tcMar>
              <w:top w:w="0" w:type="dxa"/>
              <w:bottom w:w="0" w:type="dxa"/>
            </w:tcMar>
            <w:vAlign w:val="center"/>
          </w:tcPr>
          <w:p w14:paraId="1423C6F7"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550" w:type="pct"/>
            <w:shd w:val="clear" w:color="auto" w:fill="auto"/>
            <w:tcMar>
              <w:top w:w="0" w:type="dxa"/>
              <w:bottom w:w="0" w:type="dxa"/>
            </w:tcMar>
            <w:vAlign w:val="center"/>
          </w:tcPr>
          <w:p w14:paraId="3B94B04C"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w:t>
            </w:r>
          </w:p>
        </w:tc>
        <w:tc>
          <w:tcPr>
            <w:tcW w:w="735" w:type="pct"/>
            <w:shd w:val="clear" w:color="auto" w:fill="auto"/>
            <w:tcMar>
              <w:top w:w="0" w:type="dxa"/>
              <w:bottom w:w="0" w:type="dxa"/>
            </w:tcMar>
            <w:vAlign w:val="center"/>
          </w:tcPr>
          <w:p w14:paraId="523C20C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w:t>
            </w:r>
          </w:p>
        </w:tc>
        <w:tc>
          <w:tcPr>
            <w:tcW w:w="924" w:type="pct"/>
            <w:shd w:val="clear" w:color="auto" w:fill="auto"/>
            <w:tcMar>
              <w:top w:w="0" w:type="dxa"/>
              <w:bottom w:w="0" w:type="dxa"/>
            </w:tcMar>
            <w:vAlign w:val="center"/>
          </w:tcPr>
          <w:p w14:paraId="67C29C4E" w14:textId="77777777" w:rsidR="00AB5F82" w:rsidRPr="00764524" w:rsidRDefault="00AB5F82" w:rsidP="00764524">
            <w:pPr>
              <w:tabs>
                <w:tab w:val="left" w:pos="432"/>
              </w:tabs>
              <w:spacing w:after="120" w:line="360" w:lineRule="auto"/>
              <w:jc w:val="center"/>
              <w:rPr>
                <w:rFonts w:ascii="Arial" w:eastAsia="Arial" w:hAnsi="Arial" w:cs="Arial"/>
                <w:color w:val="010000"/>
                <w:sz w:val="20"/>
                <w:szCs w:val="20"/>
              </w:rPr>
            </w:pPr>
          </w:p>
        </w:tc>
      </w:tr>
      <w:tr w:rsidR="00AB5F82" w:rsidRPr="00764524" w14:paraId="0993D17D" w14:textId="77777777" w:rsidTr="00F22721">
        <w:trPr>
          <w:jc w:val="center"/>
        </w:trPr>
        <w:tc>
          <w:tcPr>
            <w:tcW w:w="227" w:type="pct"/>
            <w:shd w:val="clear" w:color="auto" w:fill="auto"/>
            <w:tcMar>
              <w:top w:w="0" w:type="dxa"/>
              <w:bottom w:w="0" w:type="dxa"/>
            </w:tcMar>
            <w:vAlign w:val="center"/>
          </w:tcPr>
          <w:p w14:paraId="21440495"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245" w:type="pct"/>
            <w:shd w:val="clear" w:color="auto" w:fill="auto"/>
            <w:tcMar>
              <w:top w:w="0" w:type="dxa"/>
              <w:bottom w:w="0" w:type="dxa"/>
            </w:tcMar>
            <w:vAlign w:val="center"/>
          </w:tcPr>
          <w:p w14:paraId="49708139"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Long-term loans</w:t>
            </w:r>
          </w:p>
        </w:tc>
        <w:tc>
          <w:tcPr>
            <w:tcW w:w="1320" w:type="pct"/>
            <w:shd w:val="clear" w:color="auto" w:fill="auto"/>
            <w:tcMar>
              <w:top w:w="0" w:type="dxa"/>
              <w:bottom w:w="0" w:type="dxa"/>
            </w:tcMar>
            <w:vAlign w:val="center"/>
          </w:tcPr>
          <w:p w14:paraId="7C1A5147"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550" w:type="pct"/>
            <w:shd w:val="clear" w:color="auto" w:fill="auto"/>
            <w:tcMar>
              <w:top w:w="0" w:type="dxa"/>
              <w:bottom w:w="0" w:type="dxa"/>
            </w:tcMar>
            <w:vAlign w:val="center"/>
          </w:tcPr>
          <w:p w14:paraId="18AD0E60"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735" w:type="pct"/>
            <w:shd w:val="clear" w:color="auto" w:fill="auto"/>
            <w:tcMar>
              <w:top w:w="0" w:type="dxa"/>
              <w:bottom w:w="0" w:type="dxa"/>
            </w:tcMar>
            <w:vAlign w:val="center"/>
          </w:tcPr>
          <w:p w14:paraId="420D3CD6"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924" w:type="pct"/>
            <w:shd w:val="clear" w:color="auto" w:fill="auto"/>
            <w:tcMar>
              <w:top w:w="0" w:type="dxa"/>
              <w:bottom w:w="0" w:type="dxa"/>
            </w:tcMar>
            <w:vAlign w:val="center"/>
          </w:tcPr>
          <w:p w14:paraId="10E3ADEB" w14:textId="77777777" w:rsidR="00AB5F82" w:rsidRPr="00764524" w:rsidRDefault="00AB5F82" w:rsidP="00764524">
            <w:pPr>
              <w:tabs>
                <w:tab w:val="left" w:pos="432"/>
              </w:tabs>
              <w:spacing w:after="120" w:line="360" w:lineRule="auto"/>
              <w:jc w:val="center"/>
              <w:rPr>
                <w:rFonts w:ascii="Arial" w:eastAsia="Arial" w:hAnsi="Arial" w:cs="Arial"/>
                <w:color w:val="010000"/>
                <w:sz w:val="20"/>
                <w:szCs w:val="20"/>
              </w:rPr>
            </w:pPr>
          </w:p>
        </w:tc>
      </w:tr>
      <w:tr w:rsidR="00AB5F82" w:rsidRPr="00764524" w14:paraId="50B746F9" w14:textId="77777777" w:rsidTr="00F22721">
        <w:trPr>
          <w:jc w:val="center"/>
        </w:trPr>
        <w:tc>
          <w:tcPr>
            <w:tcW w:w="227" w:type="pct"/>
            <w:shd w:val="clear" w:color="auto" w:fill="auto"/>
            <w:tcMar>
              <w:top w:w="0" w:type="dxa"/>
              <w:bottom w:w="0" w:type="dxa"/>
            </w:tcMar>
            <w:vAlign w:val="center"/>
          </w:tcPr>
          <w:p w14:paraId="06D855F8"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45" w:type="pct"/>
            <w:shd w:val="clear" w:color="auto" w:fill="auto"/>
            <w:tcMar>
              <w:top w:w="0" w:type="dxa"/>
              <w:bottom w:w="0" w:type="dxa"/>
            </w:tcMar>
            <w:vAlign w:val="center"/>
          </w:tcPr>
          <w:p w14:paraId="3466CF5B" w14:textId="77777777" w:rsidR="00AB5F82" w:rsidRPr="00764524" w:rsidRDefault="00764524" w:rsidP="00F227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loans</w:t>
            </w:r>
          </w:p>
          <w:p w14:paraId="672D9BBD" w14:textId="77777777" w:rsidR="00AB5F82" w:rsidRPr="00764524" w:rsidRDefault="00764524" w:rsidP="00F227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(Mobilized from employees, finance companies, other individuals)</w:t>
            </w:r>
          </w:p>
        </w:tc>
        <w:tc>
          <w:tcPr>
            <w:tcW w:w="1320" w:type="pct"/>
            <w:shd w:val="clear" w:color="auto" w:fill="auto"/>
            <w:tcMar>
              <w:top w:w="0" w:type="dxa"/>
              <w:bottom w:w="0" w:type="dxa"/>
            </w:tcMar>
            <w:vAlign w:val="center"/>
          </w:tcPr>
          <w:p w14:paraId="5BBC9F04"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Working capital for production and business</w:t>
            </w:r>
          </w:p>
        </w:tc>
        <w:tc>
          <w:tcPr>
            <w:tcW w:w="550" w:type="pct"/>
            <w:shd w:val="clear" w:color="auto" w:fill="auto"/>
            <w:tcMar>
              <w:top w:w="0" w:type="dxa"/>
              <w:bottom w:w="0" w:type="dxa"/>
            </w:tcMar>
            <w:vAlign w:val="center"/>
          </w:tcPr>
          <w:p w14:paraId="6E2D31DE"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120</w:t>
            </w:r>
          </w:p>
        </w:tc>
        <w:tc>
          <w:tcPr>
            <w:tcW w:w="735" w:type="pct"/>
            <w:shd w:val="clear" w:color="auto" w:fill="auto"/>
            <w:tcMar>
              <w:top w:w="0" w:type="dxa"/>
              <w:bottom w:w="0" w:type="dxa"/>
            </w:tcMar>
            <w:vAlign w:val="center"/>
          </w:tcPr>
          <w:p w14:paraId="56DF148C"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120</w:t>
            </w:r>
          </w:p>
        </w:tc>
        <w:tc>
          <w:tcPr>
            <w:tcW w:w="924" w:type="pct"/>
            <w:shd w:val="clear" w:color="auto" w:fill="auto"/>
            <w:tcMar>
              <w:top w:w="0" w:type="dxa"/>
              <w:bottom w:w="0" w:type="dxa"/>
            </w:tcMar>
            <w:vAlign w:val="center"/>
          </w:tcPr>
          <w:p w14:paraId="4724254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AB5F82" w:rsidRPr="00764524" w14:paraId="60CA02E7" w14:textId="77777777" w:rsidTr="00F22721">
        <w:trPr>
          <w:jc w:val="center"/>
        </w:trPr>
        <w:tc>
          <w:tcPr>
            <w:tcW w:w="227" w:type="pct"/>
            <w:shd w:val="clear" w:color="auto" w:fill="auto"/>
            <w:tcMar>
              <w:top w:w="0" w:type="dxa"/>
              <w:bottom w:w="0" w:type="dxa"/>
            </w:tcMar>
            <w:vAlign w:val="center"/>
          </w:tcPr>
          <w:p w14:paraId="222A960D"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1245" w:type="pct"/>
            <w:shd w:val="clear" w:color="auto" w:fill="auto"/>
            <w:tcMar>
              <w:top w:w="0" w:type="dxa"/>
              <w:bottom w:w="0" w:type="dxa"/>
            </w:tcMar>
            <w:vAlign w:val="center"/>
          </w:tcPr>
          <w:p w14:paraId="56CB3129"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1320" w:type="pct"/>
            <w:shd w:val="clear" w:color="auto" w:fill="auto"/>
            <w:tcMar>
              <w:top w:w="0" w:type="dxa"/>
              <w:bottom w:w="0" w:type="dxa"/>
            </w:tcMar>
            <w:vAlign w:val="center"/>
          </w:tcPr>
          <w:p w14:paraId="4C29D3D3"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550" w:type="pct"/>
            <w:shd w:val="clear" w:color="auto" w:fill="auto"/>
            <w:tcMar>
              <w:top w:w="0" w:type="dxa"/>
              <w:bottom w:w="0" w:type="dxa"/>
            </w:tcMar>
            <w:vAlign w:val="center"/>
          </w:tcPr>
          <w:p w14:paraId="7BB02F00"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w:t>
            </w:r>
          </w:p>
        </w:tc>
        <w:tc>
          <w:tcPr>
            <w:tcW w:w="735" w:type="pct"/>
            <w:shd w:val="clear" w:color="auto" w:fill="auto"/>
            <w:tcMar>
              <w:top w:w="0" w:type="dxa"/>
              <w:bottom w:w="0" w:type="dxa"/>
            </w:tcMar>
            <w:vAlign w:val="center"/>
          </w:tcPr>
          <w:p w14:paraId="3107FBA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w:t>
            </w:r>
          </w:p>
        </w:tc>
        <w:tc>
          <w:tcPr>
            <w:tcW w:w="924" w:type="pct"/>
            <w:shd w:val="clear" w:color="auto" w:fill="auto"/>
            <w:tcMar>
              <w:top w:w="0" w:type="dxa"/>
              <w:bottom w:w="0" w:type="dxa"/>
            </w:tcMar>
            <w:vAlign w:val="center"/>
          </w:tcPr>
          <w:p w14:paraId="1A4EEC40"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bl>
    <w:p w14:paraId="40DE45D7"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to mobilize capital from employees and relatives in 2024</w:t>
      </w:r>
    </w:p>
    <w:p w14:paraId="2A2A0E7E"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 of December 31, 2023, the limit for short-term loans from BIDV Bank to the Company is: VND 130 billion with interest rates applied at different times, in which:</w:t>
      </w:r>
    </w:p>
    <w:p w14:paraId="2A7AB2E5" w14:textId="77777777" w:rsidR="00AB5F82" w:rsidRPr="00764524" w:rsidRDefault="00764524" w:rsidP="00764524">
      <w:pPr>
        <w:numPr>
          <w:ilvl w:val="0"/>
          <w:numId w:val="10"/>
        </w:numPr>
        <w:pBdr>
          <w:top w:val="nil"/>
          <w:left w:val="nil"/>
          <w:bottom w:val="nil"/>
          <w:right w:val="nil"/>
          <w:between w:val="nil"/>
        </w:pBdr>
        <w:tabs>
          <w:tab w:val="left" w:pos="720"/>
          <w:tab w:val="left" w:pos="1068"/>
          <w:tab w:val="left" w:pos="7161"/>
        </w:tabs>
        <w:spacing w:after="120" w:line="360" w:lineRule="auto"/>
        <w:jc w:val="both"/>
        <w:rPr>
          <w:rFonts w:ascii="Arial" w:eastAsia="Arial" w:hAnsi="Arial" w:cs="Arial"/>
          <w:color w:val="010000"/>
          <w:sz w:val="20"/>
          <w:szCs w:val="20"/>
        </w:rPr>
      </w:pPr>
      <w:r>
        <w:rPr>
          <w:rFonts w:ascii="Arial" w:hAnsi="Arial"/>
          <w:color w:val="010000"/>
          <w:sz w:val="20"/>
        </w:rPr>
        <w:t>Short-term credit limit and payment guarantee is: VND 100 billion;</w:t>
      </w:r>
    </w:p>
    <w:p w14:paraId="402DBABB" w14:textId="77777777" w:rsidR="00AB5F82" w:rsidRPr="00764524" w:rsidRDefault="00764524" w:rsidP="00764524">
      <w:pPr>
        <w:numPr>
          <w:ilvl w:val="0"/>
          <w:numId w:val="10"/>
        </w:numPr>
        <w:pBdr>
          <w:top w:val="nil"/>
          <w:left w:val="nil"/>
          <w:bottom w:val="nil"/>
          <w:right w:val="nil"/>
          <w:between w:val="nil"/>
        </w:pBdr>
        <w:tabs>
          <w:tab w:val="left" w:pos="720"/>
          <w:tab w:val="left" w:pos="1068"/>
          <w:tab w:val="left" w:pos="7161"/>
        </w:tabs>
        <w:spacing w:after="120" w:line="360" w:lineRule="auto"/>
        <w:jc w:val="both"/>
        <w:rPr>
          <w:rFonts w:ascii="Arial" w:eastAsia="Arial" w:hAnsi="Arial" w:cs="Arial"/>
          <w:color w:val="010000"/>
          <w:sz w:val="20"/>
          <w:szCs w:val="20"/>
        </w:rPr>
      </w:pPr>
      <w:r>
        <w:rPr>
          <w:rFonts w:ascii="Arial" w:hAnsi="Arial"/>
          <w:color w:val="010000"/>
          <w:sz w:val="20"/>
        </w:rPr>
        <w:t>Guarantee limit excluding payment guarantee: VND 30 billion;</w:t>
      </w:r>
    </w:p>
    <w:p w14:paraId="356172F9"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Collateral is all existing assets, real estate of the company, and the right to collect debts from projects constructed by DIC No. 1.</w:t>
      </w:r>
    </w:p>
    <w:p w14:paraId="76848888"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Based on the production and business plan for 2024 with an output of VND 250 billion and revenue of VND 220 billion. Currently, the situation of capital recovery is facing many difficulties, so the loan limit at the Bank has been exhausted. Therefore, in addition to the credit limit provided by the bank, the company will have to mobilize additional resources from employees and relatives to supplement the capital for production and business.</w:t>
      </w:r>
    </w:p>
    <w:p w14:paraId="5576AD96"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submits to the General Meeting of Shareholders for approval of the policy allowing the Executive Board in 2024 to:</w:t>
      </w:r>
    </w:p>
    <w:p w14:paraId="7F79311E" w14:textId="77777777" w:rsidR="00AB5F82" w:rsidRPr="00764524" w:rsidRDefault="00764524" w:rsidP="00764524">
      <w:pPr>
        <w:numPr>
          <w:ilvl w:val="0"/>
          <w:numId w:val="1"/>
        </w:numPr>
        <w:pBdr>
          <w:top w:val="nil"/>
          <w:left w:val="nil"/>
          <w:bottom w:val="nil"/>
          <w:right w:val="nil"/>
          <w:between w:val="nil"/>
        </w:pBdr>
        <w:tabs>
          <w:tab w:val="left" w:pos="720"/>
          <w:tab w:val="left" w:pos="1003"/>
        </w:tabs>
        <w:spacing w:after="120" w:line="360" w:lineRule="auto"/>
        <w:jc w:val="both"/>
        <w:rPr>
          <w:rFonts w:ascii="Arial" w:eastAsia="Arial" w:hAnsi="Arial" w:cs="Arial"/>
          <w:color w:val="010000"/>
          <w:sz w:val="20"/>
          <w:szCs w:val="20"/>
        </w:rPr>
      </w:pPr>
      <w:r>
        <w:rPr>
          <w:rFonts w:ascii="Arial" w:hAnsi="Arial"/>
          <w:color w:val="010000"/>
          <w:sz w:val="20"/>
        </w:rPr>
        <w:t>Continue to mobilize idle money from employees and relatives with a maximum mobilization interest rate equal to the lending interest rate of the same term of the commercial bank currently providing capital to DIC No. 1 (the commercial bank currently lending to DIC No. 1 with the lowest lending interest rate of the same term), while not exceeding 150% of the basic interest rate prescribed by the State Bank at the time of borrowing, and the unit is not allowed to use the Company's assets to mortgage these loans, ensuring that the total mobilization limit of other loans does not exceed the loan limit approved by the General Meeting of Shareholders.</w:t>
      </w:r>
    </w:p>
    <w:p w14:paraId="675E49B3" w14:textId="77777777" w:rsidR="00AB5F82" w:rsidRPr="00764524" w:rsidRDefault="00764524" w:rsidP="00764524">
      <w:pPr>
        <w:numPr>
          <w:ilvl w:val="0"/>
          <w:numId w:val="1"/>
        </w:numPr>
        <w:pBdr>
          <w:top w:val="nil"/>
          <w:left w:val="nil"/>
          <w:bottom w:val="nil"/>
          <w:right w:val="nil"/>
          <w:between w:val="nil"/>
        </w:pBdr>
        <w:tabs>
          <w:tab w:val="left" w:pos="720"/>
          <w:tab w:val="left" w:pos="1023"/>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Manager - Legal representative of the company:</w:t>
      </w:r>
    </w:p>
    <w:p w14:paraId="273E5755"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 actively negotiate and sign loan contracts with employees and relatives.</w:t>
      </w:r>
    </w:p>
    <w:p w14:paraId="1DA922A9"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7: Report on repayment of principal and interest on loans for employees and their relatives in 2023;</w:t>
      </w:r>
    </w:p>
    <w:p w14:paraId="7CA36B82" w14:textId="77777777" w:rsidR="00AB5F82" w:rsidRPr="00764524" w:rsidRDefault="00764524" w:rsidP="00764524">
      <w:pPr>
        <w:numPr>
          <w:ilvl w:val="0"/>
          <w:numId w:val="10"/>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Mobilization of capital from employees and relatives in 2023:</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26"/>
        <w:gridCol w:w="1439"/>
        <w:gridCol w:w="1531"/>
        <w:gridCol w:w="3621"/>
      </w:tblGrid>
      <w:tr w:rsidR="00AB5F82" w:rsidRPr="00764524" w14:paraId="5B0B842B" w14:textId="77777777" w:rsidTr="00F22721">
        <w:trPr>
          <w:tblHeader/>
        </w:trPr>
        <w:tc>
          <w:tcPr>
            <w:tcW w:w="1345" w:type="pct"/>
            <w:shd w:val="clear" w:color="auto" w:fill="auto"/>
            <w:tcMar>
              <w:top w:w="0" w:type="dxa"/>
              <w:bottom w:w="0" w:type="dxa"/>
            </w:tcMar>
            <w:vAlign w:val="center"/>
          </w:tcPr>
          <w:p w14:paraId="24604A52"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798" w:type="pct"/>
            <w:shd w:val="clear" w:color="auto" w:fill="auto"/>
            <w:tcMar>
              <w:top w:w="0" w:type="dxa"/>
              <w:bottom w:w="0" w:type="dxa"/>
            </w:tcMar>
            <w:vAlign w:val="center"/>
          </w:tcPr>
          <w:p w14:paraId="1D0FFB71" w14:textId="70BA15C8" w:rsidR="00AB5F82" w:rsidRPr="00764524" w:rsidRDefault="00F22721"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Incurred</w:t>
            </w:r>
          </w:p>
        </w:tc>
        <w:tc>
          <w:tcPr>
            <w:tcW w:w="849" w:type="pct"/>
            <w:shd w:val="clear" w:color="auto" w:fill="auto"/>
            <w:tcMar>
              <w:top w:w="0" w:type="dxa"/>
              <w:bottom w:w="0" w:type="dxa"/>
            </w:tcMar>
            <w:vAlign w:val="center"/>
          </w:tcPr>
          <w:p w14:paraId="092DD4C1"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Paid</w:t>
            </w:r>
            <w:r>
              <w:rPr>
                <w:rFonts w:ascii="Arial" w:hAnsi="Arial"/>
                <w:color w:val="010000"/>
                <w:sz w:val="20"/>
              </w:rPr>
              <w:tab/>
            </w:r>
          </w:p>
        </w:tc>
        <w:tc>
          <w:tcPr>
            <w:tcW w:w="2008" w:type="pct"/>
            <w:shd w:val="clear" w:color="auto" w:fill="auto"/>
            <w:tcMar>
              <w:top w:w="0" w:type="dxa"/>
              <w:bottom w:w="0" w:type="dxa"/>
            </w:tcMar>
            <w:vAlign w:val="center"/>
          </w:tcPr>
          <w:p w14:paraId="3E479427"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Remaining payable as of Dec 31, 2023</w:t>
            </w:r>
          </w:p>
        </w:tc>
      </w:tr>
      <w:tr w:rsidR="00AB5F82" w:rsidRPr="00764524" w14:paraId="3C7D122D" w14:textId="77777777" w:rsidTr="00F22721">
        <w:tc>
          <w:tcPr>
            <w:tcW w:w="1345" w:type="pct"/>
            <w:shd w:val="clear" w:color="auto" w:fill="auto"/>
            <w:tcMar>
              <w:top w:w="0" w:type="dxa"/>
              <w:bottom w:w="0" w:type="dxa"/>
            </w:tcMar>
            <w:vAlign w:val="center"/>
          </w:tcPr>
          <w:p w14:paraId="63DA43F4" w14:textId="30685272" w:rsidR="00AB5F82" w:rsidRPr="00764524" w:rsidRDefault="00F22721"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amount</w:t>
            </w:r>
          </w:p>
        </w:tc>
        <w:tc>
          <w:tcPr>
            <w:tcW w:w="798" w:type="pct"/>
            <w:shd w:val="clear" w:color="auto" w:fill="auto"/>
            <w:tcMar>
              <w:top w:w="0" w:type="dxa"/>
              <w:bottom w:w="0" w:type="dxa"/>
            </w:tcMar>
            <w:vAlign w:val="center"/>
          </w:tcPr>
          <w:p w14:paraId="476DDBC8"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12,650,019,993</w:t>
            </w:r>
          </w:p>
        </w:tc>
        <w:tc>
          <w:tcPr>
            <w:tcW w:w="849" w:type="pct"/>
            <w:shd w:val="clear" w:color="auto" w:fill="auto"/>
            <w:tcMar>
              <w:top w:w="0" w:type="dxa"/>
              <w:bottom w:w="0" w:type="dxa"/>
            </w:tcMar>
            <w:vAlign w:val="center"/>
          </w:tcPr>
          <w:p w14:paraId="5C954FF6"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11,900,019,993</w:t>
            </w:r>
          </w:p>
        </w:tc>
        <w:tc>
          <w:tcPr>
            <w:tcW w:w="2008" w:type="pct"/>
            <w:shd w:val="clear" w:color="auto" w:fill="auto"/>
            <w:tcMar>
              <w:top w:w="0" w:type="dxa"/>
              <w:bottom w:w="0" w:type="dxa"/>
            </w:tcMar>
            <w:vAlign w:val="center"/>
          </w:tcPr>
          <w:p w14:paraId="67297512"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750,000,000</w:t>
            </w:r>
          </w:p>
        </w:tc>
      </w:tr>
      <w:tr w:rsidR="00AB5F82" w:rsidRPr="00764524" w14:paraId="05734DD2" w14:textId="77777777" w:rsidTr="00F22721">
        <w:tc>
          <w:tcPr>
            <w:tcW w:w="1345" w:type="pct"/>
            <w:shd w:val="clear" w:color="auto" w:fill="auto"/>
            <w:tcMar>
              <w:top w:w="0" w:type="dxa"/>
              <w:bottom w:w="0" w:type="dxa"/>
            </w:tcMar>
            <w:vAlign w:val="center"/>
          </w:tcPr>
          <w:p w14:paraId="252F0BA3"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from 7.6% to 9.8%</w:t>
            </w:r>
          </w:p>
        </w:tc>
        <w:tc>
          <w:tcPr>
            <w:tcW w:w="798" w:type="pct"/>
            <w:shd w:val="clear" w:color="auto" w:fill="auto"/>
            <w:tcMar>
              <w:top w:w="0" w:type="dxa"/>
              <w:bottom w:w="0" w:type="dxa"/>
            </w:tcMar>
            <w:vAlign w:val="center"/>
          </w:tcPr>
          <w:p w14:paraId="18DE240A"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238,743,992</w:t>
            </w:r>
          </w:p>
        </w:tc>
        <w:tc>
          <w:tcPr>
            <w:tcW w:w="849" w:type="pct"/>
            <w:shd w:val="clear" w:color="auto" w:fill="auto"/>
            <w:tcMar>
              <w:top w:w="0" w:type="dxa"/>
              <w:bottom w:w="0" w:type="dxa"/>
            </w:tcMar>
            <w:vAlign w:val="center"/>
          </w:tcPr>
          <w:p w14:paraId="1D195379"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219,371,389</w:t>
            </w:r>
          </w:p>
        </w:tc>
        <w:tc>
          <w:tcPr>
            <w:tcW w:w="2008" w:type="pct"/>
            <w:shd w:val="clear" w:color="auto" w:fill="auto"/>
            <w:tcMar>
              <w:top w:w="0" w:type="dxa"/>
              <w:bottom w:w="0" w:type="dxa"/>
            </w:tcMar>
            <w:vAlign w:val="center"/>
          </w:tcPr>
          <w:p w14:paraId="6FA41981"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19,372,603</w:t>
            </w:r>
          </w:p>
        </w:tc>
      </w:tr>
      <w:tr w:rsidR="00AB5F82" w:rsidRPr="00764524" w14:paraId="0250C9C2" w14:textId="77777777" w:rsidTr="00F22721">
        <w:tc>
          <w:tcPr>
            <w:tcW w:w="1345" w:type="pct"/>
            <w:shd w:val="clear" w:color="auto" w:fill="auto"/>
            <w:tcMar>
              <w:top w:w="0" w:type="dxa"/>
              <w:bottom w:w="0" w:type="dxa"/>
            </w:tcMar>
            <w:vAlign w:val="center"/>
          </w:tcPr>
          <w:p w14:paraId="337D30C1"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798" w:type="pct"/>
            <w:shd w:val="clear" w:color="auto" w:fill="auto"/>
            <w:tcMar>
              <w:top w:w="0" w:type="dxa"/>
              <w:bottom w:w="0" w:type="dxa"/>
            </w:tcMar>
            <w:vAlign w:val="center"/>
          </w:tcPr>
          <w:p w14:paraId="64C4302E"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12,888,763,985</w:t>
            </w:r>
          </w:p>
        </w:tc>
        <w:tc>
          <w:tcPr>
            <w:tcW w:w="849" w:type="pct"/>
            <w:shd w:val="clear" w:color="auto" w:fill="auto"/>
            <w:tcMar>
              <w:top w:w="0" w:type="dxa"/>
              <w:bottom w:w="0" w:type="dxa"/>
            </w:tcMar>
            <w:vAlign w:val="center"/>
          </w:tcPr>
          <w:p w14:paraId="55794D45"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12,119,391,382</w:t>
            </w:r>
          </w:p>
        </w:tc>
        <w:tc>
          <w:tcPr>
            <w:tcW w:w="2008" w:type="pct"/>
            <w:shd w:val="clear" w:color="auto" w:fill="auto"/>
            <w:tcMar>
              <w:top w:w="0" w:type="dxa"/>
              <w:bottom w:w="0" w:type="dxa"/>
            </w:tcMar>
            <w:vAlign w:val="center"/>
          </w:tcPr>
          <w:p w14:paraId="299633DF" w14:textId="77777777" w:rsidR="00AB5F82" w:rsidRPr="00764524" w:rsidRDefault="00764524" w:rsidP="00F227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769,372,603</w:t>
            </w:r>
          </w:p>
        </w:tc>
      </w:tr>
    </w:tbl>
    <w:p w14:paraId="7058BF7C"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 of December 31, 2023, the Company only owes principal of VND 750,000,000 and interest of VND 19,372,603.</w:t>
      </w:r>
    </w:p>
    <w:p w14:paraId="17B6F81B"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8: Contracts the Company signed with Development Investment Construction Joint Stock Corporation (DIC Group) in 2023 and the policy to authorize signing contracts with DIC Group in 2024, as follows:</w:t>
      </w:r>
    </w:p>
    <w:p w14:paraId="6158D82F" w14:textId="77777777" w:rsidR="00AB5F82" w:rsidRPr="00764524" w:rsidRDefault="00764524" w:rsidP="00764524">
      <w:pPr>
        <w:numPr>
          <w:ilvl w:val="0"/>
          <w:numId w:val="2"/>
        </w:numPr>
        <w:pBdr>
          <w:top w:val="nil"/>
          <w:left w:val="nil"/>
          <w:bottom w:val="nil"/>
          <w:right w:val="nil"/>
          <w:between w:val="nil"/>
        </w:pBdr>
        <w:tabs>
          <w:tab w:val="left" w:pos="432"/>
          <w:tab w:val="left" w:pos="1138"/>
        </w:tabs>
        <w:spacing w:after="120" w:line="360" w:lineRule="auto"/>
        <w:jc w:val="both"/>
        <w:rPr>
          <w:rFonts w:ascii="Arial" w:eastAsia="Arial" w:hAnsi="Arial" w:cs="Arial"/>
          <w:color w:val="010000"/>
          <w:sz w:val="20"/>
          <w:szCs w:val="20"/>
        </w:rPr>
      </w:pPr>
      <w:r>
        <w:rPr>
          <w:rFonts w:ascii="Arial" w:hAnsi="Arial"/>
          <w:color w:val="010000"/>
          <w:sz w:val="20"/>
        </w:rPr>
        <w:t>Contracts signed with DIC Group in 2023</w:t>
      </w:r>
    </w:p>
    <w:tbl>
      <w:tblPr>
        <w:tblStyle w:val="a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429"/>
        <w:gridCol w:w="4499"/>
        <w:gridCol w:w="1643"/>
      </w:tblGrid>
      <w:tr w:rsidR="00AB5F82" w:rsidRPr="00764524" w14:paraId="2651603B" w14:textId="77777777" w:rsidTr="00F22721">
        <w:trPr>
          <w:jc w:val="center"/>
        </w:trPr>
        <w:tc>
          <w:tcPr>
            <w:tcW w:w="247" w:type="pct"/>
            <w:shd w:val="clear" w:color="auto" w:fill="auto"/>
            <w:tcMar>
              <w:top w:w="0" w:type="dxa"/>
              <w:bottom w:w="0" w:type="dxa"/>
            </w:tcMar>
            <w:vAlign w:val="center"/>
          </w:tcPr>
          <w:p w14:paraId="134A70E2" w14:textId="51AE5CBF" w:rsidR="00AB5F82" w:rsidRPr="00764524" w:rsidRDefault="00764524" w:rsidP="00F22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47" w:type="pct"/>
            <w:shd w:val="clear" w:color="auto" w:fill="auto"/>
            <w:tcMar>
              <w:top w:w="0" w:type="dxa"/>
              <w:bottom w:w="0" w:type="dxa"/>
            </w:tcMar>
            <w:vAlign w:val="center"/>
          </w:tcPr>
          <w:p w14:paraId="29D93A76" w14:textId="77777777" w:rsidR="00AB5F82" w:rsidRPr="00764524" w:rsidRDefault="00764524" w:rsidP="00F22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Contract</w:t>
            </w:r>
          </w:p>
        </w:tc>
        <w:tc>
          <w:tcPr>
            <w:tcW w:w="2495" w:type="pct"/>
            <w:shd w:val="clear" w:color="auto" w:fill="auto"/>
            <w:tcMar>
              <w:top w:w="0" w:type="dxa"/>
              <w:bottom w:w="0" w:type="dxa"/>
            </w:tcMar>
            <w:vAlign w:val="center"/>
          </w:tcPr>
          <w:p w14:paraId="0DA488BA" w14:textId="77777777" w:rsidR="00AB5F82" w:rsidRPr="00764524" w:rsidRDefault="00764524" w:rsidP="00F22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911" w:type="pct"/>
            <w:shd w:val="clear" w:color="auto" w:fill="auto"/>
            <w:tcMar>
              <w:top w:w="0" w:type="dxa"/>
              <w:bottom w:w="0" w:type="dxa"/>
            </w:tcMar>
            <w:vAlign w:val="center"/>
          </w:tcPr>
          <w:p w14:paraId="7C1E0276" w14:textId="77777777" w:rsidR="00AB5F82" w:rsidRPr="00764524" w:rsidRDefault="00764524" w:rsidP="00F22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Value incl. VAT</w:t>
            </w:r>
          </w:p>
        </w:tc>
      </w:tr>
      <w:tr w:rsidR="00AB5F82" w:rsidRPr="00764524" w14:paraId="789B05B9" w14:textId="77777777" w:rsidTr="00F22721">
        <w:trPr>
          <w:jc w:val="center"/>
        </w:trPr>
        <w:tc>
          <w:tcPr>
            <w:tcW w:w="247" w:type="pct"/>
            <w:shd w:val="clear" w:color="auto" w:fill="auto"/>
            <w:tcMar>
              <w:top w:w="0" w:type="dxa"/>
              <w:bottom w:w="0" w:type="dxa"/>
            </w:tcMar>
            <w:vAlign w:val="center"/>
          </w:tcPr>
          <w:p w14:paraId="1AE5788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347" w:type="pct"/>
            <w:shd w:val="clear" w:color="auto" w:fill="auto"/>
            <w:tcMar>
              <w:top w:w="0" w:type="dxa"/>
              <w:bottom w:w="0" w:type="dxa"/>
            </w:tcMar>
            <w:vAlign w:val="center"/>
          </w:tcPr>
          <w:p w14:paraId="704E66C7" w14:textId="77777777" w:rsidR="00AB5F82" w:rsidRPr="00764524" w:rsidRDefault="00764524" w:rsidP="00764524">
            <w:pPr>
              <w:pBdr>
                <w:top w:val="nil"/>
                <w:left w:val="nil"/>
                <w:bottom w:val="nil"/>
                <w:right w:val="nil"/>
                <w:between w:val="nil"/>
              </w:pBdr>
              <w:tabs>
                <w:tab w:val="left" w:pos="432"/>
                <w:tab w:val="left" w:pos="1094"/>
                <w:tab w:val="left" w:pos="2264"/>
              </w:tabs>
              <w:spacing w:after="120" w:line="360" w:lineRule="auto"/>
              <w:rPr>
                <w:rFonts w:ascii="Arial" w:eastAsia="Arial" w:hAnsi="Arial" w:cs="Arial"/>
                <w:color w:val="010000"/>
                <w:sz w:val="20"/>
                <w:szCs w:val="20"/>
              </w:rPr>
            </w:pPr>
            <w:r>
              <w:rPr>
                <w:rFonts w:ascii="Arial" w:hAnsi="Arial"/>
                <w:color w:val="010000"/>
                <w:sz w:val="20"/>
              </w:rPr>
              <w:t>Contract No.</w:t>
            </w:r>
          </w:p>
          <w:p w14:paraId="0AC9CAEB"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17/2023/DIC </w:t>
            </w:r>
            <w:proofErr w:type="spellStart"/>
            <w:r>
              <w:rPr>
                <w:rFonts w:ascii="Arial" w:hAnsi="Arial"/>
                <w:color w:val="010000"/>
                <w:sz w:val="20"/>
              </w:rPr>
              <w:t>corp</w:t>
            </w:r>
            <w:proofErr w:type="spellEnd"/>
            <w:r>
              <w:rPr>
                <w:rFonts w:ascii="Arial" w:hAnsi="Arial"/>
                <w:color w:val="010000"/>
                <w:sz w:val="20"/>
              </w:rPr>
              <w:t>-BQLMT dated August 11, 2023</w:t>
            </w:r>
          </w:p>
        </w:tc>
        <w:tc>
          <w:tcPr>
            <w:tcW w:w="2495" w:type="pct"/>
            <w:shd w:val="clear" w:color="auto" w:fill="auto"/>
            <w:tcMar>
              <w:top w:w="0" w:type="dxa"/>
              <w:bottom w:w="0" w:type="dxa"/>
            </w:tcMar>
            <w:vAlign w:val="center"/>
          </w:tcPr>
          <w:p w14:paraId="7A7A5F20"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of rough structure and exterior finishing of building blocks (from PTM 7 to PTM 10), project: Housing combined with commerce (</w:t>
            </w:r>
            <w:proofErr w:type="spellStart"/>
            <w:r>
              <w:rPr>
                <w:rFonts w:ascii="Arial" w:hAnsi="Arial"/>
                <w:color w:val="010000"/>
                <w:sz w:val="20"/>
              </w:rPr>
              <w:t>Shophouse</w:t>
            </w:r>
            <w:proofErr w:type="spellEnd"/>
            <w:r>
              <w:rPr>
                <w:rFonts w:ascii="Arial" w:hAnsi="Arial"/>
                <w:color w:val="010000"/>
                <w:sz w:val="20"/>
              </w:rPr>
              <w:t xml:space="preserve">) in zone II of the project: Vi Thanh </w:t>
            </w:r>
            <w:r>
              <w:rPr>
                <w:rFonts w:ascii="Arial" w:hAnsi="Arial"/>
                <w:color w:val="010000"/>
                <w:sz w:val="20"/>
              </w:rPr>
              <w:lastRenderedPageBreak/>
              <w:t xml:space="preserve">urban area, </w:t>
            </w:r>
            <w:proofErr w:type="spellStart"/>
            <w:r>
              <w:rPr>
                <w:rFonts w:ascii="Arial" w:hAnsi="Arial"/>
                <w:color w:val="010000"/>
                <w:sz w:val="20"/>
              </w:rPr>
              <w:t>Hau</w:t>
            </w:r>
            <w:proofErr w:type="spellEnd"/>
            <w:r>
              <w:rPr>
                <w:rFonts w:ascii="Arial" w:hAnsi="Arial"/>
                <w:color w:val="010000"/>
                <w:sz w:val="20"/>
              </w:rPr>
              <w:t xml:space="preserve"> Giang province.</w:t>
            </w:r>
          </w:p>
        </w:tc>
        <w:tc>
          <w:tcPr>
            <w:tcW w:w="911" w:type="pct"/>
            <w:shd w:val="clear" w:color="auto" w:fill="auto"/>
            <w:tcMar>
              <w:top w:w="0" w:type="dxa"/>
              <w:bottom w:w="0" w:type="dxa"/>
            </w:tcMar>
            <w:vAlign w:val="center"/>
          </w:tcPr>
          <w:p w14:paraId="43A052F3"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159,854,469,980</w:t>
            </w:r>
          </w:p>
        </w:tc>
      </w:tr>
      <w:tr w:rsidR="00AB5F82" w:rsidRPr="00764524" w14:paraId="61CBD3B3" w14:textId="77777777" w:rsidTr="00F22721">
        <w:trPr>
          <w:jc w:val="center"/>
        </w:trPr>
        <w:tc>
          <w:tcPr>
            <w:tcW w:w="247" w:type="pct"/>
            <w:shd w:val="clear" w:color="auto" w:fill="auto"/>
            <w:tcMar>
              <w:top w:w="0" w:type="dxa"/>
              <w:bottom w:w="0" w:type="dxa"/>
            </w:tcMar>
            <w:vAlign w:val="center"/>
          </w:tcPr>
          <w:p w14:paraId="6E37750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02</w:t>
            </w:r>
          </w:p>
        </w:tc>
        <w:tc>
          <w:tcPr>
            <w:tcW w:w="1347" w:type="pct"/>
            <w:shd w:val="clear" w:color="auto" w:fill="auto"/>
            <w:tcMar>
              <w:top w:w="0" w:type="dxa"/>
              <w:bottom w:w="0" w:type="dxa"/>
            </w:tcMar>
            <w:vAlign w:val="center"/>
          </w:tcPr>
          <w:p w14:paraId="609274D3"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House sale contract No. 260/HDNO - Vi Thanh dated May 26, 2023</w:t>
            </w:r>
          </w:p>
        </w:tc>
        <w:tc>
          <w:tcPr>
            <w:tcW w:w="2495" w:type="pct"/>
            <w:shd w:val="clear" w:color="auto" w:fill="auto"/>
            <w:tcMar>
              <w:top w:w="0" w:type="dxa"/>
              <w:bottom w:w="0" w:type="dxa"/>
            </w:tcMar>
            <w:vAlign w:val="center"/>
          </w:tcPr>
          <w:p w14:paraId="6D989B4A"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Sale of future house - rough construction house PTM6-01 in the Vi Thanh commercial residential area in Ward IV, Vi Thanh city and Vi Dong commune, Vi Thuy district, </w:t>
            </w:r>
            <w:proofErr w:type="spellStart"/>
            <w:r>
              <w:rPr>
                <w:rFonts w:ascii="Arial" w:hAnsi="Arial"/>
                <w:color w:val="010000"/>
                <w:sz w:val="20"/>
              </w:rPr>
              <w:t>Hau</w:t>
            </w:r>
            <w:proofErr w:type="spellEnd"/>
            <w:r>
              <w:rPr>
                <w:rFonts w:ascii="Arial" w:hAnsi="Arial"/>
                <w:color w:val="010000"/>
                <w:sz w:val="20"/>
              </w:rPr>
              <w:t xml:space="preserve"> Giang province</w:t>
            </w:r>
          </w:p>
        </w:tc>
        <w:tc>
          <w:tcPr>
            <w:tcW w:w="911" w:type="pct"/>
            <w:shd w:val="clear" w:color="auto" w:fill="auto"/>
            <w:tcMar>
              <w:top w:w="0" w:type="dxa"/>
              <w:bottom w:w="0" w:type="dxa"/>
            </w:tcMar>
            <w:vAlign w:val="center"/>
          </w:tcPr>
          <w:p w14:paraId="128A6185"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4,078,630,614</w:t>
            </w:r>
          </w:p>
        </w:tc>
      </w:tr>
      <w:tr w:rsidR="00764524" w:rsidRPr="00764524" w14:paraId="23FF736F" w14:textId="77777777" w:rsidTr="00F22721">
        <w:tblPrEx>
          <w:jc w:val="left"/>
          <w:tblLook w:val="04A0" w:firstRow="1" w:lastRow="0" w:firstColumn="1" w:lastColumn="0" w:noHBand="0" w:noVBand="1"/>
        </w:tblPrEx>
        <w:tc>
          <w:tcPr>
            <w:tcW w:w="247" w:type="pct"/>
          </w:tcPr>
          <w:p w14:paraId="294170A9" w14:textId="77777777" w:rsidR="00764524" w:rsidRPr="00764524" w:rsidRDefault="00764524" w:rsidP="00210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347" w:type="pct"/>
          </w:tcPr>
          <w:p w14:paraId="4E8BD969" w14:textId="77777777" w:rsidR="00764524" w:rsidRPr="00764524" w:rsidRDefault="00764524" w:rsidP="002106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House sale contract No. 261/HDNO - Vi Thanh dated May 26, 2023</w:t>
            </w:r>
          </w:p>
        </w:tc>
        <w:tc>
          <w:tcPr>
            <w:tcW w:w="2495" w:type="pct"/>
          </w:tcPr>
          <w:p w14:paraId="66207F10" w14:textId="77777777" w:rsidR="00764524" w:rsidRPr="00764524" w:rsidRDefault="00764524" w:rsidP="002106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Sale of future house - rough construction house PTM6-02 in the Vi Thanh commercial residential area in Ward IV, Vi Thanh city and Vi Dong commune, Vi Thuy district, </w:t>
            </w:r>
            <w:proofErr w:type="spellStart"/>
            <w:r>
              <w:rPr>
                <w:rFonts w:ascii="Arial" w:hAnsi="Arial"/>
                <w:color w:val="010000"/>
                <w:sz w:val="20"/>
              </w:rPr>
              <w:t>Hau</w:t>
            </w:r>
            <w:proofErr w:type="spellEnd"/>
            <w:r>
              <w:rPr>
                <w:rFonts w:ascii="Arial" w:hAnsi="Arial"/>
                <w:color w:val="010000"/>
                <w:sz w:val="20"/>
              </w:rPr>
              <w:t xml:space="preserve"> Giang province</w:t>
            </w:r>
          </w:p>
        </w:tc>
        <w:tc>
          <w:tcPr>
            <w:tcW w:w="911" w:type="pct"/>
          </w:tcPr>
          <w:p w14:paraId="07B77490" w14:textId="77777777" w:rsidR="00764524" w:rsidRPr="00764524" w:rsidRDefault="00764524" w:rsidP="00210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3,152,233,529</w:t>
            </w:r>
          </w:p>
        </w:tc>
      </w:tr>
      <w:tr w:rsidR="00764524" w:rsidRPr="00764524" w14:paraId="2A0B7F36" w14:textId="77777777" w:rsidTr="00F22721">
        <w:tblPrEx>
          <w:jc w:val="left"/>
          <w:tblLook w:val="04A0" w:firstRow="1" w:lastRow="0" w:firstColumn="1" w:lastColumn="0" w:noHBand="0" w:noVBand="1"/>
        </w:tblPrEx>
        <w:tc>
          <w:tcPr>
            <w:tcW w:w="247" w:type="pct"/>
          </w:tcPr>
          <w:p w14:paraId="19FC28DE" w14:textId="77777777" w:rsidR="00764524" w:rsidRPr="00764524" w:rsidRDefault="00764524" w:rsidP="00210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347" w:type="pct"/>
          </w:tcPr>
          <w:p w14:paraId="79B88152" w14:textId="77777777" w:rsidR="00764524" w:rsidRPr="00764524" w:rsidRDefault="00764524" w:rsidP="002106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on the Process of buying and selling future houses (rough construction type) for 25 land lots in Zone 3 of the New Urban Area Project South </w:t>
            </w:r>
            <w:proofErr w:type="spellStart"/>
            <w:r>
              <w:rPr>
                <w:rFonts w:ascii="Arial" w:hAnsi="Arial"/>
                <w:color w:val="010000"/>
                <w:sz w:val="20"/>
              </w:rPr>
              <w:t>Vinh</w:t>
            </w:r>
            <w:proofErr w:type="spellEnd"/>
            <w:r>
              <w:rPr>
                <w:rFonts w:ascii="Arial" w:hAnsi="Arial"/>
                <w:color w:val="010000"/>
                <w:sz w:val="20"/>
              </w:rPr>
              <w:t xml:space="preserve"> Yen-GDI,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w:t>
            </w:r>
          </w:p>
        </w:tc>
        <w:tc>
          <w:tcPr>
            <w:tcW w:w="2495" w:type="pct"/>
          </w:tcPr>
          <w:p w14:paraId="36461B3B" w14:textId="7CE36915" w:rsidR="00764524" w:rsidRPr="00764524" w:rsidRDefault="00764524" w:rsidP="002106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Contract on the Process of buying and selling future houses (rough construction type) for 25 land lots in Zone 3 of the New Urban Area Project South </w:t>
            </w:r>
            <w:proofErr w:type="spellStart"/>
            <w:r>
              <w:rPr>
                <w:rFonts w:ascii="Arial" w:hAnsi="Arial"/>
                <w:color w:val="010000"/>
                <w:sz w:val="20"/>
              </w:rPr>
              <w:t>Vinh</w:t>
            </w:r>
            <w:proofErr w:type="spellEnd"/>
            <w:r>
              <w:rPr>
                <w:rFonts w:ascii="Arial" w:hAnsi="Arial"/>
                <w:color w:val="010000"/>
                <w:sz w:val="20"/>
              </w:rPr>
              <w:t xml:space="preserve"> Yen - GDI,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 </w:t>
            </w:r>
          </w:p>
        </w:tc>
        <w:tc>
          <w:tcPr>
            <w:tcW w:w="911" w:type="pct"/>
          </w:tcPr>
          <w:p w14:paraId="3A8F6466" w14:textId="77777777" w:rsidR="00764524" w:rsidRPr="00764524" w:rsidRDefault="00764524" w:rsidP="00210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54,990,090,000</w:t>
            </w:r>
          </w:p>
        </w:tc>
      </w:tr>
      <w:tr w:rsidR="00764524" w:rsidRPr="00764524" w14:paraId="0E4635A0" w14:textId="77777777" w:rsidTr="00F22721">
        <w:tblPrEx>
          <w:jc w:val="left"/>
          <w:tblLook w:val="04A0" w:firstRow="1" w:lastRow="0" w:firstColumn="1" w:lastColumn="0" w:noHBand="0" w:noVBand="1"/>
        </w:tblPrEx>
        <w:tc>
          <w:tcPr>
            <w:tcW w:w="247" w:type="pct"/>
          </w:tcPr>
          <w:p w14:paraId="161C1283" w14:textId="77777777" w:rsidR="00764524" w:rsidRPr="00764524" w:rsidRDefault="00764524" w:rsidP="0021064C">
            <w:pPr>
              <w:tabs>
                <w:tab w:val="left" w:pos="432"/>
              </w:tabs>
              <w:spacing w:after="120" w:line="360" w:lineRule="auto"/>
              <w:rPr>
                <w:rFonts w:ascii="Arial" w:eastAsia="Arial" w:hAnsi="Arial" w:cs="Arial"/>
                <w:color w:val="010000"/>
                <w:sz w:val="20"/>
                <w:szCs w:val="20"/>
              </w:rPr>
            </w:pPr>
          </w:p>
        </w:tc>
        <w:tc>
          <w:tcPr>
            <w:tcW w:w="1347" w:type="pct"/>
          </w:tcPr>
          <w:p w14:paraId="4DFEE18A" w14:textId="77777777" w:rsidR="00764524" w:rsidRPr="00764524" w:rsidRDefault="00764524" w:rsidP="00210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2495" w:type="pct"/>
          </w:tcPr>
          <w:p w14:paraId="461F3C94" w14:textId="77777777" w:rsidR="00764524" w:rsidRPr="00764524" w:rsidRDefault="00764524" w:rsidP="0021064C">
            <w:pPr>
              <w:tabs>
                <w:tab w:val="left" w:pos="432"/>
              </w:tabs>
              <w:spacing w:after="120" w:line="360" w:lineRule="auto"/>
              <w:rPr>
                <w:rFonts w:ascii="Arial" w:eastAsia="Arial" w:hAnsi="Arial" w:cs="Arial"/>
                <w:color w:val="010000"/>
                <w:sz w:val="20"/>
                <w:szCs w:val="20"/>
              </w:rPr>
            </w:pPr>
          </w:p>
        </w:tc>
        <w:tc>
          <w:tcPr>
            <w:tcW w:w="911" w:type="pct"/>
          </w:tcPr>
          <w:p w14:paraId="3763E49D" w14:textId="77777777" w:rsidR="00764524" w:rsidRPr="00764524" w:rsidRDefault="00764524" w:rsidP="00210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222,075,424,412</w:t>
            </w:r>
          </w:p>
        </w:tc>
      </w:tr>
    </w:tbl>
    <w:p w14:paraId="585A0019" w14:textId="77777777" w:rsidR="00AB5F82" w:rsidRPr="00764524" w:rsidRDefault="00764524" w:rsidP="00764524">
      <w:pPr>
        <w:numPr>
          <w:ilvl w:val="0"/>
          <w:numId w:val="2"/>
        </w:numPr>
        <w:pBdr>
          <w:top w:val="nil"/>
          <w:left w:val="nil"/>
          <w:bottom w:val="nil"/>
          <w:right w:val="nil"/>
          <w:between w:val="nil"/>
        </w:pBdr>
        <w:tabs>
          <w:tab w:val="left" w:pos="720"/>
          <w:tab w:val="left" w:pos="1273"/>
        </w:tabs>
        <w:spacing w:after="120" w:line="360" w:lineRule="auto"/>
        <w:rPr>
          <w:rFonts w:ascii="Arial" w:eastAsia="Arial" w:hAnsi="Arial" w:cs="Arial"/>
          <w:color w:val="010000"/>
          <w:sz w:val="20"/>
          <w:szCs w:val="20"/>
        </w:rPr>
      </w:pPr>
      <w:r>
        <w:rPr>
          <w:rFonts w:ascii="Arial" w:hAnsi="Arial"/>
          <w:color w:val="010000"/>
          <w:sz w:val="20"/>
        </w:rPr>
        <w:t>Contracts expected to be signed with DIC Group in 2024:</w:t>
      </w:r>
    </w:p>
    <w:p w14:paraId="0FC2A104" w14:textId="77777777" w:rsidR="00AB5F82" w:rsidRPr="00764524" w:rsidRDefault="00764524" w:rsidP="00764524">
      <w:pPr>
        <w:numPr>
          <w:ilvl w:val="0"/>
          <w:numId w:val="8"/>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Construction contracts expected: VND 200 billion, including:</w:t>
      </w:r>
    </w:p>
    <w:p w14:paraId="38A7D971" w14:textId="77777777" w:rsidR="00AB5F82" w:rsidRPr="00764524" w:rsidRDefault="00764524" w:rsidP="00764524">
      <w:pPr>
        <w:numPr>
          <w:ilvl w:val="0"/>
          <w:numId w:val="10"/>
        </w:numPr>
        <w:pBdr>
          <w:top w:val="nil"/>
          <w:left w:val="nil"/>
          <w:bottom w:val="nil"/>
          <w:right w:val="nil"/>
          <w:between w:val="nil"/>
        </w:pBdr>
        <w:tabs>
          <w:tab w:val="left" w:pos="720"/>
          <w:tab w:val="left" w:pos="1336"/>
        </w:tabs>
        <w:spacing w:after="120" w:line="360" w:lineRule="auto"/>
        <w:rPr>
          <w:rFonts w:ascii="Arial" w:eastAsia="Arial" w:hAnsi="Arial" w:cs="Arial"/>
          <w:color w:val="010000"/>
          <w:sz w:val="20"/>
          <w:szCs w:val="20"/>
        </w:rPr>
      </w:pPr>
      <w:r>
        <w:rPr>
          <w:rFonts w:ascii="Arial" w:hAnsi="Arial"/>
          <w:color w:val="010000"/>
          <w:sz w:val="20"/>
        </w:rPr>
        <w:t xml:space="preserve">Construction of the hotel body of DIC Star </w:t>
      </w:r>
      <w:proofErr w:type="spellStart"/>
      <w:r>
        <w:rPr>
          <w:rFonts w:ascii="Arial" w:hAnsi="Arial"/>
          <w:color w:val="010000"/>
          <w:sz w:val="20"/>
        </w:rPr>
        <w:t>Hau</w:t>
      </w:r>
      <w:proofErr w:type="spellEnd"/>
      <w:r>
        <w:rPr>
          <w:rFonts w:ascii="Arial" w:hAnsi="Arial"/>
          <w:color w:val="010000"/>
          <w:sz w:val="20"/>
        </w:rPr>
        <w:t xml:space="preserve"> Giang: VND 100 billion;</w:t>
      </w:r>
    </w:p>
    <w:p w14:paraId="1A4D865D" w14:textId="77777777" w:rsidR="00AB5F82" w:rsidRPr="00764524" w:rsidRDefault="00764524" w:rsidP="00764524">
      <w:pPr>
        <w:numPr>
          <w:ilvl w:val="0"/>
          <w:numId w:val="10"/>
        </w:numPr>
        <w:pBdr>
          <w:top w:val="nil"/>
          <w:left w:val="nil"/>
          <w:bottom w:val="nil"/>
          <w:right w:val="nil"/>
          <w:between w:val="nil"/>
        </w:pBdr>
        <w:tabs>
          <w:tab w:val="left" w:pos="720"/>
          <w:tab w:val="left" w:pos="1336"/>
        </w:tabs>
        <w:spacing w:after="120" w:line="360" w:lineRule="auto"/>
        <w:rPr>
          <w:rFonts w:ascii="Arial" w:eastAsia="Arial" w:hAnsi="Arial" w:cs="Arial"/>
          <w:color w:val="010000"/>
          <w:sz w:val="20"/>
          <w:szCs w:val="20"/>
        </w:rPr>
      </w:pPr>
      <w:r>
        <w:rPr>
          <w:rFonts w:ascii="Arial" w:hAnsi="Arial"/>
          <w:color w:val="010000"/>
          <w:sz w:val="20"/>
        </w:rPr>
        <w:t xml:space="preserve">Construction of infrastructure in zone III of the project in </w:t>
      </w:r>
      <w:proofErr w:type="spellStart"/>
      <w:r>
        <w:rPr>
          <w:rFonts w:ascii="Arial" w:hAnsi="Arial"/>
          <w:color w:val="010000"/>
          <w:sz w:val="20"/>
        </w:rPr>
        <w:t>Hau</w:t>
      </w:r>
      <w:proofErr w:type="spellEnd"/>
      <w:r>
        <w:rPr>
          <w:rFonts w:ascii="Arial" w:hAnsi="Arial"/>
          <w:color w:val="010000"/>
          <w:sz w:val="20"/>
        </w:rPr>
        <w:t xml:space="preserve"> Giang: VND 45 billion;</w:t>
      </w:r>
    </w:p>
    <w:p w14:paraId="4914F739" w14:textId="106E45D2" w:rsidR="00AB5F82" w:rsidRPr="00764524" w:rsidRDefault="00764524" w:rsidP="00764524">
      <w:pPr>
        <w:numPr>
          <w:ilvl w:val="0"/>
          <w:numId w:val="10"/>
        </w:numPr>
        <w:pBdr>
          <w:top w:val="nil"/>
          <w:left w:val="nil"/>
          <w:bottom w:val="nil"/>
          <w:right w:val="nil"/>
          <w:between w:val="nil"/>
        </w:pBdr>
        <w:tabs>
          <w:tab w:val="left" w:pos="720"/>
          <w:tab w:val="left" w:pos="1336"/>
        </w:tabs>
        <w:spacing w:after="120" w:line="360" w:lineRule="auto"/>
        <w:rPr>
          <w:rFonts w:ascii="Arial" w:eastAsia="Arial" w:hAnsi="Arial" w:cs="Arial"/>
          <w:color w:val="010000"/>
          <w:sz w:val="20"/>
          <w:szCs w:val="20"/>
        </w:rPr>
      </w:pPr>
      <w:r>
        <w:rPr>
          <w:rFonts w:ascii="Arial" w:hAnsi="Arial"/>
          <w:color w:val="010000"/>
          <w:sz w:val="20"/>
        </w:rPr>
        <w:t xml:space="preserve">Other packages: </w:t>
      </w:r>
      <w:proofErr w:type="spellStart"/>
      <w:r>
        <w:rPr>
          <w:rFonts w:ascii="Arial" w:hAnsi="Arial"/>
          <w:color w:val="010000"/>
          <w:sz w:val="20"/>
        </w:rPr>
        <w:t>Shophouse</w:t>
      </w:r>
      <w:proofErr w:type="spellEnd"/>
      <w:r>
        <w:rPr>
          <w:rFonts w:ascii="Arial" w:hAnsi="Arial"/>
          <w:color w:val="010000"/>
          <w:sz w:val="20"/>
        </w:rPr>
        <w:t xml:space="preserve"> PK 2 (phase 2); Leveling the remaining part of zones 2 &amp; 3,</w:t>
      </w:r>
      <w:r w:rsidR="00F22721">
        <w:rPr>
          <w:rFonts w:ascii="Arial" w:hAnsi="Arial"/>
          <w:color w:val="010000"/>
          <w:sz w:val="20"/>
        </w:rPr>
        <w:t xml:space="preserve"> </w:t>
      </w:r>
      <w:r>
        <w:rPr>
          <w:rFonts w:ascii="Arial" w:hAnsi="Arial"/>
          <w:color w:val="010000"/>
          <w:sz w:val="20"/>
        </w:rPr>
        <w:t>...:  VND 55 billion;</w:t>
      </w:r>
    </w:p>
    <w:p w14:paraId="445D1162" w14:textId="77777777" w:rsidR="00AB5F82" w:rsidRPr="00764524" w:rsidRDefault="00764524" w:rsidP="00764524">
      <w:pPr>
        <w:numPr>
          <w:ilvl w:val="0"/>
          <w:numId w:val="8"/>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Other expected contracts:  VND 03 billion;</w:t>
      </w:r>
    </w:p>
    <w:p w14:paraId="4170C7F9"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Receiving the transfer of 01 used TOYOTA Land Cruiser car from Development Investment Corporation (DIC Group) for use at the Company's office, with an expected value of VND 03 billion.</w:t>
      </w:r>
    </w:p>
    <w:p w14:paraId="1EB48076"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specific transaction value in 2024 will be reported and explained by the Board of Directors at the Annual General Meeting of Shareholders in 2025.</w:t>
      </w:r>
    </w:p>
    <w:p w14:paraId="0DB10304" w14:textId="77777777" w:rsidR="00AB5F82" w:rsidRPr="00764524" w:rsidRDefault="00764524" w:rsidP="00764524">
      <w:pPr>
        <w:numPr>
          <w:ilvl w:val="0"/>
          <w:numId w:val="2"/>
        </w:numPr>
        <w:pBdr>
          <w:top w:val="nil"/>
          <w:left w:val="nil"/>
          <w:bottom w:val="nil"/>
          <w:right w:val="nil"/>
          <w:between w:val="nil"/>
        </w:pBdr>
        <w:tabs>
          <w:tab w:val="left" w:pos="720"/>
          <w:tab w:val="left" w:pos="1542"/>
        </w:tabs>
        <w:spacing w:after="120" w:line="360" w:lineRule="auto"/>
        <w:rPr>
          <w:rFonts w:ascii="Arial" w:eastAsia="Arial" w:hAnsi="Arial" w:cs="Arial"/>
          <w:color w:val="010000"/>
          <w:sz w:val="20"/>
          <w:szCs w:val="20"/>
        </w:rPr>
      </w:pPr>
      <w:r>
        <w:rPr>
          <w:rFonts w:ascii="Arial" w:hAnsi="Arial"/>
          <w:color w:val="010000"/>
          <w:sz w:val="20"/>
        </w:rPr>
        <w:t>Authorize the Manager - Legal representative of the Company:</w:t>
      </w:r>
    </w:p>
    <w:p w14:paraId="5ACD6341" w14:textId="77777777" w:rsidR="00AB5F82" w:rsidRPr="00764524" w:rsidRDefault="00764524" w:rsidP="00764524">
      <w:pPr>
        <w:numPr>
          <w:ilvl w:val="1"/>
          <w:numId w:val="2"/>
        </w:numPr>
        <w:pBdr>
          <w:top w:val="nil"/>
          <w:left w:val="nil"/>
          <w:bottom w:val="nil"/>
          <w:right w:val="nil"/>
          <w:between w:val="nil"/>
        </w:pBdr>
        <w:tabs>
          <w:tab w:val="left" w:pos="720"/>
          <w:tab w:val="left" w:pos="1669"/>
        </w:tabs>
        <w:spacing w:after="120" w:line="360" w:lineRule="auto"/>
        <w:jc w:val="both"/>
        <w:rPr>
          <w:rFonts w:ascii="Arial" w:eastAsia="Arial" w:hAnsi="Arial" w:cs="Arial"/>
          <w:color w:val="010000"/>
          <w:sz w:val="20"/>
          <w:szCs w:val="20"/>
        </w:rPr>
      </w:pPr>
      <w:r>
        <w:rPr>
          <w:rFonts w:ascii="Arial" w:hAnsi="Arial"/>
          <w:color w:val="010000"/>
          <w:sz w:val="20"/>
        </w:rPr>
        <w:t>To decide on specific terms and conditions of transactions and contracts for sale/purchase and construction; agreements and documents related to the transactions, including agreeing to amend, supplement, terminate or replace related transactions/contracts (if any).</w:t>
      </w:r>
    </w:p>
    <w:p w14:paraId="1465944D" w14:textId="77777777" w:rsidR="00AB5F82" w:rsidRPr="00764524" w:rsidRDefault="00764524" w:rsidP="00764524">
      <w:pPr>
        <w:numPr>
          <w:ilvl w:val="1"/>
          <w:numId w:val="2"/>
        </w:numPr>
        <w:pBdr>
          <w:top w:val="nil"/>
          <w:left w:val="nil"/>
          <w:bottom w:val="nil"/>
          <w:right w:val="nil"/>
          <w:between w:val="nil"/>
        </w:pBdr>
        <w:tabs>
          <w:tab w:val="left" w:pos="720"/>
          <w:tab w:val="left" w:pos="1658"/>
        </w:tabs>
        <w:spacing w:after="120" w:line="360" w:lineRule="auto"/>
        <w:jc w:val="both"/>
        <w:rPr>
          <w:rFonts w:ascii="Arial" w:eastAsia="Arial" w:hAnsi="Arial" w:cs="Arial"/>
          <w:color w:val="010000"/>
          <w:sz w:val="20"/>
          <w:szCs w:val="20"/>
        </w:rPr>
      </w:pPr>
      <w:r>
        <w:rPr>
          <w:rFonts w:ascii="Arial" w:hAnsi="Arial"/>
          <w:color w:val="010000"/>
          <w:sz w:val="20"/>
        </w:rPr>
        <w:t xml:space="preserve">To sign and implement transactions/contracts, agreements, documents related to transactions/contracts, including agreeing to amend, supplement, terminate or replace related </w:t>
      </w:r>
      <w:r>
        <w:rPr>
          <w:rFonts w:ascii="Arial" w:hAnsi="Arial"/>
          <w:color w:val="010000"/>
          <w:sz w:val="20"/>
        </w:rPr>
        <w:lastRenderedPageBreak/>
        <w:t>transactions (if any).</w:t>
      </w:r>
    </w:p>
    <w:p w14:paraId="17F6FFBA" w14:textId="03452D98"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9: Approve the policy to allocate bonus funds for the Board of Directors and Executive Board when the profit after tax in 2024 exceeds the plan assigned by the Ge</w:t>
      </w:r>
      <w:r w:rsidR="00F22721">
        <w:rPr>
          <w:rFonts w:ascii="Arial" w:hAnsi="Arial"/>
          <w:color w:val="010000"/>
          <w:sz w:val="20"/>
        </w:rPr>
        <w:t>neral Meeting of Shareholders s</w:t>
      </w:r>
      <w:r>
        <w:rPr>
          <w:rFonts w:ascii="Arial" w:hAnsi="Arial"/>
          <w:color w:val="010000"/>
          <w:sz w:val="20"/>
        </w:rPr>
        <w:t>pecifically as follows:</w:t>
      </w:r>
    </w:p>
    <w:p w14:paraId="79BD4D6C" w14:textId="77777777" w:rsidR="00AB5F82" w:rsidRPr="00764524" w:rsidRDefault="00764524" w:rsidP="00764524">
      <w:pPr>
        <w:numPr>
          <w:ilvl w:val="0"/>
          <w:numId w:val="3"/>
        </w:numPr>
        <w:pBdr>
          <w:top w:val="nil"/>
          <w:left w:val="nil"/>
          <w:bottom w:val="nil"/>
          <w:right w:val="nil"/>
          <w:between w:val="nil"/>
        </w:pBdr>
        <w:tabs>
          <w:tab w:val="left" w:pos="720"/>
          <w:tab w:val="left" w:pos="978"/>
        </w:tabs>
        <w:spacing w:after="120" w:line="360" w:lineRule="auto"/>
        <w:jc w:val="both"/>
        <w:rPr>
          <w:rFonts w:ascii="Arial" w:eastAsia="Arial" w:hAnsi="Arial" w:cs="Arial"/>
          <w:color w:val="010000"/>
          <w:sz w:val="20"/>
          <w:szCs w:val="20"/>
        </w:rPr>
      </w:pPr>
      <w:r>
        <w:rPr>
          <w:rFonts w:ascii="Arial" w:hAnsi="Arial"/>
          <w:color w:val="010000"/>
          <w:sz w:val="20"/>
        </w:rPr>
        <w:t>Allocating bonus funds for the Board of Directors and Executive Board according to the profit after tax results in 2023.</w:t>
      </w:r>
    </w:p>
    <w:p w14:paraId="6E5013AE" w14:textId="77777777" w:rsidR="00AB5F82" w:rsidRPr="00764524" w:rsidRDefault="00764524" w:rsidP="00764524">
      <w:pPr>
        <w:numPr>
          <w:ilvl w:val="0"/>
          <w:numId w:val="10"/>
        </w:numPr>
        <w:pBdr>
          <w:top w:val="nil"/>
          <w:left w:val="nil"/>
          <w:bottom w:val="nil"/>
          <w:right w:val="nil"/>
          <w:between w:val="nil"/>
        </w:pBdr>
        <w:tabs>
          <w:tab w:val="left" w:pos="720"/>
          <w:tab w:val="left" w:pos="888"/>
        </w:tabs>
        <w:spacing w:after="120" w:line="360" w:lineRule="auto"/>
        <w:rPr>
          <w:rFonts w:ascii="Arial" w:eastAsia="Arial" w:hAnsi="Arial" w:cs="Arial"/>
          <w:color w:val="010000"/>
          <w:sz w:val="20"/>
          <w:szCs w:val="20"/>
        </w:rPr>
      </w:pPr>
      <w:r>
        <w:rPr>
          <w:rFonts w:ascii="Arial" w:hAnsi="Arial"/>
          <w:color w:val="010000"/>
          <w:sz w:val="20"/>
        </w:rPr>
        <w:t>Profit after tax according to the plan assigned by the General Meeting of Shareholders: VND 3,600,000,000</w:t>
      </w:r>
    </w:p>
    <w:p w14:paraId="110FE656" w14:textId="77777777" w:rsidR="00AB5F82" w:rsidRPr="00764524" w:rsidRDefault="00764524" w:rsidP="00764524">
      <w:pPr>
        <w:numPr>
          <w:ilvl w:val="0"/>
          <w:numId w:val="10"/>
        </w:numPr>
        <w:pBdr>
          <w:top w:val="nil"/>
          <w:left w:val="nil"/>
          <w:bottom w:val="nil"/>
          <w:right w:val="nil"/>
          <w:between w:val="nil"/>
        </w:pBdr>
        <w:tabs>
          <w:tab w:val="left" w:pos="720"/>
          <w:tab w:val="left" w:pos="888"/>
          <w:tab w:val="left" w:pos="7478"/>
        </w:tabs>
        <w:spacing w:after="120" w:line="360" w:lineRule="auto"/>
        <w:rPr>
          <w:rFonts w:ascii="Arial" w:eastAsia="Arial" w:hAnsi="Arial" w:cs="Arial"/>
          <w:color w:val="010000"/>
          <w:sz w:val="20"/>
          <w:szCs w:val="20"/>
        </w:rPr>
      </w:pPr>
      <w:r>
        <w:rPr>
          <w:rFonts w:ascii="Arial" w:hAnsi="Arial"/>
          <w:color w:val="010000"/>
          <w:sz w:val="20"/>
        </w:rPr>
        <w:t>Achieved profit after tax: VND -1,307,196,958</w:t>
      </w:r>
    </w:p>
    <w:p w14:paraId="2A0428EA" w14:textId="77777777" w:rsidR="00AB5F82" w:rsidRPr="00764524" w:rsidRDefault="00764524" w:rsidP="00764524">
      <w:pPr>
        <w:numPr>
          <w:ilvl w:val="0"/>
          <w:numId w:val="10"/>
        </w:numPr>
        <w:pBdr>
          <w:top w:val="nil"/>
          <w:left w:val="nil"/>
          <w:bottom w:val="nil"/>
          <w:right w:val="nil"/>
          <w:between w:val="nil"/>
        </w:pBdr>
        <w:tabs>
          <w:tab w:val="left" w:pos="720"/>
          <w:tab w:val="left" w:pos="903"/>
        </w:tabs>
        <w:spacing w:after="120" w:line="360" w:lineRule="auto"/>
        <w:rPr>
          <w:rFonts w:ascii="Arial" w:eastAsia="Arial" w:hAnsi="Arial" w:cs="Arial"/>
          <w:color w:val="010000"/>
          <w:sz w:val="20"/>
          <w:szCs w:val="20"/>
        </w:rPr>
      </w:pPr>
      <w:r>
        <w:rPr>
          <w:rFonts w:ascii="Arial" w:hAnsi="Arial"/>
          <w:color w:val="010000"/>
          <w:sz w:val="20"/>
        </w:rPr>
        <w:t>The profit after tax is negative, not completing the plan, so it is not implemented.</w:t>
      </w:r>
    </w:p>
    <w:p w14:paraId="7CA27145" w14:textId="77777777" w:rsidR="00AB5F82" w:rsidRPr="00764524" w:rsidRDefault="00764524" w:rsidP="00764524">
      <w:pPr>
        <w:numPr>
          <w:ilvl w:val="0"/>
          <w:numId w:val="3"/>
        </w:numPr>
        <w:pBdr>
          <w:top w:val="nil"/>
          <w:left w:val="nil"/>
          <w:bottom w:val="nil"/>
          <w:right w:val="nil"/>
          <w:between w:val="nil"/>
        </w:pBdr>
        <w:tabs>
          <w:tab w:val="left" w:pos="720"/>
          <w:tab w:val="left" w:pos="1107"/>
        </w:tabs>
        <w:spacing w:after="120" w:line="360" w:lineRule="auto"/>
        <w:jc w:val="both"/>
        <w:rPr>
          <w:rFonts w:ascii="Arial" w:eastAsia="Arial" w:hAnsi="Arial" w:cs="Arial"/>
          <w:color w:val="010000"/>
          <w:sz w:val="20"/>
          <w:szCs w:val="20"/>
        </w:rPr>
      </w:pPr>
      <w:r>
        <w:rPr>
          <w:rFonts w:ascii="Arial" w:hAnsi="Arial"/>
          <w:color w:val="010000"/>
          <w:sz w:val="20"/>
        </w:rPr>
        <w:t>Allocating funds from the profit after tax in 2024 to reward the Board of Directors and Executive Board when the profit after tax exceeds the plan assigned by the General Meeting of Shareholders, with an expenditure rate of 10% of the profit after tax value exceeding the plan.</w:t>
      </w:r>
    </w:p>
    <w:p w14:paraId="7EE06337" w14:textId="77777777" w:rsidR="00AB5F82" w:rsidRPr="00764524" w:rsidRDefault="00764524" w:rsidP="00764524">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decide on the bonus level based on the production and business results in 2024.</w:t>
      </w:r>
    </w:p>
    <w:p w14:paraId="014B3EA1"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10: Approve the plan to distribute annual profit after tax, specifically as follows:</w:t>
      </w:r>
    </w:p>
    <w:tbl>
      <w:tblPr>
        <w:tblStyle w:val="a8"/>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4"/>
        <w:gridCol w:w="3163"/>
      </w:tblGrid>
      <w:tr w:rsidR="00F70A76" w:rsidRPr="00764524" w14:paraId="5EAEBFFA" w14:textId="77777777" w:rsidTr="00764524">
        <w:trPr>
          <w:jc w:val="right"/>
        </w:trPr>
        <w:tc>
          <w:tcPr>
            <w:tcW w:w="3246" w:type="pct"/>
            <w:shd w:val="clear" w:color="auto" w:fill="auto"/>
            <w:tcMar>
              <w:top w:w="0" w:type="dxa"/>
              <w:bottom w:w="0" w:type="dxa"/>
            </w:tcMar>
            <w:vAlign w:val="center"/>
          </w:tcPr>
          <w:p w14:paraId="3EAE4D87" w14:textId="77777777" w:rsidR="00F70A76" w:rsidRPr="00764524" w:rsidRDefault="00F70A76" w:rsidP="00764524">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DIC No. 1's profit after tax in 2023</w:t>
            </w:r>
          </w:p>
        </w:tc>
        <w:tc>
          <w:tcPr>
            <w:tcW w:w="1754" w:type="pct"/>
            <w:shd w:val="clear" w:color="auto" w:fill="auto"/>
            <w:tcMar>
              <w:top w:w="0" w:type="dxa"/>
              <w:bottom w:w="0" w:type="dxa"/>
            </w:tcMar>
            <w:vAlign w:val="center"/>
          </w:tcPr>
          <w:p w14:paraId="35C4EC6C" w14:textId="573D0E24" w:rsidR="00F70A76" w:rsidRPr="00764524" w:rsidRDefault="00F70A76"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-1,307,196,958</w:t>
            </w:r>
          </w:p>
        </w:tc>
      </w:tr>
      <w:tr w:rsidR="00F70A76" w:rsidRPr="00764524" w14:paraId="6F7782FC" w14:textId="77777777" w:rsidTr="00764524">
        <w:trPr>
          <w:jc w:val="right"/>
        </w:trPr>
        <w:tc>
          <w:tcPr>
            <w:tcW w:w="3246" w:type="pct"/>
            <w:shd w:val="clear" w:color="auto" w:fill="auto"/>
            <w:tcMar>
              <w:top w:w="0" w:type="dxa"/>
              <w:bottom w:w="0" w:type="dxa"/>
            </w:tcMar>
            <w:vAlign w:val="center"/>
          </w:tcPr>
          <w:p w14:paraId="7107C45E" w14:textId="77777777" w:rsidR="00F70A76" w:rsidRPr="00764524" w:rsidRDefault="00F70A76" w:rsidP="00764524">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754" w:type="pct"/>
            <w:shd w:val="clear" w:color="auto" w:fill="auto"/>
            <w:tcMar>
              <w:top w:w="0" w:type="dxa"/>
              <w:bottom w:w="0" w:type="dxa"/>
            </w:tcMar>
            <w:vAlign w:val="center"/>
          </w:tcPr>
          <w:p w14:paraId="2BF19F42" w14:textId="02F554F8" w:rsidR="00F70A76" w:rsidRPr="00764524" w:rsidRDefault="00F70A76"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0</w:t>
            </w:r>
          </w:p>
        </w:tc>
      </w:tr>
      <w:tr w:rsidR="00F70A76" w:rsidRPr="00764524" w14:paraId="7ED75FEA" w14:textId="77777777" w:rsidTr="00764524">
        <w:trPr>
          <w:jc w:val="right"/>
        </w:trPr>
        <w:tc>
          <w:tcPr>
            <w:tcW w:w="3246" w:type="pct"/>
            <w:shd w:val="clear" w:color="auto" w:fill="auto"/>
            <w:tcMar>
              <w:top w:w="0" w:type="dxa"/>
              <w:bottom w:w="0" w:type="dxa"/>
            </w:tcMar>
            <w:vAlign w:val="center"/>
          </w:tcPr>
          <w:p w14:paraId="56E8FFD9" w14:textId="77777777" w:rsidR="00F70A76" w:rsidRPr="00764524" w:rsidRDefault="00F70A76" w:rsidP="00764524">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Development and investment fund (05%)</w:t>
            </w:r>
          </w:p>
        </w:tc>
        <w:tc>
          <w:tcPr>
            <w:tcW w:w="1754" w:type="pct"/>
            <w:shd w:val="clear" w:color="auto" w:fill="auto"/>
            <w:tcMar>
              <w:top w:w="0" w:type="dxa"/>
              <w:bottom w:w="0" w:type="dxa"/>
            </w:tcMar>
            <w:vAlign w:val="center"/>
          </w:tcPr>
          <w:p w14:paraId="3810FD6F" w14:textId="02A51937" w:rsidR="00F70A76" w:rsidRPr="00764524" w:rsidRDefault="00F70A76"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0</w:t>
            </w:r>
          </w:p>
        </w:tc>
      </w:tr>
      <w:tr w:rsidR="00F70A76" w:rsidRPr="00764524" w14:paraId="3226E829" w14:textId="77777777" w:rsidTr="00764524">
        <w:trPr>
          <w:jc w:val="right"/>
        </w:trPr>
        <w:tc>
          <w:tcPr>
            <w:tcW w:w="3246" w:type="pct"/>
            <w:shd w:val="clear" w:color="auto" w:fill="auto"/>
            <w:tcMar>
              <w:top w:w="0" w:type="dxa"/>
              <w:bottom w:w="0" w:type="dxa"/>
            </w:tcMar>
            <w:vAlign w:val="center"/>
          </w:tcPr>
          <w:p w14:paraId="278796FC" w14:textId="77777777" w:rsidR="00F70A76" w:rsidRPr="00764524" w:rsidRDefault="00F70A76" w:rsidP="00764524">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(15%)</w:t>
            </w:r>
          </w:p>
        </w:tc>
        <w:tc>
          <w:tcPr>
            <w:tcW w:w="1754" w:type="pct"/>
            <w:shd w:val="clear" w:color="auto" w:fill="auto"/>
            <w:tcMar>
              <w:top w:w="0" w:type="dxa"/>
              <w:bottom w:w="0" w:type="dxa"/>
            </w:tcMar>
            <w:vAlign w:val="center"/>
          </w:tcPr>
          <w:p w14:paraId="0A2B173B" w14:textId="71BD4802" w:rsidR="00F70A76" w:rsidRPr="00764524" w:rsidRDefault="00F70A76"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0</w:t>
            </w:r>
          </w:p>
        </w:tc>
      </w:tr>
      <w:tr w:rsidR="00F70A76" w:rsidRPr="00764524" w14:paraId="090FFE25" w14:textId="77777777" w:rsidTr="00764524">
        <w:trPr>
          <w:jc w:val="right"/>
        </w:trPr>
        <w:tc>
          <w:tcPr>
            <w:tcW w:w="3246" w:type="pct"/>
            <w:shd w:val="clear" w:color="auto" w:fill="auto"/>
            <w:tcMar>
              <w:top w:w="0" w:type="dxa"/>
              <w:bottom w:w="0" w:type="dxa"/>
            </w:tcMar>
            <w:vAlign w:val="center"/>
          </w:tcPr>
          <w:p w14:paraId="19A52970" w14:textId="77777777" w:rsidR="00F70A76" w:rsidRPr="00764524" w:rsidRDefault="00F70A76" w:rsidP="00764524">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after tax from previous years</w:t>
            </w:r>
          </w:p>
        </w:tc>
        <w:tc>
          <w:tcPr>
            <w:tcW w:w="1754" w:type="pct"/>
            <w:shd w:val="clear" w:color="auto" w:fill="auto"/>
            <w:tcMar>
              <w:top w:w="0" w:type="dxa"/>
              <w:bottom w:w="0" w:type="dxa"/>
            </w:tcMar>
            <w:vAlign w:val="center"/>
          </w:tcPr>
          <w:p w14:paraId="028A273D" w14:textId="2BE065CD" w:rsidR="00F70A76" w:rsidRPr="00764524" w:rsidRDefault="00F70A76"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1,340,379,669</w:t>
            </w:r>
          </w:p>
        </w:tc>
      </w:tr>
      <w:tr w:rsidR="00F70A76" w:rsidRPr="00764524" w14:paraId="084AABE2" w14:textId="77777777" w:rsidTr="00764524">
        <w:trPr>
          <w:jc w:val="right"/>
        </w:trPr>
        <w:tc>
          <w:tcPr>
            <w:tcW w:w="3246" w:type="pct"/>
            <w:shd w:val="clear" w:color="auto" w:fill="auto"/>
            <w:tcMar>
              <w:top w:w="0" w:type="dxa"/>
              <w:bottom w:w="0" w:type="dxa"/>
            </w:tcMar>
            <w:vAlign w:val="center"/>
          </w:tcPr>
          <w:p w14:paraId="459580A6" w14:textId="77777777" w:rsidR="00F70A76" w:rsidRPr="00764524" w:rsidRDefault="00F70A76" w:rsidP="00764524">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after allocating to funds (1-2+3)</w:t>
            </w:r>
          </w:p>
        </w:tc>
        <w:tc>
          <w:tcPr>
            <w:tcW w:w="1754" w:type="pct"/>
            <w:shd w:val="clear" w:color="auto" w:fill="auto"/>
            <w:tcMar>
              <w:top w:w="0" w:type="dxa"/>
              <w:bottom w:w="0" w:type="dxa"/>
            </w:tcMar>
            <w:vAlign w:val="center"/>
          </w:tcPr>
          <w:p w14:paraId="1374F0E8" w14:textId="09A1E036" w:rsidR="00F70A76" w:rsidRPr="00764524" w:rsidRDefault="00F70A76"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33,182,711</w:t>
            </w:r>
          </w:p>
        </w:tc>
      </w:tr>
      <w:tr w:rsidR="00F70A76" w:rsidRPr="00764524" w14:paraId="64949760" w14:textId="77777777" w:rsidTr="00764524">
        <w:trPr>
          <w:jc w:val="right"/>
        </w:trPr>
        <w:tc>
          <w:tcPr>
            <w:tcW w:w="3246" w:type="pct"/>
            <w:shd w:val="clear" w:color="auto" w:fill="auto"/>
            <w:tcMar>
              <w:top w:w="0" w:type="dxa"/>
              <w:bottom w:w="0" w:type="dxa"/>
            </w:tcMar>
            <w:vAlign w:val="center"/>
          </w:tcPr>
          <w:p w14:paraId="33B0A809" w14:textId="77777777" w:rsidR="00F70A76" w:rsidRPr="00764524" w:rsidRDefault="00F70A76" w:rsidP="00764524">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(8 % of charter capital)</w:t>
            </w:r>
          </w:p>
        </w:tc>
        <w:tc>
          <w:tcPr>
            <w:tcW w:w="1754" w:type="pct"/>
            <w:shd w:val="clear" w:color="auto" w:fill="auto"/>
            <w:tcMar>
              <w:top w:w="0" w:type="dxa"/>
              <w:bottom w:w="0" w:type="dxa"/>
            </w:tcMar>
            <w:vAlign w:val="center"/>
          </w:tcPr>
          <w:p w14:paraId="64FD4D8A" w14:textId="593674F0" w:rsidR="00F70A76" w:rsidRPr="00764524" w:rsidRDefault="00F70A76"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0</w:t>
            </w:r>
          </w:p>
        </w:tc>
      </w:tr>
      <w:tr w:rsidR="00AB5F82" w:rsidRPr="00764524" w14:paraId="2532F518" w14:textId="77777777" w:rsidTr="00764524">
        <w:trPr>
          <w:jc w:val="right"/>
        </w:trPr>
        <w:tc>
          <w:tcPr>
            <w:tcW w:w="3246" w:type="pct"/>
            <w:shd w:val="clear" w:color="auto" w:fill="auto"/>
            <w:tcMar>
              <w:top w:w="0" w:type="dxa"/>
              <w:bottom w:w="0" w:type="dxa"/>
            </w:tcMar>
            <w:vAlign w:val="center"/>
          </w:tcPr>
          <w:p w14:paraId="33801B76"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after tax (4-5):</w:t>
            </w:r>
          </w:p>
        </w:tc>
        <w:tc>
          <w:tcPr>
            <w:tcW w:w="1754" w:type="pct"/>
            <w:shd w:val="clear" w:color="auto" w:fill="auto"/>
            <w:tcMar>
              <w:top w:w="0" w:type="dxa"/>
              <w:bottom w:w="0" w:type="dxa"/>
            </w:tcMar>
            <w:vAlign w:val="center"/>
          </w:tcPr>
          <w:p w14:paraId="54AA52A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33,182,711</w:t>
            </w:r>
          </w:p>
        </w:tc>
      </w:tr>
    </w:tbl>
    <w:p w14:paraId="2EF15450" w14:textId="1930F361"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11: Dismiss Ms. Le Thu Trang as a member of the Board of Directors and Mr. Tran Thanh Lam as a member of the Supervisory Board for the term 2022-2027 </w:t>
      </w:r>
    </w:p>
    <w:p w14:paraId="7B3C5C8C"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12: Approve the results of additional election of members of the Board of Directors and members of the Supervisory Board for the term 2022-2027, including:</w:t>
      </w:r>
    </w:p>
    <w:p w14:paraId="55B75EBE" w14:textId="77777777" w:rsidR="00AB5F82" w:rsidRPr="00764524" w:rsidRDefault="00764524" w:rsidP="00764524">
      <w:pPr>
        <w:numPr>
          <w:ilvl w:val="0"/>
          <w:numId w:val="5"/>
        </w:numPr>
        <w:pBdr>
          <w:top w:val="nil"/>
          <w:left w:val="nil"/>
          <w:bottom w:val="nil"/>
          <w:right w:val="nil"/>
          <w:between w:val="nil"/>
        </w:pBdr>
        <w:tabs>
          <w:tab w:val="left" w:pos="720"/>
          <w:tab w:val="left" w:pos="1324"/>
        </w:tabs>
        <w:spacing w:after="120" w:line="360" w:lineRule="auto"/>
        <w:jc w:val="both"/>
        <w:rPr>
          <w:rFonts w:ascii="Arial" w:eastAsia="Arial" w:hAnsi="Arial" w:cs="Arial"/>
          <w:color w:val="010000"/>
          <w:sz w:val="20"/>
          <w:szCs w:val="20"/>
        </w:rPr>
      </w:pPr>
      <w:r>
        <w:rPr>
          <w:rFonts w:ascii="Arial" w:hAnsi="Arial"/>
          <w:color w:val="010000"/>
          <w:sz w:val="20"/>
        </w:rPr>
        <w:t xml:space="preserve">Ms. Tran Thi Thu, member of the Board of Directors </w:t>
      </w:r>
    </w:p>
    <w:p w14:paraId="76BA90D6" w14:textId="77777777" w:rsidR="00AB5F82" w:rsidRPr="00764524" w:rsidRDefault="00764524" w:rsidP="00764524">
      <w:pPr>
        <w:numPr>
          <w:ilvl w:val="0"/>
          <w:numId w:val="5"/>
        </w:numPr>
        <w:pBdr>
          <w:top w:val="nil"/>
          <w:left w:val="nil"/>
          <w:bottom w:val="nil"/>
          <w:right w:val="nil"/>
          <w:between w:val="nil"/>
        </w:pBdr>
        <w:tabs>
          <w:tab w:val="left" w:pos="720"/>
          <w:tab w:val="left" w:pos="1349"/>
        </w:tabs>
        <w:spacing w:after="120" w:line="360" w:lineRule="auto"/>
        <w:jc w:val="both"/>
        <w:rPr>
          <w:rFonts w:ascii="Arial" w:eastAsia="Arial" w:hAnsi="Arial" w:cs="Arial"/>
          <w:color w:val="010000"/>
          <w:sz w:val="20"/>
          <w:szCs w:val="20"/>
        </w:rPr>
      </w:pPr>
      <w:r>
        <w:rPr>
          <w:rFonts w:ascii="Arial" w:hAnsi="Arial"/>
          <w:color w:val="010000"/>
          <w:sz w:val="20"/>
        </w:rPr>
        <w:t xml:space="preserve">Ms. Phan Thanh Nu </w:t>
      </w:r>
      <w:proofErr w:type="spellStart"/>
      <w:r>
        <w:rPr>
          <w:rFonts w:ascii="Arial" w:hAnsi="Arial"/>
          <w:color w:val="010000"/>
          <w:sz w:val="20"/>
        </w:rPr>
        <w:t>Dieu</w:t>
      </w:r>
      <w:proofErr w:type="spellEnd"/>
      <w:r>
        <w:rPr>
          <w:rFonts w:ascii="Arial" w:hAnsi="Arial"/>
          <w:color w:val="010000"/>
          <w:sz w:val="20"/>
        </w:rPr>
        <w:t xml:space="preserve"> Trang, member of the Supervisory Board </w:t>
      </w:r>
    </w:p>
    <w:p w14:paraId="6E535E92" w14:textId="77777777" w:rsidR="00AB5F82" w:rsidRPr="00764524" w:rsidRDefault="00764524" w:rsidP="00764524">
      <w:p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Pr>
          <w:rFonts w:ascii="Arial" w:hAnsi="Arial"/>
          <w:color w:val="010000"/>
          <w:sz w:val="20"/>
        </w:rPr>
        <w:t>Content 13: Investment and liquidation plan for 2024 as follows:</w:t>
      </w:r>
    </w:p>
    <w:p w14:paraId="0F5FF88F" w14:textId="777DF971" w:rsidR="00AB5F82" w:rsidRPr="00764524" w:rsidRDefault="00764524" w:rsidP="0076452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plan 2024:</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4231"/>
        <w:gridCol w:w="1170"/>
        <w:gridCol w:w="990"/>
        <w:gridCol w:w="2090"/>
      </w:tblGrid>
      <w:tr w:rsidR="00AB5F82" w:rsidRPr="00764524" w14:paraId="5EB12C19" w14:textId="77777777" w:rsidTr="00974615">
        <w:tc>
          <w:tcPr>
            <w:tcW w:w="297" w:type="pct"/>
            <w:shd w:val="clear" w:color="auto" w:fill="auto"/>
            <w:tcMar>
              <w:top w:w="0" w:type="dxa"/>
              <w:bottom w:w="0" w:type="dxa"/>
            </w:tcMar>
            <w:vAlign w:val="center"/>
          </w:tcPr>
          <w:p w14:paraId="6FCF409E"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2346" w:type="pct"/>
            <w:shd w:val="clear" w:color="auto" w:fill="auto"/>
            <w:tcMar>
              <w:top w:w="0" w:type="dxa"/>
              <w:bottom w:w="0" w:type="dxa"/>
            </w:tcMar>
            <w:vAlign w:val="center"/>
          </w:tcPr>
          <w:p w14:paraId="7CEECFDA"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Items</w:t>
            </w:r>
          </w:p>
        </w:tc>
        <w:tc>
          <w:tcPr>
            <w:tcW w:w="649" w:type="pct"/>
            <w:shd w:val="clear" w:color="auto" w:fill="auto"/>
            <w:tcMar>
              <w:top w:w="0" w:type="dxa"/>
              <w:bottom w:w="0" w:type="dxa"/>
            </w:tcMar>
            <w:vAlign w:val="center"/>
          </w:tcPr>
          <w:p w14:paraId="70A8D21B"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549" w:type="pct"/>
            <w:shd w:val="clear" w:color="auto" w:fill="auto"/>
            <w:tcMar>
              <w:top w:w="0" w:type="dxa"/>
              <w:bottom w:w="0" w:type="dxa"/>
            </w:tcMar>
            <w:vAlign w:val="center"/>
          </w:tcPr>
          <w:p w14:paraId="17915604"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Quantity</w:t>
            </w:r>
          </w:p>
        </w:tc>
        <w:tc>
          <w:tcPr>
            <w:tcW w:w="1160" w:type="pct"/>
            <w:shd w:val="clear" w:color="auto" w:fill="auto"/>
            <w:tcMar>
              <w:top w:w="0" w:type="dxa"/>
              <w:bottom w:w="0" w:type="dxa"/>
            </w:tcMar>
            <w:vAlign w:val="center"/>
          </w:tcPr>
          <w:p w14:paraId="3D9D82D6"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Investment value incl. VAT (billion VND)</w:t>
            </w:r>
          </w:p>
        </w:tc>
      </w:tr>
      <w:tr w:rsidR="00AB5F82" w:rsidRPr="00764524" w14:paraId="701F114E" w14:textId="77777777" w:rsidTr="00974615">
        <w:tc>
          <w:tcPr>
            <w:tcW w:w="297" w:type="pct"/>
            <w:shd w:val="clear" w:color="auto" w:fill="auto"/>
            <w:tcMar>
              <w:top w:w="0" w:type="dxa"/>
              <w:bottom w:w="0" w:type="dxa"/>
            </w:tcMar>
            <w:vAlign w:val="center"/>
          </w:tcPr>
          <w:p w14:paraId="4DF5AB8D"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46" w:type="pct"/>
            <w:shd w:val="clear" w:color="auto" w:fill="auto"/>
            <w:tcMar>
              <w:top w:w="0" w:type="dxa"/>
              <w:bottom w:w="0" w:type="dxa"/>
            </w:tcMar>
            <w:vAlign w:val="center"/>
          </w:tcPr>
          <w:p w14:paraId="64C30C59"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Used TOYOTA Land Cruiser 7-seater car</w:t>
            </w:r>
          </w:p>
        </w:tc>
        <w:tc>
          <w:tcPr>
            <w:tcW w:w="649" w:type="pct"/>
            <w:shd w:val="clear" w:color="auto" w:fill="auto"/>
            <w:tcMar>
              <w:top w:w="0" w:type="dxa"/>
              <w:bottom w:w="0" w:type="dxa"/>
            </w:tcMar>
            <w:vAlign w:val="center"/>
          </w:tcPr>
          <w:p w14:paraId="29BDA127"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Vehicle</w:t>
            </w:r>
          </w:p>
        </w:tc>
        <w:tc>
          <w:tcPr>
            <w:tcW w:w="549" w:type="pct"/>
            <w:shd w:val="clear" w:color="auto" w:fill="auto"/>
            <w:tcMar>
              <w:top w:w="0" w:type="dxa"/>
              <w:bottom w:w="0" w:type="dxa"/>
            </w:tcMar>
            <w:vAlign w:val="center"/>
          </w:tcPr>
          <w:p w14:paraId="6ADC2171"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160" w:type="pct"/>
            <w:shd w:val="clear" w:color="auto" w:fill="auto"/>
            <w:tcMar>
              <w:top w:w="0" w:type="dxa"/>
              <w:bottom w:w="0" w:type="dxa"/>
            </w:tcMar>
            <w:vAlign w:val="center"/>
          </w:tcPr>
          <w:p w14:paraId="19FBE8CF"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r>
      <w:tr w:rsidR="00764524" w:rsidRPr="00764524" w14:paraId="44929BA2" w14:textId="77777777" w:rsidTr="00974615">
        <w:trPr>
          <w:trHeight w:val="591"/>
        </w:trPr>
        <w:tc>
          <w:tcPr>
            <w:tcW w:w="297" w:type="pct"/>
            <w:vMerge w:val="restart"/>
            <w:shd w:val="clear" w:color="auto" w:fill="auto"/>
            <w:tcMar>
              <w:top w:w="0" w:type="dxa"/>
              <w:bottom w:w="0" w:type="dxa"/>
            </w:tcMar>
            <w:vAlign w:val="center"/>
          </w:tcPr>
          <w:p w14:paraId="72E7E1CE" w14:textId="77777777" w:rsidR="00764524"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46" w:type="pct"/>
            <w:vMerge w:val="restart"/>
            <w:shd w:val="clear" w:color="auto" w:fill="auto"/>
            <w:tcMar>
              <w:top w:w="0" w:type="dxa"/>
              <w:bottom w:w="0" w:type="dxa"/>
            </w:tcMar>
            <w:vAlign w:val="center"/>
          </w:tcPr>
          <w:p w14:paraId="72D23563" w14:textId="33F860B4" w:rsidR="00764524"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Investment in motorcycles, construction equipment, scaffolding, purlins, bracing system </w:t>
            </w:r>
          </w:p>
          <w:p w14:paraId="0556FBBF" w14:textId="77777777" w:rsidR="00764524"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Motorcycles, construction equipment </w:t>
            </w:r>
          </w:p>
          <w:p w14:paraId="44CEA16F" w14:textId="4418FF40" w:rsidR="00764524"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Scaffolding, purlins, bracing system,</w:t>
            </w:r>
            <w:r w:rsidR="00974615">
              <w:rPr>
                <w:rFonts w:ascii="Arial" w:hAnsi="Arial"/>
                <w:color w:val="010000"/>
                <w:sz w:val="20"/>
              </w:rPr>
              <w:t xml:space="preserve"> </w:t>
            </w:r>
            <w:r>
              <w:rPr>
                <w:rFonts w:ascii="Arial" w:hAnsi="Arial"/>
                <w:color w:val="010000"/>
                <w:sz w:val="20"/>
              </w:rPr>
              <w:t>...</w:t>
            </w:r>
            <w:r>
              <w:rPr>
                <w:rFonts w:ascii="Arial" w:hAnsi="Arial"/>
                <w:color w:val="010000"/>
                <w:sz w:val="20"/>
              </w:rPr>
              <w:tab/>
            </w:r>
          </w:p>
        </w:tc>
        <w:tc>
          <w:tcPr>
            <w:tcW w:w="649" w:type="pct"/>
            <w:vMerge w:val="restart"/>
            <w:shd w:val="clear" w:color="auto" w:fill="auto"/>
            <w:tcMar>
              <w:top w:w="0" w:type="dxa"/>
              <w:bottom w:w="0" w:type="dxa"/>
            </w:tcMar>
            <w:vAlign w:val="center"/>
          </w:tcPr>
          <w:p w14:paraId="4613F411" w14:textId="2ABABE89" w:rsidR="00764524"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549" w:type="pct"/>
            <w:vMerge w:val="restart"/>
            <w:shd w:val="clear" w:color="auto" w:fill="auto"/>
            <w:tcMar>
              <w:top w:w="0" w:type="dxa"/>
              <w:bottom w:w="0" w:type="dxa"/>
            </w:tcMar>
            <w:vAlign w:val="center"/>
          </w:tcPr>
          <w:p w14:paraId="06871ABA" w14:textId="77777777" w:rsidR="00764524" w:rsidRPr="00764524" w:rsidRDefault="00764524" w:rsidP="00764524">
            <w:pPr>
              <w:tabs>
                <w:tab w:val="left" w:pos="432"/>
              </w:tabs>
              <w:spacing w:after="120" w:line="360" w:lineRule="auto"/>
              <w:jc w:val="center"/>
              <w:rPr>
                <w:rFonts w:ascii="Arial" w:eastAsia="Arial" w:hAnsi="Arial" w:cs="Arial"/>
                <w:color w:val="010000"/>
                <w:sz w:val="20"/>
                <w:szCs w:val="20"/>
              </w:rPr>
            </w:pPr>
          </w:p>
        </w:tc>
        <w:tc>
          <w:tcPr>
            <w:tcW w:w="1160" w:type="pct"/>
            <w:shd w:val="clear" w:color="auto" w:fill="auto"/>
            <w:tcMar>
              <w:top w:w="0" w:type="dxa"/>
              <w:bottom w:w="0" w:type="dxa"/>
            </w:tcMar>
            <w:vAlign w:val="center"/>
          </w:tcPr>
          <w:p w14:paraId="0819104A" w14:textId="77777777" w:rsidR="00764524"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r>
      <w:tr w:rsidR="00764524" w:rsidRPr="00764524" w14:paraId="79E6E7AD" w14:textId="77777777" w:rsidTr="00974615">
        <w:tc>
          <w:tcPr>
            <w:tcW w:w="297" w:type="pct"/>
            <w:vMerge/>
            <w:shd w:val="clear" w:color="auto" w:fill="auto"/>
            <w:tcMar>
              <w:top w:w="0" w:type="dxa"/>
              <w:bottom w:w="0" w:type="dxa"/>
            </w:tcMar>
            <w:vAlign w:val="center"/>
          </w:tcPr>
          <w:p w14:paraId="47696AE5" w14:textId="77777777" w:rsidR="00764524" w:rsidRPr="00764524" w:rsidRDefault="00764524" w:rsidP="00764524">
            <w:pPr>
              <w:tabs>
                <w:tab w:val="left" w:pos="432"/>
              </w:tabs>
              <w:spacing w:after="120" w:line="360" w:lineRule="auto"/>
              <w:rPr>
                <w:rFonts w:ascii="Arial" w:eastAsia="Arial" w:hAnsi="Arial" w:cs="Arial"/>
                <w:color w:val="010000"/>
                <w:sz w:val="20"/>
                <w:szCs w:val="20"/>
              </w:rPr>
            </w:pPr>
          </w:p>
        </w:tc>
        <w:tc>
          <w:tcPr>
            <w:tcW w:w="2346" w:type="pct"/>
            <w:vMerge/>
            <w:shd w:val="clear" w:color="auto" w:fill="auto"/>
            <w:tcMar>
              <w:top w:w="0" w:type="dxa"/>
              <w:bottom w:w="0" w:type="dxa"/>
            </w:tcMar>
            <w:vAlign w:val="center"/>
          </w:tcPr>
          <w:p w14:paraId="224DA515" w14:textId="2A98BDF0" w:rsidR="00764524"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9" w:type="pct"/>
            <w:vMerge/>
            <w:shd w:val="clear" w:color="auto" w:fill="auto"/>
            <w:tcMar>
              <w:top w:w="0" w:type="dxa"/>
              <w:bottom w:w="0" w:type="dxa"/>
            </w:tcMar>
            <w:vAlign w:val="center"/>
          </w:tcPr>
          <w:p w14:paraId="17C2DD97" w14:textId="064C0B3D" w:rsidR="00764524"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49" w:type="pct"/>
            <w:vMerge/>
            <w:shd w:val="clear" w:color="auto" w:fill="auto"/>
            <w:tcMar>
              <w:top w:w="0" w:type="dxa"/>
              <w:bottom w:w="0" w:type="dxa"/>
            </w:tcMar>
            <w:vAlign w:val="center"/>
          </w:tcPr>
          <w:p w14:paraId="29BB9DDB" w14:textId="77777777" w:rsidR="00764524" w:rsidRPr="00764524" w:rsidRDefault="00764524" w:rsidP="00764524">
            <w:pPr>
              <w:tabs>
                <w:tab w:val="left" w:pos="432"/>
              </w:tabs>
              <w:spacing w:after="120" w:line="360" w:lineRule="auto"/>
              <w:jc w:val="center"/>
              <w:rPr>
                <w:rFonts w:ascii="Arial" w:eastAsia="Arial" w:hAnsi="Arial" w:cs="Arial"/>
                <w:color w:val="010000"/>
                <w:sz w:val="20"/>
                <w:szCs w:val="20"/>
              </w:rPr>
            </w:pPr>
          </w:p>
        </w:tc>
        <w:tc>
          <w:tcPr>
            <w:tcW w:w="1160" w:type="pct"/>
            <w:shd w:val="clear" w:color="auto" w:fill="auto"/>
            <w:tcMar>
              <w:top w:w="0" w:type="dxa"/>
              <w:bottom w:w="0" w:type="dxa"/>
            </w:tcMar>
            <w:vAlign w:val="center"/>
          </w:tcPr>
          <w:p w14:paraId="1DA3B6A6" w14:textId="77777777" w:rsidR="00764524"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p w14:paraId="2CA2BAD9" w14:textId="77777777" w:rsidR="00764524"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w:t>
            </w:r>
            <w:bookmarkStart w:id="0" w:name="_GoBack"/>
            <w:bookmarkEnd w:id="0"/>
          </w:p>
        </w:tc>
      </w:tr>
      <w:tr w:rsidR="00AB5F82" w:rsidRPr="00764524" w14:paraId="2BCFE53F" w14:textId="77777777" w:rsidTr="00974615">
        <w:tc>
          <w:tcPr>
            <w:tcW w:w="297" w:type="pct"/>
            <w:shd w:val="clear" w:color="auto" w:fill="auto"/>
            <w:tcMar>
              <w:top w:w="0" w:type="dxa"/>
              <w:bottom w:w="0" w:type="dxa"/>
            </w:tcMar>
            <w:vAlign w:val="center"/>
          </w:tcPr>
          <w:p w14:paraId="2A52D7AD" w14:textId="77777777" w:rsidR="00AB5F82" w:rsidRPr="00764524" w:rsidRDefault="00AB5F82" w:rsidP="00764524">
            <w:pPr>
              <w:tabs>
                <w:tab w:val="left" w:pos="432"/>
              </w:tabs>
              <w:spacing w:after="120" w:line="360" w:lineRule="auto"/>
              <w:rPr>
                <w:rFonts w:ascii="Arial" w:eastAsia="Arial" w:hAnsi="Arial" w:cs="Arial"/>
                <w:color w:val="010000"/>
                <w:sz w:val="20"/>
                <w:szCs w:val="20"/>
              </w:rPr>
            </w:pPr>
          </w:p>
        </w:tc>
        <w:tc>
          <w:tcPr>
            <w:tcW w:w="2346" w:type="pct"/>
            <w:shd w:val="clear" w:color="auto" w:fill="auto"/>
            <w:tcMar>
              <w:top w:w="0" w:type="dxa"/>
              <w:bottom w:w="0" w:type="dxa"/>
            </w:tcMar>
            <w:vAlign w:val="center"/>
          </w:tcPr>
          <w:p w14:paraId="4728DD31" w14:textId="77777777"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649" w:type="pct"/>
            <w:shd w:val="clear" w:color="auto" w:fill="auto"/>
            <w:tcMar>
              <w:top w:w="0" w:type="dxa"/>
              <w:bottom w:w="0" w:type="dxa"/>
            </w:tcMar>
            <w:vAlign w:val="center"/>
          </w:tcPr>
          <w:p w14:paraId="05BA765F" w14:textId="77777777" w:rsidR="00AB5F82" w:rsidRPr="00764524" w:rsidRDefault="00AB5F82" w:rsidP="00764524">
            <w:pPr>
              <w:tabs>
                <w:tab w:val="left" w:pos="432"/>
              </w:tabs>
              <w:spacing w:after="120" w:line="360" w:lineRule="auto"/>
              <w:jc w:val="center"/>
              <w:rPr>
                <w:rFonts w:ascii="Arial" w:eastAsia="Arial" w:hAnsi="Arial" w:cs="Arial"/>
                <w:color w:val="010000"/>
                <w:sz w:val="20"/>
                <w:szCs w:val="20"/>
              </w:rPr>
            </w:pPr>
          </w:p>
        </w:tc>
        <w:tc>
          <w:tcPr>
            <w:tcW w:w="549" w:type="pct"/>
            <w:shd w:val="clear" w:color="auto" w:fill="auto"/>
            <w:tcMar>
              <w:top w:w="0" w:type="dxa"/>
              <w:bottom w:w="0" w:type="dxa"/>
            </w:tcMar>
            <w:vAlign w:val="center"/>
          </w:tcPr>
          <w:p w14:paraId="5D5BDE9F" w14:textId="77777777" w:rsidR="00AB5F82" w:rsidRPr="00764524" w:rsidRDefault="00AB5F82" w:rsidP="00764524">
            <w:pPr>
              <w:tabs>
                <w:tab w:val="left" w:pos="432"/>
              </w:tabs>
              <w:spacing w:after="120" w:line="360" w:lineRule="auto"/>
              <w:jc w:val="center"/>
              <w:rPr>
                <w:rFonts w:ascii="Arial" w:eastAsia="Arial" w:hAnsi="Arial" w:cs="Arial"/>
                <w:color w:val="010000"/>
                <w:sz w:val="20"/>
                <w:szCs w:val="20"/>
              </w:rPr>
            </w:pPr>
          </w:p>
        </w:tc>
        <w:tc>
          <w:tcPr>
            <w:tcW w:w="1160" w:type="pct"/>
            <w:shd w:val="clear" w:color="auto" w:fill="auto"/>
            <w:tcMar>
              <w:top w:w="0" w:type="dxa"/>
              <w:bottom w:w="0" w:type="dxa"/>
            </w:tcMar>
            <w:vAlign w:val="center"/>
          </w:tcPr>
          <w:p w14:paraId="287857E0" w14:textId="77777777" w:rsidR="00AB5F82" w:rsidRPr="00764524" w:rsidRDefault="00764524" w:rsidP="0076452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r>
    </w:tbl>
    <w:p w14:paraId="619A768E" w14:textId="77777777" w:rsidR="00AB5F82" w:rsidRPr="00764524" w:rsidRDefault="00764524" w:rsidP="00764524">
      <w:pPr>
        <w:numPr>
          <w:ilvl w:val="0"/>
          <w:numId w:val="6"/>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The plan for asset liquidation in 2024 (if any) will be submitted by the Company to the Board of Directors for consideration according to its authority.</w:t>
      </w:r>
    </w:p>
    <w:p w14:paraId="7DC3092A" w14:textId="77777777" w:rsidR="00AB5F82" w:rsidRPr="00764524" w:rsidRDefault="00764524" w:rsidP="00764524">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authorizes the Board of Directors to direct the Manager - Legal Representative of the company:</w:t>
      </w:r>
    </w:p>
    <w:p w14:paraId="3E437975" w14:textId="77777777" w:rsidR="00AB5F82" w:rsidRPr="00764524" w:rsidRDefault="00764524" w:rsidP="00764524">
      <w:pPr>
        <w:numPr>
          <w:ilvl w:val="0"/>
          <w:numId w:val="14"/>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To sign the transfer contract with Development Investment Construction Joint Stock Corporation;</w:t>
      </w:r>
    </w:p>
    <w:p w14:paraId="3D97583E" w14:textId="77777777" w:rsidR="00AB5F82" w:rsidRPr="00764524" w:rsidRDefault="00764524" w:rsidP="00764524">
      <w:pPr>
        <w:numPr>
          <w:ilvl w:val="0"/>
          <w:numId w:val="14"/>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Based on actual needs, to develop an investment plan to submit to the Board of Directors for approval according to its authority.</w:t>
      </w:r>
    </w:p>
    <w:p w14:paraId="72211B16" w14:textId="77777777" w:rsidR="00AB5F82" w:rsidRPr="00764524" w:rsidRDefault="00764524" w:rsidP="00764524">
      <w:pPr>
        <w:numPr>
          <w:ilvl w:val="0"/>
          <w:numId w:val="14"/>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In case there is a need for investment or liquidation (if any) of fixed assets outside the list according to the plan approved by the Annual General Meeting of Shareholders, the Board of Directors of Development Investment Construction number 1 Joint Stock Company is authorized to proactively decide to invest or liquidate fixed assets in accordance with the actual needs of the enterprise, ensuring that the investment and liquidation of fixed assets are implemented in accordance with the company's internal regulations and legal provisions, and report the results at the nearest General Meeting of Shareholders.</w:t>
      </w:r>
    </w:p>
    <w:p w14:paraId="7B190FA7"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14: Approving the list of 04 independent audit companies providing auditing services for DIC No. 1's Financial Statements in 2024 (Proposal No. 72/DIC No1-HDQT dated April 1, 2024) including:</w:t>
      </w:r>
    </w:p>
    <w:p w14:paraId="0B7A72D5" w14:textId="77777777" w:rsidR="00AB5F82" w:rsidRPr="00764524" w:rsidRDefault="00764524" w:rsidP="00764524">
      <w:pPr>
        <w:numPr>
          <w:ilvl w:val="0"/>
          <w:numId w:val="7"/>
        </w:numPr>
        <w:pBdr>
          <w:top w:val="nil"/>
          <w:left w:val="nil"/>
          <w:bottom w:val="nil"/>
          <w:right w:val="nil"/>
          <w:between w:val="nil"/>
        </w:pBdr>
        <w:tabs>
          <w:tab w:val="left" w:pos="720"/>
          <w:tab w:val="left" w:pos="1091"/>
        </w:tabs>
        <w:spacing w:after="120" w:line="360" w:lineRule="auto"/>
        <w:rPr>
          <w:rFonts w:ascii="Arial" w:eastAsia="Arial" w:hAnsi="Arial" w:cs="Arial"/>
          <w:color w:val="010000"/>
          <w:sz w:val="20"/>
          <w:szCs w:val="20"/>
        </w:rPr>
      </w:pPr>
      <w:r>
        <w:rPr>
          <w:rFonts w:ascii="Arial" w:hAnsi="Arial"/>
          <w:color w:val="010000"/>
          <w:sz w:val="20"/>
        </w:rPr>
        <w:t>International Auditing and Valuation Company Limited</w:t>
      </w:r>
    </w:p>
    <w:p w14:paraId="7393FDEA" w14:textId="77777777" w:rsidR="00AB5F82" w:rsidRPr="00764524" w:rsidRDefault="00764524" w:rsidP="00764524">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Head office address: LK21 Bac Ha Residential Area, Mo Lao Ward, Ha Dong District, Hanoi City.</w:t>
      </w:r>
    </w:p>
    <w:p w14:paraId="0F80DE1E" w14:textId="77777777" w:rsidR="00AB5F82" w:rsidRPr="00764524" w:rsidRDefault="00764524" w:rsidP="00764524">
      <w:pPr>
        <w:numPr>
          <w:ilvl w:val="0"/>
          <w:numId w:val="7"/>
        </w:numPr>
        <w:pBdr>
          <w:top w:val="nil"/>
          <w:left w:val="nil"/>
          <w:bottom w:val="nil"/>
          <w:right w:val="nil"/>
          <w:between w:val="nil"/>
        </w:pBdr>
        <w:tabs>
          <w:tab w:val="left" w:pos="720"/>
          <w:tab w:val="left" w:pos="1120"/>
        </w:tabs>
        <w:spacing w:after="120" w:line="360" w:lineRule="auto"/>
        <w:rPr>
          <w:rFonts w:ascii="Arial" w:eastAsia="Arial" w:hAnsi="Arial" w:cs="Arial"/>
          <w:color w:val="010000"/>
          <w:sz w:val="20"/>
          <w:szCs w:val="20"/>
        </w:rPr>
      </w:pPr>
      <w:r>
        <w:rPr>
          <w:rFonts w:ascii="Arial" w:hAnsi="Arial"/>
          <w:color w:val="010000"/>
          <w:sz w:val="20"/>
        </w:rPr>
        <w:t>Southern Finance - Accounting and Auditing Consulting Services Company Limited</w:t>
      </w:r>
    </w:p>
    <w:p w14:paraId="5DD5CBC9" w14:textId="77777777" w:rsidR="00AB5F82" w:rsidRPr="00764524" w:rsidRDefault="00764524" w:rsidP="00764524">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Head office address: 29 Vo Thi </w:t>
      </w:r>
      <w:proofErr w:type="spellStart"/>
      <w:r>
        <w:rPr>
          <w:rFonts w:ascii="Arial" w:hAnsi="Arial"/>
          <w:color w:val="010000"/>
          <w:sz w:val="20"/>
        </w:rPr>
        <w:t>Sau</w:t>
      </w:r>
      <w:proofErr w:type="spellEnd"/>
      <w:r>
        <w:rPr>
          <w:rFonts w:ascii="Arial" w:hAnsi="Arial"/>
          <w:color w:val="010000"/>
          <w:sz w:val="20"/>
        </w:rPr>
        <w:t>, Da Kao Ward, District 1, Ho Chi Minh City.</w:t>
      </w:r>
    </w:p>
    <w:p w14:paraId="6DF7C245" w14:textId="77777777" w:rsidR="00AB5F82" w:rsidRPr="00764524" w:rsidRDefault="00764524" w:rsidP="00764524">
      <w:pPr>
        <w:numPr>
          <w:ilvl w:val="0"/>
          <w:numId w:val="7"/>
        </w:numPr>
        <w:pBdr>
          <w:top w:val="nil"/>
          <w:left w:val="nil"/>
          <w:bottom w:val="nil"/>
          <w:right w:val="nil"/>
          <w:between w:val="nil"/>
        </w:pBdr>
        <w:tabs>
          <w:tab w:val="left" w:pos="720"/>
          <w:tab w:val="left" w:pos="1120"/>
        </w:tabs>
        <w:spacing w:after="120" w:line="360" w:lineRule="auto"/>
        <w:jc w:val="both"/>
        <w:rPr>
          <w:rFonts w:ascii="Arial" w:eastAsia="Arial" w:hAnsi="Arial" w:cs="Arial"/>
          <w:color w:val="010000"/>
          <w:sz w:val="20"/>
          <w:szCs w:val="20"/>
        </w:rPr>
      </w:pPr>
      <w:r>
        <w:rPr>
          <w:rFonts w:ascii="Arial" w:hAnsi="Arial"/>
          <w:color w:val="010000"/>
          <w:sz w:val="20"/>
        </w:rPr>
        <w:t>FAC Auditing Company Limited</w:t>
      </w:r>
    </w:p>
    <w:p w14:paraId="54E4D29E" w14:textId="77777777" w:rsidR="00AB5F82" w:rsidRPr="00764524" w:rsidRDefault="00764524" w:rsidP="00764524">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64/4 DTH 21 Street, Dong Hung </w:t>
      </w:r>
      <w:proofErr w:type="spellStart"/>
      <w:r>
        <w:rPr>
          <w:rFonts w:ascii="Arial" w:hAnsi="Arial"/>
          <w:color w:val="010000"/>
          <w:sz w:val="20"/>
        </w:rPr>
        <w:t>Thuan</w:t>
      </w:r>
      <w:proofErr w:type="spellEnd"/>
      <w:r>
        <w:rPr>
          <w:rFonts w:ascii="Arial" w:hAnsi="Arial"/>
          <w:color w:val="010000"/>
          <w:sz w:val="20"/>
        </w:rPr>
        <w:t xml:space="preserve"> Ward, District 12, Ho Chi Minh City.</w:t>
      </w:r>
    </w:p>
    <w:p w14:paraId="6970D37C" w14:textId="77777777" w:rsidR="00AB5F82" w:rsidRPr="00764524" w:rsidRDefault="00764524" w:rsidP="00764524">
      <w:pPr>
        <w:numPr>
          <w:ilvl w:val="0"/>
          <w:numId w:val="7"/>
        </w:numPr>
        <w:pBdr>
          <w:top w:val="nil"/>
          <w:left w:val="nil"/>
          <w:bottom w:val="nil"/>
          <w:right w:val="nil"/>
          <w:between w:val="nil"/>
        </w:pBdr>
        <w:tabs>
          <w:tab w:val="left" w:pos="720"/>
          <w:tab w:val="left" w:pos="1120"/>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286E1EF4" w14:textId="77777777" w:rsidR="00AB5F82" w:rsidRPr="00764524" w:rsidRDefault="00764524" w:rsidP="00764524">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Head office address: 02 Truong Son,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p w14:paraId="23A6477E" w14:textId="77777777" w:rsidR="00AB5F82" w:rsidRPr="00764524" w:rsidRDefault="00764524" w:rsidP="00764524">
      <w:pPr>
        <w:numPr>
          <w:ilvl w:val="0"/>
          <w:numId w:val="1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Approve the following authorization contents:</w:t>
      </w:r>
    </w:p>
    <w:p w14:paraId="003E0B4F" w14:textId="77777777" w:rsidR="00F70A76" w:rsidRPr="00764524" w:rsidRDefault="00764524" w:rsidP="00764524">
      <w:pPr>
        <w:numPr>
          <w:ilvl w:val="0"/>
          <w:numId w:val="9"/>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Authorize the Board of Directors of Development Investment Construction number 1 Joint Stock Company to proactively select one of the 04 (four) audit companies listed above to audit DIC No. 1's Financial Statements in 2024 based on the criteria of ensuring quality and efficiency with reasonable costs suitable to the auditing quality and scope.</w:t>
      </w:r>
    </w:p>
    <w:p w14:paraId="5E97E991" w14:textId="3114A656" w:rsidR="00AB5F82" w:rsidRPr="00764524" w:rsidRDefault="00764524" w:rsidP="00764524">
      <w:pPr>
        <w:numPr>
          <w:ilvl w:val="0"/>
          <w:numId w:val="9"/>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In case at the time of negotiating and signing the contract, all of the above-mentioned audit companies are not on the list of Audit Companies approved to perform audits for public interest entities as announced by the Ministry of Finance, the General Meeting of Shareholders authorizes the Board of Directors of Development Investment Construction number 1 Joint Stock Company to proactively select another qualified audit company in accordance with the regulations of the Ministry of Finance to audit the Financial Statements in 2024 for the unit in accordance with internal regulations and legal provisions. </w:t>
      </w:r>
    </w:p>
    <w:p w14:paraId="04E84DAD" w14:textId="77777777" w:rsidR="00AB5F82" w:rsidRPr="00764524" w:rsidRDefault="00764524" w:rsidP="00764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The General Meeting of Shareholders assigns the Board of Directors to implement the contents of this General Mandate for the Executive Board to execute and disclose information as prescribed; the Supervisory Board shall carry out inspection and supervision according to its functions and duties.</w:t>
      </w:r>
    </w:p>
    <w:p w14:paraId="6AA1C1B8" w14:textId="6BE9CE86" w:rsidR="00AB5F82" w:rsidRPr="00764524" w:rsidRDefault="00764524" w:rsidP="007645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This General Mandate consists of 09 pages, made in 02 original copies, and takes effect from the date of signing. The Board of Directors, Supervisory Board, Executive Board and shareholders of Development Investment Construction number 1 Joint Stock Company are responsible for implementing this General Mandate.</w:t>
      </w:r>
    </w:p>
    <w:sectPr w:rsidR="00AB5F82" w:rsidRPr="00764524" w:rsidSect="00764524">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embedRegular r:id="rId1" w:fontKey="{052B462F-4005-4584-83B6-DFF29267950C}"/>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2" w:fontKey="{85B36096-68D4-401E-BA73-93D218E9C414}"/>
    <w:embedItalic r:id="rId3" w:fontKey="{4364B0C9-5D8F-4727-B0B1-B61E23A27815}"/>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embedRegular r:id="rId4" w:fontKey="{3DFC5A96-A07B-462E-82A6-6AD8935448F9}"/>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embedRegular r:id="rId5" w:fontKey="{18D115A0-3499-4A42-8851-D285198B593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2E4D"/>
    <w:multiLevelType w:val="multilevel"/>
    <w:tmpl w:val="1BDAE1FE"/>
    <w:lvl w:ilvl="0">
      <w:start w:val="1"/>
      <w:numFmt w:val="bullet"/>
      <w:lvlText w:val="+"/>
      <w:lvlJc w:val="left"/>
      <w:pPr>
        <w:ind w:left="720" w:hanging="360"/>
      </w:pPr>
      <w:rPr>
        <w:rFonts w:ascii="Arial" w:eastAsia="Noto Sans Symbols"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225C1"/>
    <w:multiLevelType w:val="multilevel"/>
    <w:tmpl w:val="3310466C"/>
    <w:lvl w:ilvl="0">
      <w:start w:val="1"/>
      <w:numFmt w:val="lowerLetter"/>
      <w:lvlText w:val="%1."/>
      <w:lvlJc w:val="left"/>
      <w:pPr>
        <w:ind w:left="1520" w:hanging="360"/>
      </w:pPr>
      <w:rPr>
        <w:rFonts w:ascii="Arial" w:eastAsia="Arial" w:hAnsi="Arial" w:cs="Arial"/>
        <w:b w:val="0"/>
        <w:i w:val="0"/>
        <w:sz w:val="20"/>
        <w:szCs w:val="20"/>
        <w:u w:val="none"/>
      </w:rPr>
    </w:lvl>
    <w:lvl w:ilvl="1">
      <w:start w:val="1"/>
      <w:numFmt w:val="lowerLetter"/>
      <w:lvlText w:val="%2."/>
      <w:lvlJc w:val="left"/>
      <w:pPr>
        <w:ind w:left="2240" w:hanging="360"/>
      </w:pPr>
      <w:rPr>
        <w:rFonts w:ascii="Arial" w:eastAsia="Arial" w:hAnsi="Arial" w:cs="Arial"/>
        <w:b w:val="0"/>
        <w:i w:val="0"/>
        <w:sz w:val="20"/>
        <w:szCs w:val="20"/>
      </w:rPr>
    </w:lvl>
    <w:lvl w:ilvl="2">
      <w:start w:val="1"/>
      <w:numFmt w:val="lowerRoman"/>
      <w:lvlText w:val="%3."/>
      <w:lvlJc w:val="right"/>
      <w:pPr>
        <w:ind w:left="2960" w:hanging="180"/>
      </w:pPr>
      <w:rPr>
        <w:rFonts w:ascii="Arial" w:eastAsia="Arial" w:hAnsi="Arial" w:cs="Arial"/>
        <w:b w:val="0"/>
        <w:i w:val="0"/>
        <w:sz w:val="20"/>
        <w:szCs w:val="20"/>
      </w:rPr>
    </w:lvl>
    <w:lvl w:ilvl="3">
      <w:start w:val="1"/>
      <w:numFmt w:val="decimal"/>
      <w:lvlText w:val="%4."/>
      <w:lvlJc w:val="left"/>
      <w:pPr>
        <w:ind w:left="3680" w:hanging="360"/>
      </w:pPr>
    </w:lvl>
    <w:lvl w:ilvl="4">
      <w:start w:val="1"/>
      <w:numFmt w:val="lowerLetter"/>
      <w:lvlText w:val="%5."/>
      <w:lvlJc w:val="left"/>
      <w:pPr>
        <w:ind w:left="4400" w:hanging="360"/>
      </w:pPr>
    </w:lvl>
    <w:lvl w:ilvl="5">
      <w:start w:val="1"/>
      <w:numFmt w:val="lowerRoman"/>
      <w:lvlText w:val="%6."/>
      <w:lvlJc w:val="right"/>
      <w:pPr>
        <w:ind w:left="5120" w:hanging="180"/>
      </w:pPr>
    </w:lvl>
    <w:lvl w:ilvl="6">
      <w:start w:val="1"/>
      <w:numFmt w:val="decimal"/>
      <w:lvlText w:val="%7."/>
      <w:lvlJc w:val="left"/>
      <w:pPr>
        <w:ind w:left="5840" w:hanging="360"/>
      </w:pPr>
    </w:lvl>
    <w:lvl w:ilvl="7">
      <w:start w:val="1"/>
      <w:numFmt w:val="lowerLetter"/>
      <w:lvlText w:val="%8."/>
      <w:lvlJc w:val="left"/>
      <w:pPr>
        <w:ind w:left="6560" w:hanging="360"/>
      </w:pPr>
    </w:lvl>
    <w:lvl w:ilvl="8">
      <w:start w:val="1"/>
      <w:numFmt w:val="lowerRoman"/>
      <w:lvlText w:val="%9."/>
      <w:lvlJc w:val="right"/>
      <w:pPr>
        <w:ind w:left="7280" w:hanging="180"/>
      </w:pPr>
    </w:lvl>
  </w:abstractNum>
  <w:abstractNum w:abstractNumId="2" w15:restartNumberingAfterBreak="0">
    <w:nsid w:val="1EAF4D24"/>
    <w:multiLevelType w:val="multilevel"/>
    <w:tmpl w:val="2AD80FE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E85855"/>
    <w:multiLevelType w:val="hybridMultilevel"/>
    <w:tmpl w:val="069AAC0A"/>
    <w:lvl w:ilvl="0" w:tplc="43EC18F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5D87CEB"/>
    <w:multiLevelType w:val="multilevel"/>
    <w:tmpl w:val="11C62C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65C5490"/>
    <w:multiLevelType w:val="multilevel"/>
    <w:tmpl w:val="E59C1DE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9682CAC"/>
    <w:multiLevelType w:val="multilevel"/>
    <w:tmpl w:val="1696EA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76609E"/>
    <w:multiLevelType w:val="multilevel"/>
    <w:tmpl w:val="AA7A9A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BD4C6D"/>
    <w:multiLevelType w:val="multilevel"/>
    <w:tmpl w:val="6B10B27A"/>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F45307"/>
    <w:multiLevelType w:val="multilevel"/>
    <w:tmpl w:val="8D3A8676"/>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7B3C22"/>
    <w:multiLevelType w:val="multilevel"/>
    <w:tmpl w:val="60FE49F4"/>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A3F9C"/>
    <w:multiLevelType w:val="multilevel"/>
    <w:tmpl w:val="2AA2088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5C9761D"/>
    <w:multiLevelType w:val="hybridMultilevel"/>
    <w:tmpl w:val="B30C8AC6"/>
    <w:lvl w:ilvl="0" w:tplc="D63A157C">
      <w:numFmt w:val="bullet"/>
      <w:lvlText w:val=""/>
      <w:lvlJc w:val="left"/>
      <w:pPr>
        <w:ind w:left="720" w:hanging="360"/>
      </w:pPr>
      <w:rPr>
        <w:rFonts w:ascii="Symbol" w:eastAsia="Arial" w:hAnsi="Symbol" w:cs="Arial" w:hint="default"/>
        <w:b w:val="0"/>
        <w:i w:val="0"/>
        <w:sz w:val="20"/>
      </w:rPr>
    </w:lvl>
    <w:lvl w:ilvl="1" w:tplc="7E504BE8" w:tentative="1">
      <w:start w:val="1"/>
      <w:numFmt w:val="bullet"/>
      <w:lvlText w:val="o"/>
      <w:lvlJc w:val="left"/>
      <w:pPr>
        <w:ind w:left="1440" w:hanging="360"/>
      </w:pPr>
      <w:rPr>
        <w:rFonts w:ascii="Courier New" w:hAnsi="Courier New" w:cs="Courier New" w:hint="default"/>
        <w:b w:val="0"/>
        <w:i w:val="0"/>
        <w:sz w:val="20"/>
      </w:rPr>
    </w:lvl>
    <w:lvl w:ilvl="2" w:tplc="3C7A7DB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541E"/>
    <w:multiLevelType w:val="multilevel"/>
    <w:tmpl w:val="918C2502"/>
    <w:lvl w:ilvl="0">
      <w:start w:val="1"/>
      <w:numFmt w:val="bullet"/>
      <w:lvlText w:val="+"/>
      <w:lvlJc w:val="left"/>
      <w:pPr>
        <w:ind w:left="1700" w:hanging="360"/>
      </w:pPr>
      <w:rPr>
        <w:rFonts w:ascii="Arial" w:eastAsia="Noto Sans Symbols" w:hAnsi="Arial" w:cs="Arial"/>
        <w:b w:val="0"/>
        <w:i w:val="0"/>
        <w:sz w:val="20"/>
        <w:szCs w:val="20"/>
        <w:u w:val="none"/>
      </w:rPr>
    </w:lvl>
    <w:lvl w:ilvl="1">
      <w:start w:val="1"/>
      <w:numFmt w:val="bullet"/>
      <w:lvlText w:val="o"/>
      <w:lvlJc w:val="left"/>
      <w:pPr>
        <w:ind w:left="2420" w:hanging="360"/>
      </w:pPr>
      <w:rPr>
        <w:rFonts w:ascii="Arial" w:eastAsia="Arial" w:hAnsi="Arial" w:cs="Arial"/>
        <w:b w:val="0"/>
        <w:i w:val="0"/>
        <w:sz w:val="20"/>
        <w:szCs w:val="20"/>
      </w:rPr>
    </w:lvl>
    <w:lvl w:ilvl="2">
      <w:start w:val="1"/>
      <w:numFmt w:val="bullet"/>
      <w:lvlText w:val=""/>
      <w:lvlJc w:val="left"/>
      <w:pPr>
        <w:ind w:left="3140" w:hanging="360"/>
      </w:pPr>
      <w:rPr>
        <w:rFonts w:ascii="Arial" w:eastAsia="Arial" w:hAnsi="Arial" w:cs="Arial"/>
        <w:b w:val="0"/>
        <w:i w:val="0"/>
        <w:sz w:val="20"/>
        <w:szCs w:val="20"/>
      </w:rPr>
    </w:lvl>
    <w:lvl w:ilvl="3">
      <w:start w:val="1"/>
      <w:numFmt w:val="bullet"/>
      <w:lvlText w:val="●"/>
      <w:lvlJc w:val="left"/>
      <w:pPr>
        <w:ind w:left="3860" w:hanging="360"/>
      </w:pPr>
      <w:rPr>
        <w:rFonts w:ascii="Noto Sans Symbols" w:eastAsia="Noto Sans Symbols" w:hAnsi="Noto Sans Symbols" w:cs="Noto Sans Symbols"/>
      </w:rPr>
    </w:lvl>
    <w:lvl w:ilvl="4">
      <w:start w:val="1"/>
      <w:numFmt w:val="bullet"/>
      <w:lvlText w:val="o"/>
      <w:lvlJc w:val="left"/>
      <w:pPr>
        <w:ind w:left="4580" w:hanging="360"/>
      </w:pPr>
      <w:rPr>
        <w:rFonts w:ascii="Courier New" w:eastAsia="Courier New" w:hAnsi="Courier New" w:cs="Courier New"/>
      </w:rPr>
    </w:lvl>
    <w:lvl w:ilvl="5">
      <w:start w:val="1"/>
      <w:numFmt w:val="bullet"/>
      <w:lvlText w:val="▪"/>
      <w:lvlJc w:val="left"/>
      <w:pPr>
        <w:ind w:left="5300" w:hanging="360"/>
      </w:pPr>
      <w:rPr>
        <w:rFonts w:ascii="Noto Sans Symbols" w:eastAsia="Noto Sans Symbols" w:hAnsi="Noto Sans Symbols" w:cs="Noto Sans Symbols"/>
      </w:rPr>
    </w:lvl>
    <w:lvl w:ilvl="6">
      <w:start w:val="1"/>
      <w:numFmt w:val="bullet"/>
      <w:lvlText w:val="●"/>
      <w:lvlJc w:val="left"/>
      <w:pPr>
        <w:ind w:left="6020" w:hanging="360"/>
      </w:pPr>
      <w:rPr>
        <w:rFonts w:ascii="Noto Sans Symbols" w:eastAsia="Noto Sans Symbols" w:hAnsi="Noto Sans Symbols" w:cs="Noto Sans Symbols"/>
      </w:rPr>
    </w:lvl>
    <w:lvl w:ilvl="7">
      <w:start w:val="1"/>
      <w:numFmt w:val="bullet"/>
      <w:lvlText w:val="o"/>
      <w:lvlJc w:val="left"/>
      <w:pPr>
        <w:ind w:left="6740" w:hanging="360"/>
      </w:pPr>
      <w:rPr>
        <w:rFonts w:ascii="Courier New" w:eastAsia="Courier New" w:hAnsi="Courier New" w:cs="Courier New"/>
      </w:rPr>
    </w:lvl>
    <w:lvl w:ilvl="8">
      <w:start w:val="1"/>
      <w:numFmt w:val="bullet"/>
      <w:lvlText w:val="▪"/>
      <w:lvlJc w:val="left"/>
      <w:pPr>
        <w:ind w:left="7460" w:hanging="360"/>
      </w:pPr>
      <w:rPr>
        <w:rFonts w:ascii="Noto Sans Symbols" w:eastAsia="Noto Sans Symbols" w:hAnsi="Noto Sans Symbols" w:cs="Noto Sans Symbols"/>
      </w:rPr>
    </w:lvl>
  </w:abstractNum>
  <w:abstractNum w:abstractNumId="14" w15:restartNumberingAfterBreak="0">
    <w:nsid w:val="4B0966D9"/>
    <w:multiLevelType w:val="multilevel"/>
    <w:tmpl w:val="E506B0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D557762"/>
    <w:multiLevelType w:val="multilevel"/>
    <w:tmpl w:val="7B54E6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10F23AA"/>
    <w:multiLevelType w:val="multilevel"/>
    <w:tmpl w:val="CC9C0A5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1"/>
  </w:num>
  <w:num w:numId="3">
    <w:abstractNumId w:val="16"/>
  </w:num>
  <w:num w:numId="4">
    <w:abstractNumId w:val="5"/>
  </w:num>
  <w:num w:numId="5">
    <w:abstractNumId w:val="14"/>
  </w:num>
  <w:num w:numId="6">
    <w:abstractNumId w:val="10"/>
  </w:num>
  <w:num w:numId="7">
    <w:abstractNumId w:val="7"/>
  </w:num>
  <w:num w:numId="8">
    <w:abstractNumId w:val="1"/>
  </w:num>
  <w:num w:numId="9">
    <w:abstractNumId w:val="8"/>
  </w:num>
  <w:num w:numId="10">
    <w:abstractNumId w:val="15"/>
  </w:num>
  <w:num w:numId="11">
    <w:abstractNumId w:val="4"/>
  </w:num>
  <w:num w:numId="12">
    <w:abstractNumId w:val="2"/>
  </w:num>
  <w:num w:numId="13">
    <w:abstractNumId w:val="9"/>
  </w:num>
  <w:num w:numId="14">
    <w:abstractNumId w:val="13"/>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82"/>
    <w:rsid w:val="00151CA8"/>
    <w:rsid w:val="00764524"/>
    <w:rsid w:val="00807627"/>
    <w:rsid w:val="00974615"/>
    <w:rsid w:val="00AB5F82"/>
    <w:rsid w:val="00F22721"/>
    <w:rsid w:val="00F7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F826"/>
  <w15:docId w15:val="{AF3561DC-653F-4983-A426-C4FD570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92B2B"/>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17D8B"/>
      <w:sz w:val="15"/>
      <w:szCs w:val="15"/>
      <w:u w:val="none"/>
      <w:shd w:val="clear" w:color="auto" w:fill="auto"/>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center"/>
    </w:pPr>
    <w:rPr>
      <w:rFonts w:ascii="Arial" w:eastAsia="Arial" w:hAnsi="Arial" w:cs="Arial"/>
      <w:sz w:val="30"/>
      <w:szCs w:val="30"/>
    </w:rPr>
  </w:style>
  <w:style w:type="paragraph" w:customStyle="1" w:styleId="Tiu10">
    <w:name w:val="Tiêu đề #1"/>
    <w:basedOn w:val="Normal"/>
    <w:link w:val="Tiu1"/>
    <w:pPr>
      <w:spacing w:after="250"/>
      <w:ind w:left="3940"/>
      <w:outlineLvl w:val="0"/>
    </w:pPr>
    <w:rPr>
      <w:rFonts w:ascii="Times New Roman" w:eastAsia="Times New Roman" w:hAnsi="Times New Roman" w:cs="Times New Roman"/>
      <w:b/>
      <w:bCs/>
      <w:color w:val="292B2B"/>
      <w:sz w:val="30"/>
      <w:szCs w:val="30"/>
    </w:rPr>
  </w:style>
  <w:style w:type="paragraph" w:customStyle="1" w:styleId="Chthchbng0">
    <w:name w:val="Chú thích bảng"/>
    <w:basedOn w:val="Normal"/>
    <w:link w:val="Chthchbng"/>
    <w:pPr>
      <w:spacing w:line="257" w:lineRule="auto"/>
      <w:ind w:firstLine="190"/>
    </w:pPr>
    <w:rPr>
      <w:rFonts w:ascii="Times New Roman" w:eastAsia="Times New Roman" w:hAnsi="Times New Roman" w:cs="Times New Roman"/>
      <w:sz w:val="26"/>
      <w:szCs w:val="26"/>
    </w:rPr>
  </w:style>
  <w:style w:type="paragraph" w:customStyle="1" w:styleId="Khc0">
    <w:name w:val="Khác"/>
    <w:basedOn w:val="Normal"/>
    <w:link w:val="Khc"/>
    <w:pPr>
      <w:spacing w:line="288"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Arial" w:eastAsia="Arial" w:hAnsi="Arial" w:cs="Arial"/>
      <w:color w:val="C17D8B"/>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7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xbOzR/RqQksl8wdY/GXmFP4uVA==">CgMxLjA4AHIhMWRGdFVnYjN4X3V6QXplM3VfbUNkNG42X0dzd09XWmRT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2024-05-03T03:09:00Z</dcterms:created>
  <dcterms:modified xsi:type="dcterms:W3CDTF">2024-05-04T08:24:00Z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5efa72595bdd28cda2f1886656c1cf9f0be8b97c9ec3ccbe81b67acb7fcb70d5</vt:lpwstr>
  </property>
</Properties>
</file>