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7A" w:rsidRDefault="00273063">
      <w:pPr>
        <w:pBdr>
          <w:top w:val="nil"/>
          <w:left w:val="nil"/>
          <w:bottom w:val="nil"/>
          <w:right w:val="nil"/>
          <w:between w:val="nil"/>
        </w:pBdr>
        <w:tabs>
          <w:tab w:val="left" w:pos="432"/>
          <w:tab w:val="left" w:pos="1165"/>
        </w:tabs>
        <w:spacing w:after="120" w:line="360" w:lineRule="auto"/>
        <w:rPr>
          <w:rFonts w:ascii="Arial" w:eastAsia="Arial" w:hAnsi="Arial" w:cs="Arial"/>
          <w:b/>
          <w:color w:val="010000"/>
          <w:sz w:val="20"/>
          <w:szCs w:val="20"/>
        </w:rPr>
      </w:pPr>
      <w:r>
        <w:rPr>
          <w:rFonts w:ascii="Arial" w:hAnsi="Arial"/>
          <w:b/>
          <w:color w:val="010000"/>
          <w:sz w:val="20"/>
        </w:rPr>
        <w:t>DWC: Annual General Mandate 2024</w:t>
      </w:r>
    </w:p>
    <w:p w:rsidR="0015287A" w:rsidRDefault="00273063">
      <w:pPr>
        <w:pBdr>
          <w:top w:val="nil"/>
          <w:left w:val="nil"/>
          <w:bottom w:val="nil"/>
          <w:right w:val="nil"/>
          <w:between w:val="nil"/>
        </w:pBdr>
        <w:tabs>
          <w:tab w:val="left" w:pos="432"/>
          <w:tab w:val="left" w:pos="1165"/>
        </w:tabs>
        <w:spacing w:after="120" w:line="360" w:lineRule="auto"/>
        <w:rPr>
          <w:rFonts w:ascii="Arial" w:eastAsia="Arial" w:hAnsi="Arial" w:cs="Arial"/>
          <w:color w:val="010000"/>
          <w:sz w:val="20"/>
          <w:szCs w:val="20"/>
        </w:rPr>
      </w:pPr>
      <w:r>
        <w:rPr>
          <w:rFonts w:ascii="Arial" w:hAnsi="Arial"/>
          <w:color w:val="010000"/>
          <w:sz w:val="20"/>
        </w:rPr>
        <w:t xml:space="preserve">On April 24, 2024, </w:t>
      </w:r>
      <w:proofErr w:type="spellStart"/>
      <w:r>
        <w:rPr>
          <w:rFonts w:ascii="Arial" w:hAnsi="Arial"/>
          <w:color w:val="010000"/>
          <w:sz w:val="20"/>
        </w:rPr>
        <w:t>DakLak</w:t>
      </w:r>
      <w:proofErr w:type="spellEnd"/>
      <w:r>
        <w:rPr>
          <w:rFonts w:ascii="Arial" w:hAnsi="Arial"/>
          <w:color w:val="010000"/>
          <w:sz w:val="20"/>
        </w:rPr>
        <w:t xml:space="preserve"> Water Supply Joint Stock Company announced General Mandate No. 01/2024/NQ-DHDCD as follows:</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1. </w:t>
      </w:r>
      <w:r>
        <w:rPr>
          <w:rFonts w:ascii="Arial" w:hAnsi="Arial"/>
          <w:color w:val="010000"/>
          <w:sz w:val="20"/>
        </w:rPr>
        <w:t>Approve the Report of the Board of Management on the results of production and business activities in 2023 and the plan for production and business activities in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0" w:name="_heading=h.gjdgxs"/>
      <w:bookmarkEnd w:id="0"/>
      <w:r>
        <w:rPr>
          <w:rFonts w:ascii="Arial" w:hAnsi="Arial"/>
          <w:color w:val="010000"/>
          <w:sz w:val="20"/>
        </w:rPr>
        <w:t>The General Meeting voted to approve the report of the Board of Management on the result</w:t>
      </w:r>
      <w:r>
        <w:rPr>
          <w:rFonts w:ascii="Arial" w:hAnsi="Arial"/>
          <w:color w:val="010000"/>
          <w:sz w:val="20"/>
        </w:rPr>
        <w:t>s of production and business activities in 2023 and the plan for production and business activities in 2024 (attached Report), with the following specific basic targets:</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of production and business activities in 2023:</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2160"/>
        <w:gridCol w:w="1890"/>
        <w:gridCol w:w="1620"/>
        <w:gridCol w:w="1440"/>
        <w:gridCol w:w="1552"/>
      </w:tblGrid>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Target</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Units</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w:t>
            </w:r>
            <w:r>
              <w:rPr>
                <w:rFonts w:ascii="Arial" w:eastAsia="Arial" w:hAnsi="Arial" w:cs="Arial"/>
                <w:color w:val="010000"/>
                <w:sz w:val="20"/>
                <w:szCs w:val="20"/>
              </w:rPr>
              <w:t xml:space="preserve"> - </w:t>
            </w:r>
            <w:r>
              <w:rPr>
                <w:rFonts w:ascii="Arial" w:hAnsi="Arial"/>
                <w:color w:val="010000"/>
                <w:sz w:val="20"/>
              </w:rPr>
              <w:t>2023</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w:t>
            </w:r>
            <w:r>
              <w:rPr>
                <w:rFonts w:ascii="Arial" w:eastAsia="Arial" w:hAnsi="Arial" w:cs="Arial"/>
                <w:color w:val="010000"/>
                <w:sz w:val="20"/>
                <w:szCs w:val="20"/>
              </w:rPr>
              <w:t xml:space="preserve"> </w:t>
            </w:r>
            <w:r>
              <w:rPr>
                <w:rFonts w:ascii="Arial" w:hAnsi="Arial"/>
                <w:color w:val="010000"/>
                <w:sz w:val="20"/>
              </w:rPr>
              <w:t>2023</w:t>
            </w:r>
          </w:p>
        </w:tc>
        <w:tc>
          <w:tcPr>
            <w:tcW w:w="155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Results/Plan (%)</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228.75</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222.7</w:t>
            </w:r>
          </w:p>
        </w:tc>
        <w:tc>
          <w:tcPr>
            <w:tcW w:w="155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102.72%</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Production water</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million cubic meters</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23.63</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23.02</w:t>
            </w:r>
          </w:p>
        </w:tc>
        <w:tc>
          <w:tcPr>
            <w:tcW w:w="155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102.68%</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Water billed</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million cubic meters</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19.53</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19.01</w:t>
            </w:r>
          </w:p>
        </w:tc>
        <w:tc>
          <w:tcPr>
            <w:tcW w:w="155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102.70%</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Rate of water loss</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17.37</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17.39</w:t>
            </w:r>
          </w:p>
        </w:tc>
        <w:tc>
          <w:tcPr>
            <w:tcW w:w="155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100.1%</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Customer development</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Household</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4,482</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6,130</w:t>
            </w:r>
          </w:p>
        </w:tc>
        <w:tc>
          <w:tcPr>
            <w:tcW w:w="155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73.12%</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15.14</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(10.94)</w:t>
            </w:r>
          </w:p>
        </w:tc>
        <w:tc>
          <w:tcPr>
            <w:tcW w:w="1552"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Accumulated loss</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62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(3.48)</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(29.55)</w:t>
            </w:r>
          </w:p>
        </w:tc>
        <w:tc>
          <w:tcPr>
            <w:tcW w:w="1552"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bl>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Production and business plan for 2024:</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2160"/>
        <w:gridCol w:w="1890"/>
        <w:gridCol w:w="1440"/>
        <w:gridCol w:w="1260"/>
        <w:gridCol w:w="1912"/>
      </w:tblGrid>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Target</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Unit</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Result </w:t>
            </w:r>
            <w:r>
              <w:rPr>
                <w:rFonts w:ascii="Arial" w:eastAsia="Arial" w:hAnsi="Arial" w:cs="Arial"/>
                <w:color w:val="010000"/>
                <w:sz w:val="20"/>
                <w:szCs w:val="20"/>
              </w:rPr>
              <w:t xml:space="preserve"> - </w:t>
            </w:r>
            <w:r>
              <w:rPr>
                <w:rFonts w:ascii="Arial" w:hAnsi="Arial"/>
                <w:color w:val="010000"/>
                <w:sz w:val="20"/>
              </w:rPr>
              <w:t>2023</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w:t>
            </w:r>
            <w:r>
              <w:rPr>
                <w:rFonts w:ascii="Arial" w:eastAsia="Arial" w:hAnsi="Arial" w:cs="Arial"/>
                <w:color w:val="010000"/>
                <w:sz w:val="20"/>
                <w:szCs w:val="20"/>
              </w:rPr>
              <w:t xml:space="preserve"> - </w:t>
            </w:r>
            <w:r>
              <w:rPr>
                <w:rFonts w:ascii="Arial" w:hAnsi="Arial"/>
                <w:color w:val="010000"/>
                <w:sz w:val="20"/>
              </w:rPr>
              <w:t>2024</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Results - </w:t>
            </w:r>
            <w:r>
              <w:rPr>
                <w:rFonts w:ascii="Arial" w:hAnsi="Arial"/>
                <w:color w:val="010000"/>
                <w:sz w:val="20"/>
              </w:rPr>
              <w:t>2023 (%)</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Production water</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Million m3</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23.63</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24.97</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105.67%</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Water billed</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Million m3</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19.53</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20.87</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106.86%</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Rate of water loss</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17.37</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16.42</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106%</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228.75</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284.36</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124.31%</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Customer development</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Household</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4,482</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4,657</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103.9%</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15.14</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11.32</w:t>
            </w:r>
          </w:p>
        </w:tc>
        <w:tc>
          <w:tcPr>
            <w:tcW w:w="191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74.77%</w:t>
            </w:r>
          </w:p>
        </w:tc>
      </w:tr>
      <w:tr w:rsidR="0015287A" w:rsidTr="00273063">
        <w:tc>
          <w:tcPr>
            <w:tcW w:w="35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w:t>
            </w:r>
          </w:p>
        </w:tc>
        <w:tc>
          <w:tcPr>
            <w:tcW w:w="21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Accumulated profit/loss</w:t>
            </w:r>
          </w:p>
        </w:tc>
        <w:tc>
          <w:tcPr>
            <w:tcW w:w="189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44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(3.48)</w:t>
            </w:r>
          </w:p>
        </w:tc>
        <w:tc>
          <w:tcPr>
            <w:tcW w:w="12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7.84</w:t>
            </w:r>
          </w:p>
        </w:tc>
        <w:tc>
          <w:tcPr>
            <w:tcW w:w="1912"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bl>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2. Approve the report on the activities of the Board of Directors in 2023 and the operational orientation for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Report on the activities of the Board of Directors in 2023 and the orientation for activities in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‎‎Article 3. Approve the report on the activities of the Supervisory Board in 2023 and the operational orientati</w:t>
      </w:r>
      <w:r>
        <w:rPr>
          <w:rFonts w:ascii="Arial" w:hAnsi="Arial"/>
          <w:color w:val="010000"/>
          <w:sz w:val="20"/>
        </w:rPr>
        <w:t>on for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Report on the activities of the Supervisory Board in 2023 and the orientation for activities in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4. </w:t>
      </w:r>
      <w:r>
        <w:rPr>
          <w:rFonts w:ascii="Arial" w:hAnsi="Arial"/>
          <w:color w:val="010000"/>
          <w:sz w:val="20"/>
        </w:rPr>
        <w:t>Approve Proposal No. 05/2024/</w:t>
      </w:r>
      <w:proofErr w:type="spellStart"/>
      <w:r>
        <w:rPr>
          <w:rFonts w:ascii="Arial" w:hAnsi="Arial"/>
          <w:color w:val="010000"/>
          <w:sz w:val="20"/>
        </w:rPr>
        <w:t>TTr</w:t>
      </w:r>
      <w:proofErr w:type="spellEnd"/>
      <w:r>
        <w:rPr>
          <w:rFonts w:ascii="Arial" w:hAnsi="Arial"/>
          <w:color w:val="010000"/>
          <w:sz w:val="20"/>
        </w:rPr>
        <w:t xml:space="preserve"> - HDQT on approving the audited Financial Statements f</w:t>
      </w:r>
      <w:r>
        <w:rPr>
          <w:rFonts w:ascii="Arial" w:hAnsi="Arial"/>
          <w:color w:val="010000"/>
          <w:sz w:val="20"/>
        </w:rPr>
        <w:t>or the fiscal year from January 1, 2023 to December 31, 2023</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audited Financial Statements for the fiscal year from January 1, 2023 to December 31, 2023 as stated in the Proposal.</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5. </w:t>
      </w:r>
      <w:r>
        <w:rPr>
          <w:rFonts w:ascii="Arial" w:hAnsi="Arial"/>
          <w:color w:val="010000"/>
          <w:sz w:val="20"/>
        </w:rPr>
        <w:t>Approve Proposal No. 06</w:t>
      </w:r>
      <w:r>
        <w:rPr>
          <w:rFonts w:ascii="Arial" w:hAnsi="Arial"/>
          <w:color w:val="010000"/>
          <w:sz w:val="20"/>
        </w:rPr>
        <w:t>/2024/</w:t>
      </w:r>
      <w:proofErr w:type="spellStart"/>
      <w:r>
        <w:rPr>
          <w:rFonts w:ascii="Arial" w:hAnsi="Arial"/>
          <w:color w:val="010000"/>
          <w:sz w:val="20"/>
        </w:rPr>
        <w:t>TTr</w:t>
      </w:r>
      <w:proofErr w:type="spellEnd"/>
      <w:r>
        <w:rPr>
          <w:rFonts w:ascii="Arial" w:hAnsi="Arial"/>
          <w:color w:val="010000"/>
          <w:sz w:val="20"/>
        </w:rPr>
        <w:t xml:space="preserve"> - HDQT on approving the Profit distribution plan from January 1, 2023 to December 31, 2023; Remuneration and bonuses for the Board of Directors and Supervisory Board in 2023 and plan for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profit distri</w:t>
      </w:r>
      <w:r>
        <w:rPr>
          <w:rFonts w:ascii="Arial" w:hAnsi="Arial"/>
          <w:color w:val="010000"/>
          <w:sz w:val="20"/>
        </w:rPr>
        <w:t>bution plan from January 1, 2023 to December 31, 2023; Remuneration and bonuses for the Board of Directors and Supervisory Board in 2023 and plan for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distribution plan from January 1, 2023 to December 31, 2023</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4756"/>
        <w:gridCol w:w="1060"/>
        <w:gridCol w:w="2608"/>
      </w:tblGrid>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Content</w:t>
            </w:r>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Unit</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w:t>
            </w:r>
          </w:p>
        </w:tc>
      </w:tr>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 from goods sold and services provided</w:t>
            </w:r>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228,689,449,225</w:t>
            </w:r>
          </w:p>
        </w:tc>
      </w:tr>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profit before tax</w:t>
            </w:r>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15,137,016,968</w:t>
            </w:r>
          </w:p>
        </w:tc>
      </w:tr>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corporate income tax 2023</w:t>
            </w:r>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15,137,016,968</w:t>
            </w:r>
          </w:p>
        </w:tc>
      </w:tr>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transferred to the next year</w:t>
            </w:r>
            <w:bookmarkStart w:id="1" w:name="_GoBack"/>
            <w:bookmarkEnd w:id="1"/>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(3,477,877,468)</w:t>
            </w:r>
          </w:p>
        </w:tc>
      </w:tr>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Accumulated profit after corporate income tax from June 27, 2019 to December 31, 2023</w:t>
            </w:r>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(3,477,877,468)</w:t>
            </w:r>
          </w:p>
        </w:tc>
      </w:tr>
      <w:tr w:rsidR="0015287A">
        <w:tc>
          <w:tcPr>
            <w:tcW w:w="593"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w:t>
            </w:r>
          </w:p>
        </w:tc>
        <w:tc>
          <w:tcPr>
            <w:tcW w:w="475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in 2023</w:t>
            </w:r>
          </w:p>
        </w:tc>
        <w:tc>
          <w:tcPr>
            <w:tcW w:w="106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t>
            </w:r>
          </w:p>
        </w:tc>
        <w:tc>
          <w:tcPr>
            <w:tcW w:w="2608"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r>
    </w:tbl>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Remuneration and bonuses for the Board of Directors (BOD) and Supervisory Board (SB) in 2023 and Plan for 2024</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2580"/>
        <w:gridCol w:w="2557"/>
        <w:gridCol w:w="3086"/>
      </w:tblGrid>
      <w:tr w:rsidR="0015287A">
        <w:tc>
          <w:tcPr>
            <w:tcW w:w="794"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25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Content</w:t>
            </w:r>
          </w:p>
        </w:tc>
        <w:tc>
          <w:tcPr>
            <w:tcW w:w="255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Total remuneration (salary and bonus) in 2023 </w:t>
            </w:r>
          </w:p>
        </w:tc>
        <w:tc>
          <w:tcPr>
            <w:tcW w:w="308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Planned remuneration (salary and bonus) in 2024</w:t>
            </w:r>
          </w:p>
        </w:tc>
      </w:tr>
      <w:tr w:rsidR="0015287A">
        <w:tc>
          <w:tcPr>
            <w:tcW w:w="794"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01</w:t>
            </w:r>
          </w:p>
        </w:tc>
        <w:tc>
          <w:tcPr>
            <w:tcW w:w="25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Chair of the Board of Directors</w:t>
            </w:r>
          </w:p>
        </w:tc>
        <w:tc>
          <w:tcPr>
            <w:tcW w:w="255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365,822,963</w:t>
            </w:r>
          </w:p>
        </w:tc>
        <w:tc>
          <w:tcPr>
            <w:tcW w:w="308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400,000,000</w:t>
            </w:r>
          </w:p>
        </w:tc>
      </w:tr>
      <w:tr w:rsidR="0015287A">
        <w:tc>
          <w:tcPr>
            <w:tcW w:w="794"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02</w:t>
            </w:r>
          </w:p>
        </w:tc>
        <w:tc>
          <w:tcPr>
            <w:tcW w:w="25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Vice Chair of the Board of Directors</w:t>
            </w:r>
          </w:p>
        </w:tc>
        <w:tc>
          <w:tcPr>
            <w:tcW w:w="255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120,000,000</w:t>
            </w:r>
          </w:p>
        </w:tc>
        <w:tc>
          <w:tcPr>
            <w:tcW w:w="308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250,000,000</w:t>
            </w:r>
          </w:p>
        </w:tc>
      </w:tr>
      <w:tr w:rsidR="0015287A">
        <w:tc>
          <w:tcPr>
            <w:tcW w:w="794"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03</w:t>
            </w:r>
          </w:p>
        </w:tc>
        <w:tc>
          <w:tcPr>
            <w:tcW w:w="25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Members of the Board of Directors (3 members)</w:t>
            </w:r>
          </w:p>
        </w:tc>
        <w:tc>
          <w:tcPr>
            <w:tcW w:w="255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0</w:t>
            </w:r>
          </w:p>
        </w:tc>
        <w:tc>
          <w:tcPr>
            <w:tcW w:w="308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0</w:t>
            </w:r>
          </w:p>
        </w:tc>
      </w:tr>
      <w:tr w:rsidR="0015287A">
        <w:tc>
          <w:tcPr>
            <w:tcW w:w="794"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04</w:t>
            </w:r>
          </w:p>
        </w:tc>
        <w:tc>
          <w:tcPr>
            <w:tcW w:w="25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Supervisory Board  (3 members):</w:t>
            </w:r>
          </w:p>
        </w:tc>
        <w:tc>
          <w:tcPr>
            <w:tcW w:w="255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25,000,000</w:t>
            </w:r>
          </w:p>
        </w:tc>
        <w:tc>
          <w:tcPr>
            <w:tcW w:w="3086"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VND 120,000,000</w:t>
            </w:r>
          </w:p>
        </w:tc>
      </w:tr>
    </w:tbl>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6. </w:t>
      </w:r>
      <w:r>
        <w:rPr>
          <w:rFonts w:ascii="Arial" w:hAnsi="Arial"/>
          <w:color w:val="010000"/>
          <w:sz w:val="20"/>
        </w:rPr>
        <w:t>Approve Proposal No. 07/2024/</w:t>
      </w:r>
      <w:proofErr w:type="spellStart"/>
      <w:r>
        <w:rPr>
          <w:rFonts w:ascii="Arial" w:hAnsi="Arial"/>
          <w:color w:val="010000"/>
          <w:sz w:val="20"/>
        </w:rPr>
        <w:t>TTr</w:t>
      </w:r>
      <w:proofErr w:type="spellEnd"/>
      <w:r>
        <w:rPr>
          <w:rFonts w:ascii="Arial" w:hAnsi="Arial"/>
          <w:color w:val="010000"/>
          <w:sz w:val="20"/>
        </w:rPr>
        <w:t xml:space="preserve"> - HDQT on authorizing the Board of Directors to select the audit company for the Company's Financial Statements in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content of the Proposal on authorizing the Chair of the Board</w:t>
      </w:r>
      <w:r>
        <w:rPr>
          <w:rFonts w:ascii="Arial" w:hAnsi="Arial"/>
          <w:color w:val="010000"/>
          <w:sz w:val="20"/>
        </w:rPr>
        <w:t xml:space="preserve"> of Directors to select one of the suitable audit companies in line with the actual situation of the year and fully meeting the criteria to audit the Company's Financial Statements in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7. </w:t>
      </w:r>
      <w:r>
        <w:rPr>
          <w:rFonts w:ascii="Arial" w:hAnsi="Arial"/>
          <w:color w:val="010000"/>
          <w:sz w:val="20"/>
        </w:rPr>
        <w:t>Approve Proposal No. 08/2024/</w:t>
      </w:r>
      <w:proofErr w:type="spellStart"/>
      <w:r>
        <w:rPr>
          <w:rFonts w:ascii="Arial" w:hAnsi="Arial"/>
          <w:color w:val="010000"/>
          <w:sz w:val="20"/>
        </w:rPr>
        <w:t>TTr</w:t>
      </w:r>
      <w:proofErr w:type="spellEnd"/>
      <w:r>
        <w:rPr>
          <w:rFonts w:ascii="Arial" w:hAnsi="Arial"/>
          <w:color w:val="010000"/>
          <w:sz w:val="20"/>
        </w:rPr>
        <w:t>-HDQT on approving the policy of approving contracts and transactions between the Company and related persons.</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content of the Proposal on approving the policy of approving contracts a</w:t>
      </w:r>
      <w:r>
        <w:rPr>
          <w:rFonts w:ascii="Arial" w:hAnsi="Arial"/>
          <w:color w:val="010000"/>
          <w:sz w:val="20"/>
        </w:rPr>
        <w:t>nd transactions between the Company and related persons (attached Proposal).</w:t>
      </w:r>
    </w:p>
    <w:p w:rsidR="0015287A" w:rsidRDefault="00273063">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8. Approve Proposal No. 04/2024/</w:t>
      </w:r>
      <w:proofErr w:type="spellStart"/>
      <w:r>
        <w:rPr>
          <w:rFonts w:ascii="Arial" w:hAnsi="Arial"/>
          <w:color w:val="010000"/>
          <w:sz w:val="20"/>
        </w:rPr>
        <w:t>TTr</w:t>
      </w:r>
      <w:proofErr w:type="spellEnd"/>
      <w:r>
        <w:rPr>
          <w:rFonts w:ascii="Arial" w:hAnsi="Arial"/>
          <w:color w:val="010000"/>
          <w:sz w:val="20"/>
        </w:rPr>
        <w:t xml:space="preserve"> - HDQT on approving the election of members of the Board of Directors and members of the Supervisory Board for the term 2024 - 2028.</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voted to approve the election of members of the Board of Directors and members of the Supervisory Board for the term 2024 - 2028, specifically:</w:t>
      </w:r>
    </w:p>
    <w:p w:rsidR="0015287A" w:rsidRDefault="00273063">
      <w:pPr>
        <w:numPr>
          <w:ilvl w:val="0"/>
          <w:numId w:val="1"/>
        </w:numPr>
        <w:pBdr>
          <w:top w:val="nil"/>
          <w:left w:val="nil"/>
          <w:bottom w:val="nil"/>
          <w:right w:val="nil"/>
          <w:between w:val="nil"/>
        </w:pBdr>
        <w:tabs>
          <w:tab w:val="left" w:pos="432"/>
          <w:tab w:val="left" w:pos="1047"/>
        </w:tabs>
        <w:spacing w:after="120" w:line="360" w:lineRule="auto"/>
        <w:rPr>
          <w:rFonts w:ascii="Arial" w:eastAsia="Arial" w:hAnsi="Arial" w:cs="Arial"/>
          <w:color w:val="010000"/>
          <w:sz w:val="20"/>
          <w:szCs w:val="20"/>
        </w:rPr>
      </w:pPr>
      <w:r>
        <w:rPr>
          <w:rFonts w:ascii="Arial" w:hAnsi="Arial"/>
          <w:color w:val="010000"/>
          <w:sz w:val="20"/>
        </w:rPr>
        <w:t>Number of members of the Board of Directors: 05 people.</w:t>
      </w:r>
    </w:p>
    <w:p w:rsidR="0015287A" w:rsidRDefault="00273063">
      <w:pPr>
        <w:numPr>
          <w:ilvl w:val="0"/>
          <w:numId w:val="1"/>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Pr>
          <w:rFonts w:ascii="Arial" w:hAnsi="Arial"/>
          <w:color w:val="010000"/>
          <w:sz w:val="20"/>
        </w:rPr>
        <w:t>Number of member of the Supervisory Board: 03 people.</w:t>
      </w:r>
    </w:p>
    <w:p w:rsidR="0015287A" w:rsidRDefault="00273063">
      <w:pPr>
        <w:numPr>
          <w:ilvl w:val="0"/>
          <w:numId w:val="1"/>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Pr>
          <w:rFonts w:ascii="Arial" w:hAnsi="Arial"/>
          <w:color w:val="010000"/>
          <w:sz w:val="20"/>
        </w:rPr>
        <w:t>List of candidates:</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2"/>
        <w:gridCol w:w="4685"/>
      </w:tblGrid>
      <w:tr w:rsidR="0015287A">
        <w:tc>
          <w:tcPr>
            <w:tcW w:w="433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List of candidates for the members of the Board of Directors:</w:t>
            </w:r>
          </w:p>
        </w:tc>
        <w:tc>
          <w:tcPr>
            <w:tcW w:w="468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List of candidates of the members of Supervisory Board:</w:t>
            </w:r>
          </w:p>
        </w:tc>
      </w:tr>
      <w:tr w:rsidR="0015287A">
        <w:tc>
          <w:tcPr>
            <w:tcW w:w="433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1 Mr. Do Hoang </w:t>
            </w:r>
            <w:proofErr w:type="spellStart"/>
            <w:r>
              <w:rPr>
                <w:rFonts w:ascii="Arial" w:hAnsi="Arial"/>
                <w:color w:val="010000"/>
                <w:sz w:val="20"/>
              </w:rPr>
              <w:t>Phuc</w:t>
            </w:r>
            <w:proofErr w:type="spellEnd"/>
          </w:p>
        </w:tc>
        <w:tc>
          <w:tcPr>
            <w:tcW w:w="468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1 Ms. Le Dang </w:t>
            </w:r>
            <w:proofErr w:type="spellStart"/>
            <w:r>
              <w:rPr>
                <w:rFonts w:ascii="Arial" w:hAnsi="Arial"/>
                <w:color w:val="010000"/>
                <w:sz w:val="20"/>
              </w:rPr>
              <w:t>Uyen</w:t>
            </w:r>
            <w:proofErr w:type="spellEnd"/>
            <w:r>
              <w:rPr>
                <w:rFonts w:ascii="Arial" w:hAnsi="Arial"/>
                <w:color w:val="010000"/>
                <w:sz w:val="20"/>
              </w:rPr>
              <w:t xml:space="preserve"> Dan</w:t>
            </w:r>
          </w:p>
        </w:tc>
      </w:tr>
      <w:tr w:rsidR="0015287A">
        <w:tc>
          <w:tcPr>
            <w:tcW w:w="433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2 </w:t>
            </w:r>
            <w:r>
              <w:rPr>
                <w:rFonts w:ascii="Arial" w:hAnsi="Arial"/>
                <w:color w:val="010000"/>
                <w:sz w:val="20"/>
              </w:rPr>
              <w:t>Mr. Do Hoang Phuong</w:t>
            </w:r>
          </w:p>
        </w:tc>
        <w:tc>
          <w:tcPr>
            <w:tcW w:w="468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 Ms. Ha Thi Thu Huyen</w:t>
            </w:r>
          </w:p>
        </w:tc>
      </w:tr>
      <w:tr w:rsidR="0015287A">
        <w:tc>
          <w:tcPr>
            <w:tcW w:w="433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 Ms. Pham Thi Linh</w:t>
            </w:r>
          </w:p>
        </w:tc>
        <w:tc>
          <w:tcPr>
            <w:tcW w:w="4685"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3 Mr. Le Ban </w:t>
            </w:r>
            <w:proofErr w:type="spellStart"/>
            <w:r>
              <w:rPr>
                <w:rFonts w:ascii="Arial" w:hAnsi="Arial"/>
                <w:color w:val="010000"/>
                <w:sz w:val="20"/>
              </w:rPr>
              <w:t>Khanh</w:t>
            </w:r>
            <w:proofErr w:type="spellEnd"/>
          </w:p>
        </w:tc>
      </w:tr>
      <w:tr w:rsidR="0015287A">
        <w:tc>
          <w:tcPr>
            <w:tcW w:w="433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4 Mr. Nguyen </w:t>
            </w:r>
            <w:proofErr w:type="spellStart"/>
            <w:r>
              <w:rPr>
                <w:rFonts w:ascii="Arial" w:hAnsi="Arial"/>
                <w:color w:val="010000"/>
                <w:sz w:val="20"/>
              </w:rPr>
              <w:t>Khac</w:t>
            </w:r>
            <w:proofErr w:type="spellEnd"/>
            <w:r>
              <w:rPr>
                <w:rFonts w:ascii="Arial" w:hAnsi="Arial"/>
                <w:color w:val="010000"/>
                <w:sz w:val="20"/>
              </w:rPr>
              <w:t xml:space="preserve"> Dan</w:t>
            </w:r>
          </w:p>
        </w:tc>
        <w:tc>
          <w:tcPr>
            <w:tcW w:w="4685"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r w:rsidR="0015287A">
        <w:tc>
          <w:tcPr>
            <w:tcW w:w="4332"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5 Mr. Nguyen Cong </w:t>
            </w:r>
            <w:proofErr w:type="spellStart"/>
            <w:r>
              <w:rPr>
                <w:rFonts w:ascii="Arial" w:hAnsi="Arial"/>
                <w:color w:val="010000"/>
                <w:sz w:val="20"/>
              </w:rPr>
              <w:t>Dinh</w:t>
            </w:r>
            <w:proofErr w:type="spellEnd"/>
          </w:p>
        </w:tc>
        <w:tc>
          <w:tcPr>
            <w:tcW w:w="4685"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bl>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9. </w:t>
      </w:r>
      <w:r>
        <w:rPr>
          <w:rFonts w:ascii="Arial" w:hAnsi="Arial"/>
          <w:color w:val="010000"/>
          <w:sz w:val="20"/>
        </w:rPr>
        <w:t>Approve the election results for members of the Board of Directors and Supervisory Board for the term 2024 - 2028.</w:t>
      </w:r>
    </w:p>
    <w:p w:rsidR="0015287A" w:rsidRDefault="00273063">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 Approve the list of elected members of the Board of Directors and Supervisory Board for the term 2024 - 2028:</w:t>
      </w:r>
    </w:p>
    <w:tbl>
      <w:tblPr>
        <w:tblStyle w:val="a4"/>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7"/>
        <w:gridCol w:w="4380"/>
      </w:tblGrid>
      <w:tr w:rsidR="0015287A">
        <w:tc>
          <w:tcPr>
            <w:tcW w:w="463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List of elected members of the</w:t>
            </w:r>
            <w:r>
              <w:rPr>
                <w:rFonts w:ascii="Arial" w:hAnsi="Arial"/>
                <w:color w:val="010000"/>
                <w:sz w:val="20"/>
              </w:rPr>
              <w:t xml:space="preserve"> Board of Directors:</w:t>
            </w:r>
          </w:p>
        </w:tc>
        <w:tc>
          <w:tcPr>
            <w:tcW w:w="43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List of elected members of the Supervisory Board:</w:t>
            </w:r>
          </w:p>
        </w:tc>
      </w:tr>
      <w:tr w:rsidR="0015287A">
        <w:tc>
          <w:tcPr>
            <w:tcW w:w="463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1 Mr. Do Hoang </w:t>
            </w:r>
            <w:proofErr w:type="spellStart"/>
            <w:r>
              <w:rPr>
                <w:rFonts w:ascii="Arial" w:hAnsi="Arial"/>
                <w:color w:val="010000"/>
                <w:sz w:val="20"/>
              </w:rPr>
              <w:t>Phuc</w:t>
            </w:r>
            <w:proofErr w:type="spellEnd"/>
            <w:r>
              <w:rPr>
                <w:rFonts w:ascii="Arial" w:hAnsi="Arial"/>
                <w:color w:val="010000"/>
                <w:sz w:val="20"/>
              </w:rPr>
              <w:t xml:space="preserve"> - Chair of the Board of Directors</w:t>
            </w:r>
          </w:p>
        </w:tc>
        <w:tc>
          <w:tcPr>
            <w:tcW w:w="43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1 Ms. Le Dang </w:t>
            </w:r>
            <w:proofErr w:type="spellStart"/>
            <w:r>
              <w:rPr>
                <w:rFonts w:ascii="Arial" w:hAnsi="Arial"/>
                <w:color w:val="010000"/>
                <w:sz w:val="20"/>
              </w:rPr>
              <w:t>Uyen</w:t>
            </w:r>
            <w:proofErr w:type="spellEnd"/>
            <w:r>
              <w:rPr>
                <w:rFonts w:ascii="Arial" w:hAnsi="Arial"/>
                <w:color w:val="010000"/>
                <w:sz w:val="20"/>
              </w:rPr>
              <w:t xml:space="preserve"> Dan - Chief of the Supervisory Board</w:t>
            </w:r>
          </w:p>
        </w:tc>
      </w:tr>
      <w:tr w:rsidR="0015287A">
        <w:tc>
          <w:tcPr>
            <w:tcW w:w="463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2 Mr. Do Hoang Phuong - Vice Chair of the Board of Directors</w:t>
            </w:r>
          </w:p>
        </w:tc>
        <w:tc>
          <w:tcPr>
            <w:tcW w:w="43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2 </w:t>
            </w:r>
            <w:r>
              <w:rPr>
                <w:rFonts w:ascii="Arial" w:hAnsi="Arial"/>
                <w:color w:val="010000"/>
                <w:sz w:val="20"/>
              </w:rPr>
              <w:t>Ms. Ha Thi Thu Huyen - Member of the Supervisory Board</w:t>
            </w:r>
          </w:p>
        </w:tc>
      </w:tr>
      <w:tr w:rsidR="0015287A">
        <w:tc>
          <w:tcPr>
            <w:tcW w:w="463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 Ms. Pham Thi Linh - Member of the Board of Directors</w:t>
            </w:r>
          </w:p>
        </w:tc>
        <w:tc>
          <w:tcPr>
            <w:tcW w:w="4380"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3 Mr. Le Ban </w:t>
            </w:r>
            <w:proofErr w:type="spellStart"/>
            <w:r>
              <w:rPr>
                <w:rFonts w:ascii="Arial" w:hAnsi="Arial"/>
                <w:color w:val="010000"/>
                <w:sz w:val="20"/>
              </w:rPr>
              <w:t>Khanh</w:t>
            </w:r>
            <w:proofErr w:type="spellEnd"/>
            <w:r>
              <w:rPr>
                <w:rFonts w:ascii="Arial" w:hAnsi="Arial"/>
                <w:color w:val="010000"/>
                <w:sz w:val="20"/>
              </w:rPr>
              <w:t xml:space="preserve"> - Member of the Supervisory Board</w:t>
            </w:r>
          </w:p>
        </w:tc>
      </w:tr>
      <w:tr w:rsidR="0015287A">
        <w:tc>
          <w:tcPr>
            <w:tcW w:w="463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4 Mr. Nguyen </w:t>
            </w:r>
            <w:proofErr w:type="spellStart"/>
            <w:r>
              <w:rPr>
                <w:rFonts w:ascii="Arial" w:hAnsi="Arial"/>
                <w:color w:val="010000"/>
                <w:sz w:val="20"/>
              </w:rPr>
              <w:t>Khac</w:t>
            </w:r>
            <w:proofErr w:type="spellEnd"/>
            <w:r>
              <w:rPr>
                <w:rFonts w:ascii="Arial" w:hAnsi="Arial"/>
                <w:color w:val="010000"/>
                <w:sz w:val="20"/>
              </w:rPr>
              <w:t xml:space="preserve"> Dan - Member of the Board of Directors</w:t>
            </w:r>
          </w:p>
        </w:tc>
        <w:tc>
          <w:tcPr>
            <w:tcW w:w="4380"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r w:rsidR="0015287A">
        <w:tc>
          <w:tcPr>
            <w:tcW w:w="4637" w:type="dxa"/>
            <w:shd w:val="clear" w:color="auto" w:fill="auto"/>
            <w:tcMar>
              <w:top w:w="0" w:type="dxa"/>
              <w:bottom w:w="0" w:type="dxa"/>
            </w:tcMar>
            <w:vAlign w:val="center"/>
          </w:tcPr>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5 </w:t>
            </w:r>
            <w:r>
              <w:rPr>
                <w:rFonts w:ascii="Arial" w:hAnsi="Arial"/>
                <w:color w:val="010000"/>
                <w:sz w:val="20"/>
              </w:rPr>
              <w:t xml:space="preserve">Mr. Nguyen Cong </w:t>
            </w:r>
            <w:proofErr w:type="spellStart"/>
            <w:r>
              <w:rPr>
                <w:rFonts w:ascii="Arial" w:hAnsi="Arial"/>
                <w:color w:val="010000"/>
                <w:sz w:val="20"/>
              </w:rPr>
              <w:t>Dinh</w:t>
            </w:r>
            <w:proofErr w:type="spellEnd"/>
            <w:r>
              <w:rPr>
                <w:rFonts w:ascii="Arial" w:hAnsi="Arial"/>
                <w:color w:val="010000"/>
                <w:sz w:val="20"/>
              </w:rPr>
              <w:t xml:space="preserve"> - Member of the Board of Directors</w:t>
            </w:r>
          </w:p>
        </w:tc>
        <w:tc>
          <w:tcPr>
            <w:tcW w:w="4380" w:type="dxa"/>
            <w:shd w:val="clear" w:color="auto" w:fill="auto"/>
            <w:tcMar>
              <w:top w:w="0" w:type="dxa"/>
              <w:bottom w:w="0" w:type="dxa"/>
            </w:tcMar>
            <w:vAlign w:val="center"/>
          </w:tcPr>
          <w:p w:rsidR="0015287A" w:rsidRDefault="0015287A">
            <w:pPr>
              <w:tabs>
                <w:tab w:val="left" w:pos="432"/>
              </w:tabs>
              <w:spacing w:after="120" w:line="360" w:lineRule="auto"/>
              <w:rPr>
                <w:rFonts w:ascii="Arial" w:eastAsia="Arial" w:hAnsi="Arial" w:cs="Arial"/>
                <w:color w:val="010000"/>
                <w:sz w:val="20"/>
                <w:szCs w:val="20"/>
              </w:rPr>
            </w:pPr>
          </w:p>
        </w:tc>
      </w:tr>
    </w:tbl>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10. This General Mandate takes effect from April 24, 2024</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Mandate will be announced on the Company's website in accordance with the provisions of the Law.</w:t>
      </w:r>
    </w:p>
    <w:p w:rsidR="0015287A" w:rsidRDefault="00273063">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11. </w:t>
      </w:r>
      <w:r>
        <w:rPr>
          <w:rFonts w:ascii="Arial" w:hAnsi="Arial"/>
          <w:color w:val="010000"/>
          <w:sz w:val="20"/>
        </w:rPr>
        <w:t>Responsibility to disseminate, grasp and implement this General Mandate</w:t>
      </w:r>
    </w:p>
    <w:p w:rsidR="0015287A" w:rsidRDefault="0027306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unanimously assigns the Board of Directors, Supervisory Board and Board of Management to be responsible for disseminating, grasping, implementing and supervising th</w:t>
      </w:r>
      <w:r>
        <w:rPr>
          <w:rFonts w:ascii="Arial" w:hAnsi="Arial"/>
          <w:color w:val="010000"/>
          <w:sz w:val="20"/>
        </w:rPr>
        <w:t>e implementation process in the spirit of this General Mandate.</w:t>
      </w:r>
    </w:p>
    <w:p w:rsidR="0015287A" w:rsidRDefault="0015287A">
      <w:pPr>
        <w:keepNext/>
        <w:pBdr>
          <w:top w:val="nil"/>
          <w:left w:val="nil"/>
          <w:bottom w:val="nil"/>
          <w:right w:val="nil"/>
          <w:between w:val="nil"/>
        </w:pBdr>
        <w:tabs>
          <w:tab w:val="left" w:pos="432"/>
        </w:tabs>
        <w:spacing w:after="120" w:line="360" w:lineRule="auto"/>
        <w:rPr>
          <w:rFonts w:ascii="Arial" w:eastAsia="Arial" w:hAnsi="Arial" w:cs="Arial"/>
          <w:smallCaps/>
          <w:color w:val="010000"/>
          <w:sz w:val="20"/>
          <w:szCs w:val="20"/>
        </w:rPr>
      </w:pPr>
    </w:p>
    <w:sectPr w:rsidR="0015287A">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612C"/>
    <w:multiLevelType w:val="multilevel"/>
    <w:tmpl w:val="46EC437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7A"/>
    <w:rsid w:val="0015287A"/>
    <w:rsid w:val="0027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A1C2"/>
  <w15:docId w15:val="{99BCE926-9C12-4DA8-8BA5-B2E5BA5E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color w:val="D32945"/>
      <w:sz w:val="40"/>
      <w:szCs w:val="40"/>
      <w:u w:val="none"/>
      <w:shd w:val="clear" w:color="auto" w:fill="auto"/>
    </w:rPr>
  </w:style>
  <w:style w:type="paragraph" w:customStyle="1" w:styleId="Bodytext30">
    <w:name w:val="Body text (3)"/>
    <w:basedOn w:val="Normal"/>
    <w:link w:val="Bodytext3"/>
    <w:rPr>
      <w:rFonts w:ascii="Arial" w:eastAsia="Arial" w:hAnsi="Arial" w:cs="Arial"/>
      <w:sz w:val="22"/>
      <w:szCs w:val="22"/>
    </w:rPr>
  </w:style>
  <w:style w:type="paragraph" w:customStyle="1" w:styleId="Bodytext20">
    <w:name w:val="Body text (2)"/>
    <w:basedOn w:val="Normal"/>
    <w:link w:val="Bodytext2"/>
    <w:rPr>
      <w:rFonts w:ascii="Arial" w:eastAsia="Arial" w:hAnsi="Arial" w:cs="Arial"/>
      <w:sz w:val="8"/>
      <w:szCs w:val="8"/>
    </w:rPr>
  </w:style>
  <w:style w:type="paragraph" w:customStyle="1" w:styleId="Heading21">
    <w:name w:val="Heading #2"/>
    <w:basedOn w:val="Normal"/>
    <w:link w:val="Heading20"/>
    <w:pPr>
      <w:spacing w:line="312" w:lineRule="auto"/>
      <w:outlineLvl w:val="1"/>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312" w:lineRule="auto"/>
      <w:ind w:firstLine="60"/>
    </w:pPr>
    <w:rPr>
      <w:rFonts w:ascii="Times New Roman" w:eastAsia="Times New Roman" w:hAnsi="Times New Roman" w:cs="Times New Roman"/>
      <w:sz w:val="26"/>
      <w:szCs w:val="26"/>
    </w:rPr>
  </w:style>
  <w:style w:type="paragraph" w:customStyle="1" w:styleId="Other0">
    <w:name w:val="Other"/>
    <w:basedOn w:val="Normal"/>
    <w:link w:val="Other"/>
    <w:pPr>
      <w:spacing w:line="312" w:lineRule="auto"/>
      <w:ind w:firstLine="60"/>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line="312" w:lineRule="auto"/>
      <w:ind w:firstLine="230"/>
    </w:pPr>
    <w:rPr>
      <w:rFonts w:ascii="Times New Roman" w:eastAsia="Times New Roman" w:hAnsi="Times New Roman" w:cs="Times New Roman"/>
      <w:b/>
      <w:bCs/>
      <w:sz w:val="26"/>
      <w:szCs w:val="26"/>
    </w:rPr>
  </w:style>
  <w:style w:type="paragraph" w:customStyle="1" w:styleId="Heading11">
    <w:name w:val="Heading #1"/>
    <w:basedOn w:val="Normal"/>
    <w:link w:val="Heading10"/>
    <w:pPr>
      <w:spacing w:line="180" w:lineRule="auto"/>
      <w:outlineLvl w:val="0"/>
    </w:pPr>
    <w:rPr>
      <w:rFonts w:ascii="Times New Roman" w:eastAsia="Times New Roman" w:hAnsi="Times New Roman" w:cs="Times New Roman"/>
      <w:smallCaps/>
      <w:color w:val="D32945"/>
      <w:sz w:val="40"/>
      <w:szCs w:val="40"/>
    </w:rPr>
  </w:style>
  <w:style w:type="paragraph" w:styleId="Header">
    <w:name w:val="header"/>
    <w:basedOn w:val="Normal"/>
    <w:link w:val="HeaderChar"/>
    <w:uiPriority w:val="99"/>
    <w:unhideWhenUsed/>
    <w:rsid w:val="00430DA1"/>
    <w:pPr>
      <w:tabs>
        <w:tab w:val="center" w:pos="4680"/>
        <w:tab w:val="right" w:pos="9360"/>
      </w:tabs>
    </w:pPr>
  </w:style>
  <w:style w:type="character" w:customStyle="1" w:styleId="HeaderChar">
    <w:name w:val="Header Char"/>
    <w:basedOn w:val="DefaultParagraphFont"/>
    <w:link w:val="Header"/>
    <w:uiPriority w:val="99"/>
    <w:rsid w:val="00430DA1"/>
    <w:rPr>
      <w:color w:val="000000"/>
    </w:rPr>
  </w:style>
  <w:style w:type="paragraph" w:styleId="Footer">
    <w:name w:val="footer"/>
    <w:basedOn w:val="Normal"/>
    <w:link w:val="FooterChar"/>
    <w:uiPriority w:val="99"/>
    <w:unhideWhenUsed/>
    <w:rsid w:val="00430DA1"/>
    <w:pPr>
      <w:tabs>
        <w:tab w:val="center" w:pos="4680"/>
        <w:tab w:val="right" w:pos="9360"/>
      </w:tabs>
    </w:pPr>
  </w:style>
  <w:style w:type="character" w:customStyle="1" w:styleId="FooterChar">
    <w:name w:val="Footer Char"/>
    <w:basedOn w:val="DefaultParagraphFont"/>
    <w:link w:val="Footer"/>
    <w:uiPriority w:val="99"/>
    <w:rsid w:val="00430DA1"/>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Oobbw6/xBKTQV8kMXVyur1xrg==">CgMxLjAyCGguZ2pkZ3hzOAByITF6UVpJUWZtaHZUTnJBRkFuTGNJNHZaYTdKSTFBcTZ1Wg==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3</cp:revision>
  <dcterms:created xsi:type="dcterms:W3CDTF">2024-05-03T02:37:00Z</dcterms:created>
  <dcterms:modified xsi:type="dcterms:W3CDTF">2024-05-04T08:13:00Z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d05ce4c655f1bd145cd76138b84ee6dd91e34abf33872a806f0c575c3316aa74</vt:lpwstr>
  </property>
</Properties>
</file>