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C4931" w14:textId="77777777" w:rsidR="00F311E1" w:rsidRDefault="000E045E" w:rsidP="004C3B33">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Pr>
          <w:rFonts w:ascii="Arial" w:hAnsi="Arial"/>
          <w:b/>
          <w:color w:val="010000"/>
          <w:sz w:val="20"/>
        </w:rPr>
        <w:t>HBH: Annual General Mandate 2024</w:t>
      </w:r>
    </w:p>
    <w:p w14:paraId="41B0D2D0" w14:textId="77777777" w:rsidR="00F311E1" w:rsidRDefault="000E045E" w:rsidP="004C3B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April 24, 2024, </w:t>
      </w:r>
      <w:proofErr w:type="spellStart"/>
      <w:r>
        <w:rPr>
          <w:rFonts w:ascii="Arial" w:hAnsi="Arial"/>
          <w:color w:val="010000"/>
          <w:sz w:val="20"/>
        </w:rPr>
        <w:t>Habeco</w:t>
      </w:r>
      <w:proofErr w:type="spellEnd"/>
      <w:r>
        <w:rPr>
          <w:rFonts w:ascii="Arial" w:hAnsi="Arial"/>
          <w:color w:val="010000"/>
          <w:sz w:val="20"/>
        </w:rPr>
        <w:t xml:space="preserve"> - Hai Phong Joint Stock Company announced General Mandate No. 01/NQ-DHDCD-HHP as follows:</w:t>
      </w:r>
    </w:p>
    <w:p w14:paraId="379452B3" w14:textId="77777777" w:rsidR="00F311E1" w:rsidRDefault="000E045E" w:rsidP="004C3B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Production and Business Summary Report 2023 and the tasks and directions 2024 of the Board of Directors, as follows:</w:t>
      </w:r>
    </w:p>
    <w:p w14:paraId="50356E66" w14:textId="77777777" w:rsidR="00F311E1" w:rsidRDefault="000E045E" w:rsidP="004C3B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results of production and business activities in 2023:</w:t>
      </w:r>
    </w:p>
    <w:p w14:paraId="2CD922F0" w14:textId="77777777" w:rsidR="00F311E1" w:rsidRDefault="000E045E" w:rsidP="004C3B33">
      <w:pPr>
        <w:numPr>
          <w:ilvl w:val="0"/>
          <w:numId w:val="6"/>
        </w:numPr>
        <w:pBdr>
          <w:top w:val="nil"/>
          <w:left w:val="nil"/>
          <w:bottom w:val="nil"/>
          <w:right w:val="nil"/>
          <w:between w:val="nil"/>
        </w:pBdr>
        <w:tabs>
          <w:tab w:val="left" w:pos="432"/>
          <w:tab w:val="left" w:pos="1112"/>
        </w:tabs>
        <w:spacing w:after="120" w:line="360" w:lineRule="auto"/>
        <w:jc w:val="both"/>
        <w:rPr>
          <w:rFonts w:ascii="Arial" w:eastAsia="Arial" w:hAnsi="Arial" w:cs="Arial"/>
          <w:color w:val="010000"/>
          <w:sz w:val="20"/>
          <w:szCs w:val="20"/>
        </w:rPr>
      </w:pPr>
      <w:r>
        <w:rPr>
          <w:rFonts w:ascii="Arial" w:hAnsi="Arial"/>
          <w:color w:val="010000"/>
          <w:sz w:val="20"/>
        </w:rPr>
        <w:t>Total Revenue: VND 442.61 billion, equal to 75.33% of the annual plan.</w:t>
      </w:r>
    </w:p>
    <w:p w14:paraId="211E0989" w14:textId="77777777" w:rsidR="00F311E1" w:rsidRDefault="000E045E" w:rsidP="004C3B33">
      <w:pPr>
        <w:numPr>
          <w:ilvl w:val="0"/>
          <w:numId w:val="6"/>
        </w:numPr>
        <w:pBdr>
          <w:top w:val="nil"/>
          <w:left w:val="nil"/>
          <w:bottom w:val="nil"/>
          <w:right w:val="nil"/>
          <w:between w:val="nil"/>
        </w:pBdr>
        <w:tabs>
          <w:tab w:val="left" w:pos="432"/>
          <w:tab w:val="left" w:pos="1112"/>
        </w:tabs>
        <w:spacing w:after="120" w:line="360" w:lineRule="auto"/>
        <w:jc w:val="both"/>
        <w:rPr>
          <w:rFonts w:ascii="Arial" w:eastAsia="Arial" w:hAnsi="Arial" w:cs="Arial"/>
          <w:color w:val="010000"/>
          <w:sz w:val="20"/>
          <w:szCs w:val="20"/>
        </w:rPr>
      </w:pPr>
      <w:r>
        <w:rPr>
          <w:rFonts w:ascii="Arial" w:hAnsi="Arial"/>
          <w:color w:val="010000"/>
          <w:sz w:val="20"/>
        </w:rPr>
        <w:t>Profit after tax: VND 0.95 billion, equal to 190% of the annual plan.</w:t>
      </w:r>
    </w:p>
    <w:p w14:paraId="18609707" w14:textId="77777777" w:rsidR="00F311E1" w:rsidRDefault="000E045E" w:rsidP="004C3B33">
      <w:pPr>
        <w:numPr>
          <w:ilvl w:val="0"/>
          <w:numId w:val="6"/>
        </w:numPr>
        <w:pBdr>
          <w:top w:val="nil"/>
          <w:left w:val="nil"/>
          <w:bottom w:val="nil"/>
          <w:right w:val="nil"/>
          <w:between w:val="nil"/>
        </w:pBdr>
        <w:tabs>
          <w:tab w:val="left" w:pos="432"/>
          <w:tab w:val="left" w:pos="1112"/>
        </w:tabs>
        <w:spacing w:after="120" w:line="360" w:lineRule="auto"/>
        <w:jc w:val="both"/>
        <w:rPr>
          <w:rFonts w:ascii="Arial" w:eastAsia="Arial" w:hAnsi="Arial" w:cs="Arial"/>
          <w:color w:val="010000"/>
          <w:sz w:val="20"/>
          <w:szCs w:val="20"/>
        </w:rPr>
      </w:pPr>
      <w:r>
        <w:rPr>
          <w:rFonts w:ascii="Arial" w:hAnsi="Arial"/>
          <w:color w:val="010000"/>
          <w:sz w:val="20"/>
        </w:rPr>
        <w:t>Budget payment: VND 225.38 billion, equal to 75.23% of the annual plan.</w:t>
      </w:r>
    </w:p>
    <w:p w14:paraId="4C8E9B3E" w14:textId="77777777" w:rsidR="00F311E1" w:rsidRDefault="000E045E" w:rsidP="004C3B33">
      <w:pPr>
        <w:numPr>
          <w:ilvl w:val="0"/>
          <w:numId w:val="6"/>
        </w:numPr>
        <w:pBdr>
          <w:top w:val="nil"/>
          <w:left w:val="nil"/>
          <w:bottom w:val="nil"/>
          <w:right w:val="nil"/>
          <w:between w:val="nil"/>
        </w:pBdr>
        <w:tabs>
          <w:tab w:val="left" w:pos="432"/>
          <w:tab w:val="left" w:pos="1112"/>
        </w:tabs>
        <w:spacing w:after="120" w:line="360" w:lineRule="auto"/>
        <w:jc w:val="both"/>
        <w:rPr>
          <w:rFonts w:ascii="Arial" w:eastAsia="Arial" w:hAnsi="Arial" w:cs="Arial"/>
          <w:color w:val="010000"/>
          <w:sz w:val="20"/>
          <w:szCs w:val="20"/>
        </w:rPr>
      </w:pPr>
      <w:r>
        <w:rPr>
          <w:rFonts w:ascii="Arial" w:hAnsi="Arial"/>
          <w:color w:val="010000"/>
          <w:sz w:val="20"/>
        </w:rPr>
        <w:t>Average income VND 10.1 million/month, reaching 101.51% of the annual plan.</w:t>
      </w:r>
    </w:p>
    <w:p w14:paraId="15E6801A" w14:textId="77777777" w:rsidR="00F311E1" w:rsidRDefault="000E045E" w:rsidP="004C3B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production and business plan 2024.</w:t>
      </w:r>
    </w:p>
    <w:p w14:paraId="46CD3279" w14:textId="77777777" w:rsidR="00F311E1" w:rsidRDefault="000E045E" w:rsidP="004C3B33">
      <w:pPr>
        <w:numPr>
          <w:ilvl w:val="0"/>
          <w:numId w:val="6"/>
        </w:numPr>
        <w:pBdr>
          <w:top w:val="nil"/>
          <w:left w:val="nil"/>
          <w:bottom w:val="nil"/>
          <w:right w:val="nil"/>
          <w:between w:val="nil"/>
        </w:pBdr>
        <w:tabs>
          <w:tab w:val="left" w:pos="432"/>
          <w:tab w:val="left" w:pos="1112"/>
        </w:tabs>
        <w:spacing w:after="120" w:line="360" w:lineRule="auto"/>
        <w:jc w:val="both"/>
        <w:rPr>
          <w:rFonts w:ascii="Arial" w:eastAsia="Arial" w:hAnsi="Arial" w:cs="Arial"/>
          <w:color w:val="010000"/>
          <w:sz w:val="20"/>
          <w:szCs w:val="20"/>
        </w:rPr>
      </w:pPr>
      <w:r>
        <w:rPr>
          <w:rFonts w:ascii="Arial" w:hAnsi="Arial"/>
          <w:color w:val="010000"/>
          <w:sz w:val="20"/>
        </w:rPr>
        <w:t>Industrial production value (at fixed price): VND 255.11 billion;</w:t>
      </w:r>
    </w:p>
    <w:tbl>
      <w:tblPr>
        <w:tblStyle w:val="a"/>
        <w:tblW w:w="9030" w:type="dxa"/>
        <w:tblLayout w:type="fixed"/>
        <w:tblLook w:val="0400" w:firstRow="0" w:lastRow="0" w:firstColumn="0" w:lastColumn="0" w:noHBand="0" w:noVBand="1"/>
      </w:tblPr>
      <w:tblGrid>
        <w:gridCol w:w="4740"/>
        <w:gridCol w:w="4290"/>
      </w:tblGrid>
      <w:tr w:rsidR="00F311E1" w14:paraId="72D1ED5A" w14:textId="77777777">
        <w:tc>
          <w:tcPr>
            <w:tcW w:w="4740" w:type="dxa"/>
            <w:shd w:val="clear" w:color="auto" w:fill="auto"/>
            <w:tcMar>
              <w:top w:w="0" w:type="dxa"/>
              <w:bottom w:w="0" w:type="dxa"/>
            </w:tcMar>
            <w:vAlign w:val="center"/>
          </w:tcPr>
          <w:p w14:paraId="49161B4E" w14:textId="77777777" w:rsidR="00F311E1" w:rsidRDefault="000E045E" w:rsidP="004C3B33">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revenue:</w:t>
            </w:r>
          </w:p>
        </w:tc>
        <w:tc>
          <w:tcPr>
            <w:tcW w:w="4290" w:type="dxa"/>
            <w:shd w:val="clear" w:color="auto" w:fill="auto"/>
            <w:tcMar>
              <w:top w:w="0" w:type="dxa"/>
              <w:bottom w:w="0" w:type="dxa"/>
            </w:tcMar>
            <w:vAlign w:val="center"/>
          </w:tcPr>
          <w:p w14:paraId="702266E2" w14:textId="77777777" w:rsidR="00F311E1" w:rsidRDefault="000E045E" w:rsidP="004C3B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 466.57 billion</w:t>
            </w:r>
          </w:p>
        </w:tc>
      </w:tr>
      <w:tr w:rsidR="00F311E1" w14:paraId="1DA375CD" w14:textId="77777777">
        <w:tc>
          <w:tcPr>
            <w:tcW w:w="4740" w:type="dxa"/>
            <w:shd w:val="clear" w:color="auto" w:fill="auto"/>
            <w:tcMar>
              <w:top w:w="0" w:type="dxa"/>
              <w:bottom w:w="0" w:type="dxa"/>
            </w:tcMar>
            <w:vAlign w:val="center"/>
          </w:tcPr>
          <w:p w14:paraId="7A8B7C45" w14:textId="77777777" w:rsidR="00F311E1" w:rsidRDefault="000E045E" w:rsidP="004C3B33">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Payable to State budget:</w:t>
            </w:r>
          </w:p>
        </w:tc>
        <w:tc>
          <w:tcPr>
            <w:tcW w:w="4290" w:type="dxa"/>
            <w:shd w:val="clear" w:color="auto" w:fill="auto"/>
            <w:tcMar>
              <w:top w:w="0" w:type="dxa"/>
              <w:bottom w:w="0" w:type="dxa"/>
            </w:tcMar>
            <w:vAlign w:val="center"/>
          </w:tcPr>
          <w:p w14:paraId="542B5688" w14:textId="77777777" w:rsidR="00F311E1" w:rsidRDefault="000E045E" w:rsidP="004C3B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 237.27 billion;</w:t>
            </w:r>
          </w:p>
        </w:tc>
      </w:tr>
      <w:tr w:rsidR="00F311E1" w14:paraId="6C4E6880" w14:textId="77777777">
        <w:tc>
          <w:tcPr>
            <w:tcW w:w="4740" w:type="dxa"/>
            <w:shd w:val="clear" w:color="auto" w:fill="auto"/>
            <w:tcMar>
              <w:top w:w="0" w:type="dxa"/>
              <w:bottom w:w="0" w:type="dxa"/>
            </w:tcMar>
            <w:vAlign w:val="center"/>
          </w:tcPr>
          <w:p w14:paraId="22EAFD82" w14:textId="77777777" w:rsidR="00F311E1" w:rsidRDefault="000E045E" w:rsidP="004C3B33">
            <w:pPr>
              <w:numPr>
                <w:ilvl w:val="0"/>
                <w:numId w:val="2"/>
              </w:numPr>
              <w:pBdr>
                <w:top w:val="nil"/>
                <w:left w:val="nil"/>
                <w:bottom w:val="nil"/>
                <w:right w:val="nil"/>
                <w:between w:val="nil"/>
              </w:pBdr>
              <w:tabs>
                <w:tab w:val="left" w:pos="432"/>
              </w:tabs>
              <w:spacing w:after="120" w:line="360" w:lineRule="auto"/>
              <w:ind w:left="0" w:hanging="15"/>
              <w:jc w:val="both"/>
              <w:rPr>
                <w:rFonts w:ascii="Arial" w:eastAsia="Arial" w:hAnsi="Arial" w:cs="Arial"/>
                <w:color w:val="010000"/>
                <w:sz w:val="20"/>
                <w:szCs w:val="20"/>
              </w:rPr>
            </w:pPr>
            <w:r>
              <w:rPr>
                <w:rFonts w:ascii="Arial" w:hAnsi="Arial"/>
                <w:color w:val="010000"/>
                <w:sz w:val="20"/>
              </w:rPr>
              <w:t>Profit before tax:</w:t>
            </w:r>
          </w:p>
        </w:tc>
        <w:tc>
          <w:tcPr>
            <w:tcW w:w="4290" w:type="dxa"/>
            <w:shd w:val="clear" w:color="auto" w:fill="auto"/>
            <w:tcMar>
              <w:top w:w="0" w:type="dxa"/>
              <w:bottom w:w="0" w:type="dxa"/>
            </w:tcMar>
            <w:vAlign w:val="center"/>
          </w:tcPr>
          <w:p w14:paraId="2C0C3B5F" w14:textId="77777777" w:rsidR="00F311E1" w:rsidRDefault="000E045E" w:rsidP="004C3B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 1,268 million;</w:t>
            </w:r>
          </w:p>
        </w:tc>
      </w:tr>
      <w:tr w:rsidR="00F311E1" w14:paraId="77506829" w14:textId="77777777">
        <w:tc>
          <w:tcPr>
            <w:tcW w:w="4740" w:type="dxa"/>
            <w:shd w:val="clear" w:color="auto" w:fill="auto"/>
            <w:tcMar>
              <w:top w:w="0" w:type="dxa"/>
              <w:bottom w:w="0" w:type="dxa"/>
            </w:tcMar>
            <w:vAlign w:val="center"/>
          </w:tcPr>
          <w:p w14:paraId="170BF129" w14:textId="77777777" w:rsidR="00F311E1" w:rsidRDefault="000E045E" w:rsidP="004C3B33">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4290" w:type="dxa"/>
            <w:shd w:val="clear" w:color="auto" w:fill="auto"/>
            <w:tcMar>
              <w:top w:w="0" w:type="dxa"/>
              <w:bottom w:w="0" w:type="dxa"/>
            </w:tcMar>
            <w:vAlign w:val="center"/>
          </w:tcPr>
          <w:p w14:paraId="402F72B5" w14:textId="77777777" w:rsidR="00F311E1" w:rsidRDefault="000E045E" w:rsidP="004C3B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 964 million;</w:t>
            </w:r>
          </w:p>
        </w:tc>
      </w:tr>
      <w:tr w:rsidR="00F311E1" w14:paraId="7807E9CE" w14:textId="77777777">
        <w:tc>
          <w:tcPr>
            <w:tcW w:w="4740" w:type="dxa"/>
            <w:shd w:val="clear" w:color="auto" w:fill="auto"/>
            <w:tcMar>
              <w:top w:w="0" w:type="dxa"/>
              <w:bottom w:w="0" w:type="dxa"/>
            </w:tcMar>
            <w:vAlign w:val="center"/>
          </w:tcPr>
          <w:p w14:paraId="62B8E800" w14:textId="77777777" w:rsidR="00F311E1" w:rsidRDefault="000E045E" w:rsidP="004C3B33">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Average income</w:t>
            </w:r>
          </w:p>
        </w:tc>
        <w:tc>
          <w:tcPr>
            <w:tcW w:w="4290" w:type="dxa"/>
            <w:shd w:val="clear" w:color="auto" w:fill="auto"/>
            <w:tcMar>
              <w:top w:w="0" w:type="dxa"/>
              <w:bottom w:w="0" w:type="dxa"/>
            </w:tcMar>
            <w:vAlign w:val="center"/>
          </w:tcPr>
          <w:p w14:paraId="6AA9329F" w14:textId="77777777" w:rsidR="00F311E1" w:rsidRDefault="000E045E" w:rsidP="004C3B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 10.26 million/person/month</w:t>
            </w:r>
          </w:p>
        </w:tc>
      </w:tr>
    </w:tbl>
    <w:p w14:paraId="62A18130" w14:textId="77777777" w:rsidR="00F311E1" w:rsidRDefault="000E045E" w:rsidP="004C3B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the Performance Report 2023 and Orientation 2024 of the Board of Directors.</w:t>
      </w:r>
    </w:p>
    <w:p w14:paraId="68E60A4B" w14:textId="77777777" w:rsidR="00F311E1" w:rsidRDefault="000E045E" w:rsidP="004C3B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Approve the Corporate Governance Report 2023 of the Board of Directors.</w:t>
      </w:r>
    </w:p>
    <w:p w14:paraId="5C25C2C0" w14:textId="77777777" w:rsidR="00F311E1" w:rsidRDefault="000E045E" w:rsidP="004C3B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the Report of the Supervisory Board.</w:t>
      </w:r>
    </w:p>
    <w:p w14:paraId="2FAD21FB" w14:textId="57436605" w:rsidR="00F311E1" w:rsidRDefault="000E045E" w:rsidP="004C3B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Regarding the selection of an audit company for the Financial Statements 2024, the General Meeting authorizes the Board of Directors to select a reputable, capable and experienced audit company, permitted to operate in Vietnam, in the list of audit companies approved by the State Securities Commission to audit the Financial Statements 2024.</w:t>
      </w:r>
    </w:p>
    <w:p w14:paraId="1FFD790C" w14:textId="77777777" w:rsidR="00F311E1" w:rsidRDefault="000E045E" w:rsidP="004C3B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the audited Financial Statements 2023 and the profit distribution plan 2023 with some main contents as follows:</w:t>
      </w:r>
    </w:p>
    <w:p w14:paraId="5A19732F" w14:textId="77777777" w:rsidR="00F311E1" w:rsidRDefault="000E045E" w:rsidP="004C3B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 Audited Financial Statements 2023.</w:t>
      </w:r>
    </w:p>
    <w:p w14:paraId="1D64CA43"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 VND</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9"/>
        <w:gridCol w:w="2326"/>
        <w:gridCol w:w="2142"/>
      </w:tblGrid>
      <w:tr w:rsidR="00F311E1" w14:paraId="7F64872D" w14:textId="77777777">
        <w:tc>
          <w:tcPr>
            <w:tcW w:w="4549" w:type="dxa"/>
            <w:shd w:val="clear" w:color="auto" w:fill="auto"/>
            <w:tcMar>
              <w:top w:w="0" w:type="dxa"/>
              <w:bottom w:w="0" w:type="dxa"/>
            </w:tcMar>
            <w:vAlign w:val="center"/>
          </w:tcPr>
          <w:p w14:paraId="3EB02D4E"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2326" w:type="dxa"/>
            <w:shd w:val="clear" w:color="auto" w:fill="auto"/>
            <w:tcMar>
              <w:top w:w="0" w:type="dxa"/>
              <w:bottom w:w="0" w:type="dxa"/>
            </w:tcMar>
            <w:vAlign w:val="center"/>
          </w:tcPr>
          <w:p w14:paraId="07C6CF53"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31, 2023</w:t>
            </w:r>
          </w:p>
        </w:tc>
        <w:tc>
          <w:tcPr>
            <w:tcW w:w="2142" w:type="dxa"/>
            <w:shd w:val="clear" w:color="auto" w:fill="auto"/>
            <w:tcMar>
              <w:top w:w="0" w:type="dxa"/>
              <w:bottom w:w="0" w:type="dxa"/>
            </w:tcMar>
            <w:vAlign w:val="center"/>
          </w:tcPr>
          <w:p w14:paraId="710C494A"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01, 2023</w:t>
            </w:r>
          </w:p>
        </w:tc>
      </w:tr>
      <w:tr w:rsidR="00F311E1" w14:paraId="6F004899" w14:textId="77777777">
        <w:tc>
          <w:tcPr>
            <w:tcW w:w="4549" w:type="dxa"/>
            <w:shd w:val="clear" w:color="auto" w:fill="auto"/>
            <w:tcMar>
              <w:top w:w="0" w:type="dxa"/>
              <w:bottom w:w="0" w:type="dxa"/>
            </w:tcMar>
            <w:vAlign w:val="center"/>
          </w:tcPr>
          <w:p w14:paraId="4EA2CDBF"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Balance sheet</w:t>
            </w:r>
          </w:p>
        </w:tc>
        <w:tc>
          <w:tcPr>
            <w:tcW w:w="2326" w:type="dxa"/>
            <w:shd w:val="clear" w:color="auto" w:fill="auto"/>
            <w:tcMar>
              <w:top w:w="0" w:type="dxa"/>
              <w:bottom w:w="0" w:type="dxa"/>
            </w:tcMar>
            <w:vAlign w:val="center"/>
          </w:tcPr>
          <w:p w14:paraId="56BBF0BA" w14:textId="77777777" w:rsidR="00F311E1" w:rsidRDefault="00F311E1">
            <w:pPr>
              <w:tabs>
                <w:tab w:val="left" w:pos="432"/>
              </w:tabs>
              <w:spacing w:after="120" w:line="360" w:lineRule="auto"/>
              <w:rPr>
                <w:rFonts w:ascii="Arial" w:eastAsia="Arial" w:hAnsi="Arial" w:cs="Arial"/>
                <w:color w:val="010000"/>
                <w:sz w:val="20"/>
                <w:szCs w:val="20"/>
              </w:rPr>
            </w:pPr>
          </w:p>
        </w:tc>
        <w:tc>
          <w:tcPr>
            <w:tcW w:w="2142" w:type="dxa"/>
            <w:shd w:val="clear" w:color="auto" w:fill="auto"/>
            <w:tcMar>
              <w:top w:w="0" w:type="dxa"/>
              <w:bottom w:w="0" w:type="dxa"/>
            </w:tcMar>
            <w:vAlign w:val="center"/>
          </w:tcPr>
          <w:p w14:paraId="030EEF55" w14:textId="77777777" w:rsidR="00F311E1" w:rsidRDefault="00F311E1">
            <w:pPr>
              <w:tabs>
                <w:tab w:val="left" w:pos="432"/>
              </w:tabs>
              <w:spacing w:after="120" w:line="360" w:lineRule="auto"/>
              <w:rPr>
                <w:rFonts w:ascii="Arial" w:eastAsia="Arial" w:hAnsi="Arial" w:cs="Arial"/>
                <w:color w:val="010000"/>
                <w:sz w:val="20"/>
                <w:szCs w:val="20"/>
              </w:rPr>
            </w:pPr>
          </w:p>
        </w:tc>
      </w:tr>
      <w:tr w:rsidR="00F311E1" w14:paraId="783A1303" w14:textId="77777777">
        <w:tc>
          <w:tcPr>
            <w:tcW w:w="4549" w:type="dxa"/>
            <w:shd w:val="clear" w:color="auto" w:fill="auto"/>
            <w:tcMar>
              <w:top w:w="0" w:type="dxa"/>
              <w:bottom w:w="0" w:type="dxa"/>
            </w:tcMar>
            <w:vAlign w:val="center"/>
          </w:tcPr>
          <w:p w14:paraId="78EE02AD"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Assets</w:t>
            </w:r>
          </w:p>
        </w:tc>
        <w:tc>
          <w:tcPr>
            <w:tcW w:w="2326" w:type="dxa"/>
            <w:shd w:val="clear" w:color="auto" w:fill="auto"/>
            <w:tcMar>
              <w:top w:w="0" w:type="dxa"/>
              <w:bottom w:w="0" w:type="dxa"/>
            </w:tcMar>
            <w:vAlign w:val="center"/>
          </w:tcPr>
          <w:p w14:paraId="5DE9A9BF" w14:textId="77777777" w:rsidR="00F311E1" w:rsidRDefault="00F311E1">
            <w:pPr>
              <w:tabs>
                <w:tab w:val="left" w:pos="432"/>
              </w:tabs>
              <w:spacing w:after="120" w:line="360" w:lineRule="auto"/>
              <w:rPr>
                <w:rFonts w:ascii="Arial" w:eastAsia="Arial" w:hAnsi="Arial" w:cs="Arial"/>
                <w:color w:val="010000"/>
                <w:sz w:val="20"/>
                <w:szCs w:val="20"/>
              </w:rPr>
            </w:pPr>
          </w:p>
        </w:tc>
        <w:tc>
          <w:tcPr>
            <w:tcW w:w="2142" w:type="dxa"/>
            <w:shd w:val="clear" w:color="auto" w:fill="auto"/>
            <w:tcMar>
              <w:top w:w="0" w:type="dxa"/>
              <w:bottom w:w="0" w:type="dxa"/>
            </w:tcMar>
            <w:vAlign w:val="center"/>
          </w:tcPr>
          <w:p w14:paraId="6821EAD0" w14:textId="77777777" w:rsidR="00F311E1" w:rsidRDefault="00F311E1">
            <w:pPr>
              <w:tabs>
                <w:tab w:val="left" w:pos="432"/>
              </w:tabs>
              <w:spacing w:after="120" w:line="360" w:lineRule="auto"/>
              <w:rPr>
                <w:rFonts w:ascii="Arial" w:eastAsia="Arial" w:hAnsi="Arial" w:cs="Arial"/>
                <w:color w:val="010000"/>
                <w:sz w:val="20"/>
                <w:szCs w:val="20"/>
              </w:rPr>
            </w:pPr>
          </w:p>
        </w:tc>
      </w:tr>
      <w:tr w:rsidR="00F311E1" w14:paraId="5AB79ADF" w14:textId="77777777">
        <w:tc>
          <w:tcPr>
            <w:tcW w:w="4549" w:type="dxa"/>
            <w:shd w:val="clear" w:color="auto" w:fill="auto"/>
            <w:tcMar>
              <w:top w:w="0" w:type="dxa"/>
              <w:bottom w:w="0" w:type="dxa"/>
            </w:tcMar>
            <w:vAlign w:val="center"/>
          </w:tcPr>
          <w:p w14:paraId="66F8580B"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A. Short-term assets:</w:t>
            </w:r>
          </w:p>
        </w:tc>
        <w:tc>
          <w:tcPr>
            <w:tcW w:w="2326" w:type="dxa"/>
            <w:shd w:val="clear" w:color="auto" w:fill="auto"/>
            <w:tcMar>
              <w:top w:w="0" w:type="dxa"/>
              <w:bottom w:w="0" w:type="dxa"/>
            </w:tcMar>
            <w:vAlign w:val="center"/>
          </w:tcPr>
          <w:p w14:paraId="605684DF"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134,535,742,283</w:t>
            </w:r>
          </w:p>
        </w:tc>
        <w:tc>
          <w:tcPr>
            <w:tcW w:w="2142" w:type="dxa"/>
            <w:shd w:val="clear" w:color="auto" w:fill="auto"/>
            <w:tcMar>
              <w:top w:w="0" w:type="dxa"/>
              <w:bottom w:w="0" w:type="dxa"/>
            </w:tcMar>
            <w:vAlign w:val="center"/>
          </w:tcPr>
          <w:p w14:paraId="723447E9"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109,919,117,824</w:t>
            </w:r>
          </w:p>
        </w:tc>
      </w:tr>
      <w:tr w:rsidR="00F311E1" w14:paraId="4B378739" w14:textId="77777777">
        <w:tc>
          <w:tcPr>
            <w:tcW w:w="4549" w:type="dxa"/>
            <w:shd w:val="clear" w:color="auto" w:fill="auto"/>
            <w:tcMar>
              <w:top w:w="0" w:type="dxa"/>
              <w:bottom w:w="0" w:type="dxa"/>
            </w:tcMar>
            <w:vAlign w:val="center"/>
          </w:tcPr>
          <w:p w14:paraId="50BD4623"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 Long-term assets:</w:t>
            </w:r>
          </w:p>
        </w:tc>
        <w:tc>
          <w:tcPr>
            <w:tcW w:w="2326" w:type="dxa"/>
            <w:shd w:val="clear" w:color="auto" w:fill="auto"/>
            <w:tcMar>
              <w:top w:w="0" w:type="dxa"/>
              <w:bottom w:w="0" w:type="dxa"/>
            </w:tcMar>
            <w:vAlign w:val="center"/>
          </w:tcPr>
          <w:p w14:paraId="0838807D"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129,523,718,800</w:t>
            </w:r>
          </w:p>
        </w:tc>
        <w:tc>
          <w:tcPr>
            <w:tcW w:w="2142" w:type="dxa"/>
            <w:shd w:val="clear" w:color="auto" w:fill="auto"/>
            <w:tcMar>
              <w:top w:w="0" w:type="dxa"/>
              <w:bottom w:w="0" w:type="dxa"/>
            </w:tcMar>
            <w:vAlign w:val="center"/>
          </w:tcPr>
          <w:p w14:paraId="7AA5F1BB"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155,809,552,434</w:t>
            </w:r>
          </w:p>
        </w:tc>
      </w:tr>
      <w:tr w:rsidR="00F311E1" w14:paraId="04E0BF9B" w14:textId="77777777">
        <w:tc>
          <w:tcPr>
            <w:tcW w:w="4549" w:type="dxa"/>
            <w:shd w:val="clear" w:color="auto" w:fill="auto"/>
            <w:tcMar>
              <w:top w:w="0" w:type="dxa"/>
              <w:bottom w:w="0" w:type="dxa"/>
            </w:tcMar>
            <w:vAlign w:val="center"/>
          </w:tcPr>
          <w:p w14:paraId="2C4B6BF3"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assets</w:t>
            </w:r>
          </w:p>
        </w:tc>
        <w:tc>
          <w:tcPr>
            <w:tcW w:w="2326" w:type="dxa"/>
            <w:shd w:val="clear" w:color="auto" w:fill="auto"/>
            <w:tcMar>
              <w:top w:w="0" w:type="dxa"/>
              <w:bottom w:w="0" w:type="dxa"/>
            </w:tcMar>
            <w:vAlign w:val="center"/>
          </w:tcPr>
          <w:p w14:paraId="647925BD"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264,059,461,083</w:t>
            </w:r>
          </w:p>
        </w:tc>
        <w:tc>
          <w:tcPr>
            <w:tcW w:w="2142" w:type="dxa"/>
            <w:shd w:val="clear" w:color="auto" w:fill="auto"/>
            <w:tcMar>
              <w:top w:w="0" w:type="dxa"/>
              <w:bottom w:w="0" w:type="dxa"/>
            </w:tcMar>
            <w:vAlign w:val="center"/>
          </w:tcPr>
          <w:p w14:paraId="16A9A30C"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265,728,670,258</w:t>
            </w:r>
          </w:p>
        </w:tc>
      </w:tr>
      <w:tr w:rsidR="00F311E1" w14:paraId="629C1B94" w14:textId="77777777">
        <w:tc>
          <w:tcPr>
            <w:tcW w:w="4549" w:type="dxa"/>
            <w:shd w:val="clear" w:color="auto" w:fill="auto"/>
            <w:tcMar>
              <w:top w:w="0" w:type="dxa"/>
              <w:bottom w:w="0" w:type="dxa"/>
            </w:tcMar>
            <w:vAlign w:val="center"/>
          </w:tcPr>
          <w:p w14:paraId="3D235249"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Capital source</w:t>
            </w:r>
          </w:p>
        </w:tc>
        <w:tc>
          <w:tcPr>
            <w:tcW w:w="2326" w:type="dxa"/>
            <w:shd w:val="clear" w:color="auto" w:fill="auto"/>
            <w:tcMar>
              <w:top w:w="0" w:type="dxa"/>
              <w:bottom w:w="0" w:type="dxa"/>
            </w:tcMar>
            <w:vAlign w:val="center"/>
          </w:tcPr>
          <w:p w14:paraId="0F187E1C" w14:textId="77777777" w:rsidR="00F311E1" w:rsidRDefault="00F311E1">
            <w:pPr>
              <w:tabs>
                <w:tab w:val="left" w:pos="432"/>
              </w:tabs>
              <w:spacing w:after="120" w:line="360" w:lineRule="auto"/>
              <w:rPr>
                <w:rFonts w:ascii="Arial" w:eastAsia="Arial" w:hAnsi="Arial" w:cs="Arial"/>
                <w:color w:val="010000"/>
                <w:sz w:val="20"/>
                <w:szCs w:val="20"/>
              </w:rPr>
            </w:pPr>
          </w:p>
        </w:tc>
        <w:tc>
          <w:tcPr>
            <w:tcW w:w="2142" w:type="dxa"/>
            <w:shd w:val="clear" w:color="auto" w:fill="auto"/>
            <w:tcMar>
              <w:top w:w="0" w:type="dxa"/>
              <w:bottom w:w="0" w:type="dxa"/>
            </w:tcMar>
            <w:vAlign w:val="center"/>
          </w:tcPr>
          <w:p w14:paraId="39AAA581" w14:textId="77777777" w:rsidR="00F311E1" w:rsidRDefault="00F311E1">
            <w:pPr>
              <w:tabs>
                <w:tab w:val="left" w:pos="432"/>
              </w:tabs>
              <w:spacing w:after="120" w:line="360" w:lineRule="auto"/>
              <w:rPr>
                <w:rFonts w:ascii="Arial" w:eastAsia="Arial" w:hAnsi="Arial" w:cs="Arial"/>
                <w:color w:val="010000"/>
                <w:sz w:val="20"/>
                <w:szCs w:val="20"/>
              </w:rPr>
            </w:pPr>
          </w:p>
        </w:tc>
      </w:tr>
      <w:tr w:rsidR="00F311E1" w14:paraId="367D576F" w14:textId="77777777">
        <w:tc>
          <w:tcPr>
            <w:tcW w:w="4549" w:type="dxa"/>
            <w:shd w:val="clear" w:color="auto" w:fill="auto"/>
            <w:tcMar>
              <w:top w:w="0" w:type="dxa"/>
              <w:bottom w:w="0" w:type="dxa"/>
            </w:tcMar>
            <w:vAlign w:val="center"/>
          </w:tcPr>
          <w:p w14:paraId="19DAF52E"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 Liabilities</w:t>
            </w:r>
          </w:p>
        </w:tc>
        <w:tc>
          <w:tcPr>
            <w:tcW w:w="2326" w:type="dxa"/>
            <w:shd w:val="clear" w:color="auto" w:fill="auto"/>
            <w:tcMar>
              <w:top w:w="0" w:type="dxa"/>
              <w:bottom w:w="0" w:type="dxa"/>
            </w:tcMar>
            <w:vAlign w:val="center"/>
          </w:tcPr>
          <w:p w14:paraId="7FFC9536"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94,344,580,462</w:t>
            </w:r>
          </w:p>
        </w:tc>
        <w:tc>
          <w:tcPr>
            <w:tcW w:w="2142" w:type="dxa"/>
            <w:shd w:val="clear" w:color="auto" w:fill="auto"/>
            <w:tcMar>
              <w:top w:w="0" w:type="dxa"/>
              <w:bottom w:w="0" w:type="dxa"/>
            </w:tcMar>
            <w:vAlign w:val="center"/>
          </w:tcPr>
          <w:p w14:paraId="17F53EF7"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93,361,013,126</w:t>
            </w:r>
          </w:p>
        </w:tc>
      </w:tr>
      <w:tr w:rsidR="00F311E1" w14:paraId="493A189E" w14:textId="77777777">
        <w:tc>
          <w:tcPr>
            <w:tcW w:w="4549" w:type="dxa"/>
            <w:shd w:val="clear" w:color="auto" w:fill="auto"/>
            <w:tcMar>
              <w:top w:w="0" w:type="dxa"/>
              <w:bottom w:w="0" w:type="dxa"/>
            </w:tcMar>
            <w:vAlign w:val="center"/>
          </w:tcPr>
          <w:p w14:paraId="018FFEAA"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 Short-term debt</w:t>
            </w:r>
          </w:p>
        </w:tc>
        <w:tc>
          <w:tcPr>
            <w:tcW w:w="2326" w:type="dxa"/>
            <w:shd w:val="clear" w:color="auto" w:fill="auto"/>
            <w:tcMar>
              <w:top w:w="0" w:type="dxa"/>
              <w:bottom w:w="0" w:type="dxa"/>
            </w:tcMar>
            <w:vAlign w:val="center"/>
          </w:tcPr>
          <w:p w14:paraId="0C298239"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94,344,580,462</w:t>
            </w:r>
          </w:p>
        </w:tc>
        <w:tc>
          <w:tcPr>
            <w:tcW w:w="2142" w:type="dxa"/>
            <w:shd w:val="clear" w:color="auto" w:fill="auto"/>
            <w:tcMar>
              <w:top w:w="0" w:type="dxa"/>
              <w:bottom w:w="0" w:type="dxa"/>
            </w:tcMar>
            <w:vAlign w:val="center"/>
          </w:tcPr>
          <w:p w14:paraId="2F757C9B"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93,361,013,126</w:t>
            </w:r>
          </w:p>
        </w:tc>
      </w:tr>
      <w:tr w:rsidR="00F311E1" w14:paraId="22301632" w14:textId="77777777">
        <w:tc>
          <w:tcPr>
            <w:tcW w:w="4549" w:type="dxa"/>
            <w:shd w:val="clear" w:color="auto" w:fill="auto"/>
            <w:tcMar>
              <w:top w:w="0" w:type="dxa"/>
              <w:bottom w:w="0" w:type="dxa"/>
            </w:tcMar>
            <w:vAlign w:val="center"/>
          </w:tcPr>
          <w:p w14:paraId="54CF4079"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 Long-term debt</w:t>
            </w:r>
          </w:p>
        </w:tc>
        <w:tc>
          <w:tcPr>
            <w:tcW w:w="2326" w:type="dxa"/>
            <w:shd w:val="clear" w:color="auto" w:fill="auto"/>
            <w:tcMar>
              <w:top w:w="0" w:type="dxa"/>
              <w:bottom w:w="0" w:type="dxa"/>
            </w:tcMar>
            <w:vAlign w:val="center"/>
          </w:tcPr>
          <w:p w14:paraId="2DE946A9"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142" w:type="dxa"/>
            <w:shd w:val="clear" w:color="auto" w:fill="auto"/>
            <w:tcMar>
              <w:top w:w="0" w:type="dxa"/>
              <w:bottom w:w="0" w:type="dxa"/>
            </w:tcMar>
            <w:vAlign w:val="center"/>
          </w:tcPr>
          <w:p w14:paraId="6948A007"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F311E1" w14:paraId="7FEC758F" w14:textId="77777777">
        <w:tc>
          <w:tcPr>
            <w:tcW w:w="4549" w:type="dxa"/>
            <w:shd w:val="clear" w:color="auto" w:fill="auto"/>
            <w:tcMar>
              <w:top w:w="0" w:type="dxa"/>
              <w:bottom w:w="0" w:type="dxa"/>
            </w:tcMar>
            <w:vAlign w:val="center"/>
          </w:tcPr>
          <w:p w14:paraId="29D033FD"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 Owners’ equity</w:t>
            </w:r>
          </w:p>
        </w:tc>
        <w:tc>
          <w:tcPr>
            <w:tcW w:w="2326" w:type="dxa"/>
            <w:shd w:val="clear" w:color="auto" w:fill="auto"/>
            <w:tcMar>
              <w:top w:w="0" w:type="dxa"/>
              <w:bottom w:w="0" w:type="dxa"/>
            </w:tcMar>
            <w:vAlign w:val="center"/>
          </w:tcPr>
          <w:p w14:paraId="336730C0"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169,714,880,621</w:t>
            </w:r>
          </w:p>
        </w:tc>
        <w:tc>
          <w:tcPr>
            <w:tcW w:w="2142" w:type="dxa"/>
            <w:shd w:val="clear" w:color="auto" w:fill="auto"/>
            <w:tcMar>
              <w:top w:w="0" w:type="dxa"/>
              <w:bottom w:w="0" w:type="dxa"/>
            </w:tcMar>
            <w:vAlign w:val="center"/>
          </w:tcPr>
          <w:p w14:paraId="18C6064D"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172,367,657,132</w:t>
            </w:r>
          </w:p>
        </w:tc>
      </w:tr>
      <w:tr w:rsidR="00F311E1" w14:paraId="0C8B494B" w14:textId="77777777">
        <w:tc>
          <w:tcPr>
            <w:tcW w:w="4549" w:type="dxa"/>
            <w:shd w:val="clear" w:color="auto" w:fill="auto"/>
            <w:tcMar>
              <w:top w:w="0" w:type="dxa"/>
              <w:bottom w:w="0" w:type="dxa"/>
            </w:tcMar>
            <w:vAlign w:val="center"/>
          </w:tcPr>
          <w:p w14:paraId="2D66FAFE"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 Owners’ equity</w:t>
            </w:r>
          </w:p>
        </w:tc>
        <w:tc>
          <w:tcPr>
            <w:tcW w:w="2326" w:type="dxa"/>
            <w:shd w:val="clear" w:color="auto" w:fill="auto"/>
            <w:tcMar>
              <w:top w:w="0" w:type="dxa"/>
              <w:bottom w:w="0" w:type="dxa"/>
            </w:tcMar>
            <w:vAlign w:val="center"/>
          </w:tcPr>
          <w:p w14:paraId="62B7A87B"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169,714,880,621</w:t>
            </w:r>
          </w:p>
        </w:tc>
        <w:tc>
          <w:tcPr>
            <w:tcW w:w="2142" w:type="dxa"/>
            <w:shd w:val="clear" w:color="auto" w:fill="auto"/>
            <w:tcMar>
              <w:top w:w="0" w:type="dxa"/>
              <w:bottom w:w="0" w:type="dxa"/>
            </w:tcMar>
            <w:vAlign w:val="center"/>
          </w:tcPr>
          <w:p w14:paraId="3AC75817"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172,367,657,132</w:t>
            </w:r>
          </w:p>
        </w:tc>
      </w:tr>
      <w:tr w:rsidR="00F311E1" w14:paraId="78704E9B" w14:textId="77777777">
        <w:tc>
          <w:tcPr>
            <w:tcW w:w="4549" w:type="dxa"/>
            <w:shd w:val="clear" w:color="auto" w:fill="auto"/>
            <w:tcMar>
              <w:top w:w="0" w:type="dxa"/>
              <w:bottom w:w="0" w:type="dxa"/>
            </w:tcMar>
            <w:vAlign w:val="center"/>
          </w:tcPr>
          <w:p w14:paraId="56877B0A"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Contributed capital of owner</w:t>
            </w:r>
          </w:p>
        </w:tc>
        <w:tc>
          <w:tcPr>
            <w:tcW w:w="2326" w:type="dxa"/>
            <w:shd w:val="clear" w:color="auto" w:fill="auto"/>
            <w:tcMar>
              <w:top w:w="0" w:type="dxa"/>
              <w:bottom w:w="0" w:type="dxa"/>
            </w:tcMar>
            <w:vAlign w:val="center"/>
          </w:tcPr>
          <w:p w14:paraId="268822B3"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160,000,000,000</w:t>
            </w:r>
          </w:p>
        </w:tc>
        <w:tc>
          <w:tcPr>
            <w:tcW w:w="2142" w:type="dxa"/>
            <w:shd w:val="clear" w:color="auto" w:fill="auto"/>
            <w:tcMar>
              <w:top w:w="0" w:type="dxa"/>
              <w:bottom w:w="0" w:type="dxa"/>
            </w:tcMar>
            <w:vAlign w:val="center"/>
          </w:tcPr>
          <w:p w14:paraId="4FA7EE5D"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160,000,000,000</w:t>
            </w:r>
          </w:p>
        </w:tc>
      </w:tr>
      <w:tr w:rsidR="00F311E1" w14:paraId="6BC6B5E7" w14:textId="77777777">
        <w:tc>
          <w:tcPr>
            <w:tcW w:w="4549" w:type="dxa"/>
            <w:shd w:val="clear" w:color="auto" w:fill="auto"/>
            <w:tcMar>
              <w:top w:w="0" w:type="dxa"/>
              <w:bottom w:w="0" w:type="dxa"/>
            </w:tcMar>
            <w:vAlign w:val="center"/>
          </w:tcPr>
          <w:p w14:paraId="078494EF"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2326" w:type="dxa"/>
            <w:shd w:val="clear" w:color="auto" w:fill="auto"/>
            <w:tcMar>
              <w:top w:w="0" w:type="dxa"/>
              <w:bottom w:w="0" w:type="dxa"/>
            </w:tcMar>
            <w:vAlign w:val="center"/>
          </w:tcPr>
          <w:p w14:paraId="04525BC9" w14:textId="77777777" w:rsidR="00F311E1" w:rsidRDefault="00F311E1">
            <w:pPr>
              <w:tabs>
                <w:tab w:val="left" w:pos="432"/>
              </w:tabs>
              <w:spacing w:after="120" w:line="360" w:lineRule="auto"/>
              <w:rPr>
                <w:rFonts w:ascii="Arial" w:eastAsia="Arial" w:hAnsi="Arial" w:cs="Arial"/>
                <w:color w:val="010000"/>
                <w:sz w:val="20"/>
                <w:szCs w:val="20"/>
              </w:rPr>
            </w:pPr>
          </w:p>
        </w:tc>
        <w:tc>
          <w:tcPr>
            <w:tcW w:w="2142" w:type="dxa"/>
            <w:shd w:val="clear" w:color="auto" w:fill="auto"/>
            <w:tcMar>
              <w:top w:w="0" w:type="dxa"/>
              <w:bottom w:w="0" w:type="dxa"/>
            </w:tcMar>
            <w:vAlign w:val="center"/>
          </w:tcPr>
          <w:p w14:paraId="6697E205" w14:textId="77777777" w:rsidR="00F311E1" w:rsidRDefault="00F311E1">
            <w:pPr>
              <w:tabs>
                <w:tab w:val="left" w:pos="432"/>
              </w:tabs>
              <w:spacing w:after="120" w:line="360" w:lineRule="auto"/>
              <w:rPr>
                <w:rFonts w:ascii="Arial" w:eastAsia="Arial" w:hAnsi="Arial" w:cs="Arial"/>
                <w:color w:val="010000"/>
                <w:sz w:val="20"/>
                <w:szCs w:val="20"/>
              </w:rPr>
            </w:pPr>
          </w:p>
        </w:tc>
      </w:tr>
      <w:tr w:rsidR="00F311E1" w14:paraId="5FAECFEC" w14:textId="77777777">
        <w:tc>
          <w:tcPr>
            <w:tcW w:w="4549" w:type="dxa"/>
            <w:shd w:val="clear" w:color="auto" w:fill="auto"/>
            <w:tcMar>
              <w:top w:w="0" w:type="dxa"/>
              <w:bottom w:w="0" w:type="dxa"/>
            </w:tcMar>
            <w:vAlign w:val="center"/>
          </w:tcPr>
          <w:p w14:paraId="413D41D3"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 Funding source and other funds</w:t>
            </w:r>
          </w:p>
        </w:tc>
        <w:tc>
          <w:tcPr>
            <w:tcW w:w="2326" w:type="dxa"/>
            <w:shd w:val="clear" w:color="auto" w:fill="auto"/>
            <w:tcMar>
              <w:top w:w="0" w:type="dxa"/>
              <w:bottom w:w="0" w:type="dxa"/>
            </w:tcMar>
            <w:vAlign w:val="center"/>
          </w:tcPr>
          <w:p w14:paraId="66130C7F"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142" w:type="dxa"/>
            <w:shd w:val="clear" w:color="auto" w:fill="auto"/>
            <w:tcMar>
              <w:top w:w="0" w:type="dxa"/>
              <w:bottom w:w="0" w:type="dxa"/>
            </w:tcMar>
            <w:vAlign w:val="center"/>
          </w:tcPr>
          <w:p w14:paraId="03D363F8"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F311E1" w14:paraId="05E26F05" w14:textId="77777777">
        <w:tc>
          <w:tcPr>
            <w:tcW w:w="4549" w:type="dxa"/>
            <w:shd w:val="clear" w:color="auto" w:fill="auto"/>
            <w:tcMar>
              <w:top w:w="0" w:type="dxa"/>
              <w:bottom w:w="0" w:type="dxa"/>
            </w:tcMar>
            <w:vAlign w:val="center"/>
          </w:tcPr>
          <w:p w14:paraId="506B7EBA"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CAPITAL SOURCE</w:t>
            </w:r>
          </w:p>
        </w:tc>
        <w:tc>
          <w:tcPr>
            <w:tcW w:w="2326" w:type="dxa"/>
            <w:shd w:val="clear" w:color="auto" w:fill="auto"/>
            <w:tcMar>
              <w:top w:w="0" w:type="dxa"/>
              <w:bottom w:w="0" w:type="dxa"/>
            </w:tcMar>
            <w:vAlign w:val="center"/>
          </w:tcPr>
          <w:p w14:paraId="46E99849"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264,059,461,083</w:t>
            </w:r>
          </w:p>
        </w:tc>
        <w:tc>
          <w:tcPr>
            <w:tcW w:w="2142" w:type="dxa"/>
            <w:shd w:val="clear" w:color="auto" w:fill="auto"/>
            <w:tcMar>
              <w:top w:w="0" w:type="dxa"/>
              <w:bottom w:w="0" w:type="dxa"/>
            </w:tcMar>
            <w:vAlign w:val="center"/>
          </w:tcPr>
          <w:p w14:paraId="0A8405E2"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265,728,670,258</w:t>
            </w:r>
          </w:p>
        </w:tc>
      </w:tr>
      <w:tr w:rsidR="00F311E1" w14:paraId="4C9BFCC7" w14:textId="77777777">
        <w:tc>
          <w:tcPr>
            <w:tcW w:w="4549" w:type="dxa"/>
            <w:shd w:val="clear" w:color="auto" w:fill="auto"/>
            <w:tcMar>
              <w:top w:w="0" w:type="dxa"/>
              <w:bottom w:w="0" w:type="dxa"/>
            </w:tcMar>
            <w:vAlign w:val="center"/>
          </w:tcPr>
          <w:p w14:paraId="5AC9C3F8"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BUSINESS RESULTS</w:t>
            </w:r>
          </w:p>
        </w:tc>
        <w:tc>
          <w:tcPr>
            <w:tcW w:w="2326" w:type="dxa"/>
            <w:shd w:val="clear" w:color="auto" w:fill="auto"/>
            <w:tcMar>
              <w:top w:w="0" w:type="dxa"/>
              <w:bottom w:w="0" w:type="dxa"/>
            </w:tcMar>
            <w:vAlign w:val="center"/>
          </w:tcPr>
          <w:p w14:paraId="096FE0EE" w14:textId="77777777" w:rsidR="00F311E1" w:rsidRDefault="00F311E1">
            <w:pPr>
              <w:tabs>
                <w:tab w:val="left" w:pos="432"/>
              </w:tabs>
              <w:spacing w:after="120" w:line="360" w:lineRule="auto"/>
              <w:rPr>
                <w:rFonts w:ascii="Arial" w:eastAsia="Arial" w:hAnsi="Arial" w:cs="Arial"/>
                <w:color w:val="010000"/>
                <w:sz w:val="20"/>
                <w:szCs w:val="20"/>
              </w:rPr>
            </w:pPr>
          </w:p>
        </w:tc>
        <w:tc>
          <w:tcPr>
            <w:tcW w:w="2142" w:type="dxa"/>
            <w:shd w:val="clear" w:color="auto" w:fill="auto"/>
            <w:tcMar>
              <w:top w:w="0" w:type="dxa"/>
              <w:bottom w:w="0" w:type="dxa"/>
            </w:tcMar>
            <w:vAlign w:val="center"/>
          </w:tcPr>
          <w:p w14:paraId="2414CA27" w14:textId="77777777" w:rsidR="00F311E1" w:rsidRDefault="00F311E1">
            <w:pPr>
              <w:tabs>
                <w:tab w:val="left" w:pos="432"/>
              </w:tabs>
              <w:spacing w:after="120" w:line="360" w:lineRule="auto"/>
              <w:rPr>
                <w:rFonts w:ascii="Arial" w:eastAsia="Arial" w:hAnsi="Arial" w:cs="Arial"/>
                <w:color w:val="010000"/>
                <w:sz w:val="20"/>
                <w:szCs w:val="20"/>
              </w:rPr>
            </w:pPr>
          </w:p>
        </w:tc>
      </w:tr>
      <w:tr w:rsidR="00F311E1" w14:paraId="2248A5F2" w14:textId="77777777">
        <w:tc>
          <w:tcPr>
            <w:tcW w:w="4549" w:type="dxa"/>
            <w:shd w:val="clear" w:color="auto" w:fill="auto"/>
            <w:tcMar>
              <w:top w:w="0" w:type="dxa"/>
              <w:bottom w:w="0" w:type="dxa"/>
            </w:tcMar>
            <w:vAlign w:val="center"/>
          </w:tcPr>
          <w:p w14:paraId="173D4A7E"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 Revenue from goods sales &amp; service provision</w:t>
            </w:r>
          </w:p>
        </w:tc>
        <w:tc>
          <w:tcPr>
            <w:tcW w:w="2326" w:type="dxa"/>
            <w:shd w:val="clear" w:color="auto" w:fill="auto"/>
            <w:tcMar>
              <w:top w:w="0" w:type="dxa"/>
              <w:bottom w:w="0" w:type="dxa"/>
            </w:tcMar>
            <w:vAlign w:val="center"/>
          </w:tcPr>
          <w:p w14:paraId="255F8257"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243,918,420,146</w:t>
            </w:r>
          </w:p>
        </w:tc>
        <w:tc>
          <w:tcPr>
            <w:tcW w:w="2142" w:type="dxa"/>
            <w:shd w:val="clear" w:color="auto" w:fill="auto"/>
            <w:tcMar>
              <w:top w:w="0" w:type="dxa"/>
              <w:bottom w:w="0" w:type="dxa"/>
            </w:tcMar>
            <w:vAlign w:val="center"/>
          </w:tcPr>
          <w:p w14:paraId="5C1810C8"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306,722,085,350</w:t>
            </w:r>
          </w:p>
        </w:tc>
      </w:tr>
      <w:tr w:rsidR="00F311E1" w14:paraId="7F48C45A" w14:textId="77777777">
        <w:tc>
          <w:tcPr>
            <w:tcW w:w="4549" w:type="dxa"/>
            <w:shd w:val="clear" w:color="auto" w:fill="auto"/>
            <w:tcMar>
              <w:top w:w="0" w:type="dxa"/>
              <w:bottom w:w="0" w:type="dxa"/>
            </w:tcMar>
            <w:vAlign w:val="center"/>
          </w:tcPr>
          <w:p w14:paraId="5812EDDC"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 Total profit before tax</w:t>
            </w:r>
          </w:p>
        </w:tc>
        <w:tc>
          <w:tcPr>
            <w:tcW w:w="2326" w:type="dxa"/>
            <w:shd w:val="clear" w:color="auto" w:fill="auto"/>
            <w:tcMar>
              <w:top w:w="0" w:type="dxa"/>
              <w:bottom w:w="0" w:type="dxa"/>
            </w:tcMar>
            <w:vAlign w:val="center"/>
          </w:tcPr>
          <w:p w14:paraId="693BEC8F"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1,253,749,211</w:t>
            </w:r>
          </w:p>
        </w:tc>
        <w:tc>
          <w:tcPr>
            <w:tcW w:w="2142" w:type="dxa"/>
            <w:shd w:val="clear" w:color="auto" w:fill="auto"/>
            <w:tcMar>
              <w:top w:w="0" w:type="dxa"/>
              <w:bottom w:w="0" w:type="dxa"/>
            </w:tcMar>
            <w:vAlign w:val="center"/>
          </w:tcPr>
          <w:p w14:paraId="3AEF0969"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19,471,699,166</w:t>
            </w:r>
          </w:p>
        </w:tc>
      </w:tr>
      <w:tr w:rsidR="00F311E1" w14:paraId="06AC6900" w14:textId="77777777">
        <w:tc>
          <w:tcPr>
            <w:tcW w:w="4549" w:type="dxa"/>
            <w:shd w:val="clear" w:color="auto" w:fill="auto"/>
            <w:tcMar>
              <w:top w:w="0" w:type="dxa"/>
              <w:bottom w:w="0" w:type="dxa"/>
            </w:tcMar>
            <w:vAlign w:val="center"/>
          </w:tcPr>
          <w:p w14:paraId="25A1AE47"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 Total profit after tax</w:t>
            </w:r>
          </w:p>
        </w:tc>
        <w:tc>
          <w:tcPr>
            <w:tcW w:w="2326" w:type="dxa"/>
            <w:shd w:val="clear" w:color="auto" w:fill="auto"/>
            <w:tcMar>
              <w:top w:w="0" w:type="dxa"/>
              <w:bottom w:w="0" w:type="dxa"/>
            </w:tcMar>
            <w:vAlign w:val="center"/>
          </w:tcPr>
          <w:p w14:paraId="46A79DC1"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946,581,739</w:t>
            </w:r>
          </w:p>
        </w:tc>
        <w:tc>
          <w:tcPr>
            <w:tcW w:w="2142" w:type="dxa"/>
            <w:shd w:val="clear" w:color="auto" w:fill="auto"/>
            <w:tcMar>
              <w:top w:w="0" w:type="dxa"/>
              <w:bottom w:w="0" w:type="dxa"/>
            </w:tcMar>
            <w:vAlign w:val="center"/>
          </w:tcPr>
          <w:p w14:paraId="275BC54A"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15,513,863,708</w:t>
            </w:r>
          </w:p>
        </w:tc>
      </w:tr>
    </w:tbl>
    <w:p w14:paraId="1F44D28F" w14:textId="77777777" w:rsidR="00F311E1" w:rsidRDefault="000E045E" w:rsidP="004C3B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 Plan on profit distribution in 2023;</w:t>
      </w:r>
    </w:p>
    <w:p w14:paraId="2E4E7C36" w14:textId="77777777" w:rsidR="00F311E1" w:rsidRDefault="000E045E" w:rsidP="004C3B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not to distribute the realized profit in 2023 of VND 946 million (profit after tax).</w:t>
      </w:r>
    </w:p>
    <w:p w14:paraId="13FFE94E" w14:textId="77777777" w:rsidR="00F311E1" w:rsidRDefault="000E045E" w:rsidP="004C3B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Approve the report on remuneration payment to members of the Board of Directors and Supervisory Board in 2023 and the plan for 2024 as follows:</w:t>
      </w:r>
    </w:p>
    <w:p w14:paraId="5BA605F7" w14:textId="77777777" w:rsidR="00F311E1" w:rsidRDefault="000E045E" w:rsidP="004C3B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Finalization of remuneration 2023 of the Board of Directors and Supervisory Board:</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
        <w:gridCol w:w="5549"/>
        <w:gridCol w:w="2745"/>
      </w:tblGrid>
      <w:tr w:rsidR="00F311E1" w14:paraId="468D387D" w14:textId="77777777">
        <w:tc>
          <w:tcPr>
            <w:tcW w:w="723" w:type="dxa"/>
            <w:shd w:val="clear" w:color="auto" w:fill="auto"/>
            <w:tcMar>
              <w:top w:w="0" w:type="dxa"/>
              <w:bottom w:w="0" w:type="dxa"/>
            </w:tcMar>
            <w:vAlign w:val="center"/>
          </w:tcPr>
          <w:p w14:paraId="0B3FAA27"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5549" w:type="dxa"/>
            <w:shd w:val="clear" w:color="auto" w:fill="auto"/>
            <w:tcMar>
              <w:top w:w="0" w:type="dxa"/>
              <w:bottom w:w="0" w:type="dxa"/>
            </w:tcMar>
            <w:vAlign w:val="center"/>
          </w:tcPr>
          <w:p w14:paraId="246F5058"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Explanation</w:t>
            </w:r>
          </w:p>
        </w:tc>
        <w:tc>
          <w:tcPr>
            <w:tcW w:w="2745" w:type="dxa"/>
            <w:shd w:val="clear" w:color="auto" w:fill="auto"/>
            <w:tcMar>
              <w:top w:w="0" w:type="dxa"/>
              <w:bottom w:w="0" w:type="dxa"/>
            </w:tcMar>
            <w:vAlign w:val="center"/>
          </w:tcPr>
          <w:p w14:paraId="5D69FFF5"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 (VND)</w:t>
            </w:r>
          </w:p>
        </w:tc>
      </w:tr>
      <w:tr w:rsidR="00F311E1" w14:paraId="4B6BB2EB" w14:textId="77777777">
        <w:tc>
          <w:tcPr>
            <w:tcW w:w="723" w:type="dxa"/>
            <w:shd w:val="clear" w:color="auto" w:fill="auto"/>
            <w:tcMar>
              <w:top w:w="0" w:type="dxa"/>
              <w:bottom w:w="0" w:type="dxa"/>
            </w:tcMar>
            <w:vAlign w:val="center"/>
          </w:tcPr>
          <w:p w14:paraId="32BCEF20"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5549" w:type="dxa"/>
            <w:shd w:val="clear" w:color="auto" w:fill="auto"/>
            <w:tcMar>
              <w:top w:w="0" w:type="dxa"/>
              <w:bottom w:w="0" w:type="dxa"/>
            </w:tcMar>
            <w:vAlign w:val="center"/>
          </w:tcPr>
          <w:p w14:paraId="152E5EB1"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Remuneration plan according to the General Mandate 2023 </w:t>
            </w:r>
          </w:p>
        </w:tc>
        <w:tc>
          <w:tcPr>
            <w:tcW w:w="2745" w:type="dxa"/>
            <w:shd w:val="clear" w:color="auto" w:fill="auto"/>
            <w:tcMar>
              <w:top w:w="0" w:type="dxa"/>
              <w:bottom w:w="0" w:type="dxa"/>
            </w:tcMar>
            <w:vAlign w:val="center"/>
          </w:tcPr>
          <w:p w14:paraId="2EF36B64"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413,040,000</w:t>
            </w:r>
          </w:p>
        </w:tc>
      </w:tr>
      <w:tr w:rsidR="00F311E1" w14:paraId="0531269C" w14:textId="77777777">
        <w:tc>
          <w:tcPr>
            <w:tcW w:w="723" w:type="dxa"/>
            <w:shd w:val="clear" w:color="auto" w:fill="auto"/>
            <w:tcMar>
              <w:top w:w="0" w:type="dxa"/>
              <w:bottom w:w="0" w:type="dxa"/>
            </w:tcMar>
            <w:vAlign w:val="center"/>
          </w:tcPr>
          <w:p w14:paraId="7DBBC82B"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5549" w:type="dxa"/>
            <w:shd w:val="clear" w:color="auto" w:fill="auto"/>
            <w:tcMar>
              <w:top w:w="0" w:type="dxa"/>
              <w:bottom w:w="0" w:type="dxa"/>
            </w:tcMar>
            <w:vAlign w:val="center"/>
          </w:tcPr>
          <w:p w14:paraId="27FB21EB"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Results 2023 </w:t>
            </w:r>
          </w:p>
        </w:tc>
        <w:tc>
          <w:tcPr>
            <w:tcW w:w="2745" w:type="dxa"/>
            <w:shd w:val="clear" w:color="auto" w:fill="auto"/>
            <w:tcMar>
              <w:top w:w="0" w:type="dxa"/>
              <w:bottom w:w="0" w:type="dxa"/>
            </w:tcMar>
            <w:vAlign w:val="center"/>
          </w:tcPr>
          <w:p w14:paraId="6850F76E"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445,836,000</w:t>
            </w:r>
          </w:p>
        </w:tc>
      </w:tr>
      <w:tr w:rsidR="00F311E1" w14:paraId="5C1A5170" w14:textId="77777777">
        <w:tc>
          <w:tcPr>
            <w:tcW w:w="723" w:type="dxa"/>
            <w:shd w:val="clear" w:color="auto" w:fill="auto"/>
            <w:tcMar>
              <w:top w:w="0" w:type="dxa"/>
              <w:bottom w:w="0" w:type="dxa"/>
            </w:tcMar>
            <w:vAlign w:val="center"/>
          </w:tcPr>
          <w:p w14:paraId="49A2D483"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5549" w:type="dxa"/>
            <w:shd w:val="clear" w:color="auto" w:fill="auto"/>
            <w:tcMar>
              <w:top w:w="0" w:type="dxa"/>
              <w:bottom w:w="0" w:type="dxa"/>
            </w:tcMar>
            <w:vAlign w:val="center"/>
          </w:tcPr>
          <w:p w14:paraId="06BF7505"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Conclusion: the difference between the implementation and the plan approved by the General Meeting of Shareholders 2023</w:t>
            </w:r>
          </w:p>
        </w:tc>
        <w:tc>
          <w:tcPr>
            <w:tcW w:w="2745" w:type="dxa"/>
            <w:shd w:val="clear" w:color="auto" w:fill="auto"/>
            <w:tcMar>
              <w:top w:w="0" w:type="dxa"/>
              <w:bottom w:w="0" w:type="dxa"/>
            </w:tcMar>
            <w:vAlign w:val="center"/>
          </w:tcPr>
          <w:p w14:paraId="79F8E29B"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32,796,000</w:t>
            </w:r>
          </w:p>
        </w:tc>
      </w:tr>
    </w:tbl>
    <w:p w14:paraId="78B31CB6"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 plan for 2024:</w:t>
      </w:r>
    </w:p>
    <w:p w14:paraId="0A6168F5" w14:textId="77777777" w:rsidR="00F311E1" w:rsidRDefault="00F311E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6"/>
        <w:gridCol w:w="4777"/>
        <w:gridCol w:w="3104"/>
      </w:tblGrid>
      <w:tr w:rsidR="00F311E1" w14:paraId="3C311900" w14:textId="77777777">
        <w:tc>
          <w:tcPr>
            <w:tcW w:w="1136" w:type="dxa"/>
            <w:shd w:val="clear" w:color="auto" w:fill="auto"/>
            <w:tcMar>
              <w:top w:w="0" w:type="dxa"/>
              <w:bottom w:w="0" w:type="dxa"/>
            </w:tcMar>
            <w:vAlign w:val="center"/>
          </w:tcPr>
          <w:p w14:paraId="560435C7"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4777" w:type="dxa"/>
            <w:shd w:val="clear" w:color="auto" w:fill="auto"/>
            <w:tcMar>
              <w:top w:w="0" w:type="dxa"/>
              <w:bottom w:w="0" w:type="dxa"/>
            </w:tcMar>
            <w:vAlign w:val="center"/>
          </w:tcPr>
          <w:p w14:paraId="7A8FE4A9"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3104" w:type="dxa"/>
            <w:shd w:val="clear" w:color="auto" w:fill="auto"/>
            <w:tcMar>
              <w:top w:w="0" w:type="dxa"/>
              <w:bottom w:w="0" w:type="dxa"/>
            </w:tcMar>
            <w:vAlign w:val="center"/>
          </w:tcPr>
          <w:p w14:paraId="7D4431A2" w14:textId="48E32CD3"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 rate (VND/month)</w:t>
            </w:r>
          </w:p>
        </w:tc>
      </w:tr>
      <w:tr w:rsidR="00F311E1" w14:paraId="14FB26C3" w14:textId="77777777">
        <w:tc>
          <w:tcPr>
            <w:tcW w:w="1136" w:type="dxa"/>
            <w:shd w:val="clear" w:color="auto" w:fill="auto"/>
            <w:tcMar>
              <w:top w:w="0" w:type="dxa"/>
              <w:bottom w:w="0" w:type="dxa"/>
            </w:tcMar>
            <w:vAlign w:val="center"/>
          </w:tcPr>
          <w:p w14:paraId="4298E64C"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777" w:type="dxa"/>
            <w:shd w:val="clear" w:color="auto" w:fill="auto"/>
            <w:tcMar>
              <w:top w:w="0" w:type="dxa"/>
              <w:bottom w:w="0" w:type="dxa"/>
            </w:tcMar>
            <w:vAlign w:val="center"/>
          </w:tcPr>
          <w:p w14:paraId="7EC7CE84"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3104" w:type="dxa"/>
            <w:shd w:val="clear" w:color="auto" w:fill="auto"/>
            <w:tcMar>
              <w:top w:w="0" w:type="dxa"/>
              <w:bottom w:w="0" w:type="dxa"/>
            </w:tcMar>
            <w:vAlign w:val="center"/>
          </w:tcPr>
          <w:p w14:paraId="524AA725"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7,260,000</w:t>
            </w:r>
          </w:p>
        </w:tc>
      </w:tr>
      <w:tr w:rsidR="00F311E1" w14:paraId="76560B41" w14:textId="77777777">
        <w:tc>
          <w:tcPr>
            <w:tcW w:w="1136" w:type="dxa"/>
            <w:shd w:val="clear" w:color="auto" w:fill="auto"/>
            <w:tcMar>
              <w:top w:w="0" w:type="dxa"/>
              <w:bottom w:w="0" w:type="dxa"/>
            </w:tcMar>
            <w:vAlign w:val="center"/>
          </w:tcPr>
          <w:p w14:paraId="020AC509"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777" w:type="dxa"/>
            <w:shd w:val="clear" w:color="auto" w:fill="auto"/>
            <w:tcMar>
              <w:top w:w="0" w:type="dxa"/>
              <w:bottom w:w="0" w:type="dxa"/>
            </w:tcMar>
            <w:vAlign w:val="center"/>
          </w:tcPr>
          <w:p w14:paraId="7235949A"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3104" w:type="dxa"/>
            <w:shd w:val="clear" w:color="auto" w:fill="auto"/>
            <w:tcMar>
              <w:top w:w="0" w:type="dxa"/>
              <w:bottom w:w="0" w:type="dxa"/>
            </w:tcMar>
            <w:vAlign w:val="center"/>
          </w:tcPr>
          <w:p w14:paraId="0C92C9D8"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5,880,000</w:t>
            </w:r>
          </w:p>
        </w:tc>
      </w:tr>
      <w:tr w:rsidR="00F311E1" w14:paraId="39A1FEA3" w14:textId="77777777">
        <w:tc>
          <w:tcPr>
            <w:tcW w:w="1136" w:type="dxa"/>
            <w:shd w:val="clear" w:color="auto" w:fill="auto"/>
            <w:tcMar>
              <w:top w:w="0" w:type="dxa"/>
              <w:bottom w:w="0" w:type="dxa"/>
            </w:tcMar>
            <w:vAlign w:val="center"/>
          </w:tcPr>
          <w:p w14:paraId="5DFAA7C2"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4777" w:type="dxa"/>
            <w:shd w:val="clear" w:color="auto" w:fill="auto"/>
            <w:tcMar>
              <w:top w:w="0" w:type="dxa"/>
              <w:bottom w:w="0" w:type="dxa"/>
            </w:tcMar>
            <w:vAlign w:val="center"/>
          </w:tcPr>
          <w:p w14:paraId="7402B416"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3104" w:type="dxa"/>
            <w:shd w:val="clear" w:color="auto" w:fill="auto"/>
            <w:tcMar>
              <w:top w:w="0" w:type="dxa"/>
              <w:bottom w:w="0" w:type="dxa"/>
            </w:tcMar>
            <w:vAlign w:val="center"/>
          </w:tcPr>
          <w:p w14:paraId="26C39E70"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3,100,000</w:t>
            </w:r>
          </w:p>
        </w:tc>
      </w:tr>
      <w:tr w:rsidR="00F311E1" w14:paraId="707C8934" w14:textId="77777777">
        <w:tc>
          <w:tcPr>
            <w:tcW w:w="1136" w:type="dxa"/>
            <w:shd w:val="clear" w:color="auto" w:fill="auto"/>
            <w:tcMar>
              <w:top w:w="0" w:type="dxa"/>
              <w:bottom w:w="0" w:type="dxa"/>
            </w:tcMar>
            <w:vAlign w:val="center"/>
          </w:tcPr>
          <w:p w14:paraId="16B285CA"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4777" w:type="dxa"/>
            <w:shd w:val="clear" w:color="auto" w:fill="auto"/>
            <w:tcMar>
              <w:top w:w="0" w:type="dxa"/>
              <w:bottom w:w="0" w:type="dxa"/>
            </w:tcMar>
            <w:vAlign w:val="center"/>
          </w:tcPr>
          <w:p w14:paraId="59C3504D"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3104" w:type="dxa"/>
            <w:shd w:val="clear" w:color="auto" w:fill="auto"/>
            <w:tcMar>
              <w:top w:w="0" w:type="dxa"/>
              <w:bottom w:w="0" w:type="dxa"/>
            </w:tcMar>
            <w:vAlign w:val="center"/>
          </w:tcPr>
          <w:p w14:paraId="34EC8379" w14:textId="77777777" w:rsidR="00F311E1" w:rsidRDefault="000E04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2,140,000</w:t>
            </w:r>
          </w:p>
        </w:tc>
      </w:tr>
    </w:tbl>
    <w:p w14:paraId="74A87E55" w14:textId="77777777" w:rsidR="00F311E1" w:rsidRDefault="000E045E" w:rsidP="00EA06A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total planned remuneration fund for 2024 is: VND 413,040,000. Remuneration is paid once per quarter, applicable from Q2/2024.</w:t>
      </w:r>
    </w:p>
    <w:p w14:paraId="7F037930" w14:textId="77777777" w:rsidR="00F311E1" w:rsidRDefault="000E045E" w:rsidP="00EA06A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8. Approve the Proposal of some main targets of the production and business plan 2024 as follows:</w:t>
      </w:r>
    </w:p>
    <w:p w14:paraId="434D1F72" w14:textId="77777777" w:rsidR="00F311E1" w:rsidRDefault="000E045E" w:rsidP="00EA06AE">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Industrial production value (at fixed price): VND 255.11 billion.</w:t>
      </w:r>
    </w:p>
    <w:p w14:paraId="00BC3FBF" w14:textId="77777777" w:rsidR="00F311E1" w:rsidRDefault="000E045E" w:rsidP="00EA06AE">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revenue: VND 466.57 billion</w:t>
      </w:r>
    </w:p>
    <w:p w14:paraId="50E62201" w14:textId="77777777" w:rsidR="00F311E1" w:rsidRDefault="000E045E" w:rsidP="00EA06AE">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Payable to State budget: VND 237.27 billion;</w:t>
      </w:r>
    </w:p>
    <w:p w14:paraId="27B3733B" w14:textId="77777777" w:rsidR="00F311E1" w:rsidRDefault="000E045E" w:rsidP="00EA06AE">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before tax: VND 1,268 million;</w:t>
      </w:r>
    </w:p>
    <w:p w14:paraId="2A586ED5" w14:textId="77777777" w:rsidR="00F311E1" w:rsidRDefault="000E045E" w:rsidP="00EA06AE">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after tax: VND 964 million;</w:t>
      </w:r>
    </w:p>
    <w:p w14:paraId="1DA0B766" w14:textId="77777777" w:rsidR="00F311E1" w:rsidRDefault="000E045E" w:rsidP="00EA06AE">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Average income VND 10.26 million/person/month</w:t>
      </w:r>
    </w:p>
    <w:p w14:paraId="39A88B9D" w14:textId="6108338F" w:rsidR="00F311E1" w:rsidRDefault="000E045E" w:rsidP="00EA06A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During the implementation of the production and business plan 2024, if it is necessary to adjust the cost plan, the Board of Directors respectfully submits to the General Meeting to authorize the Board of Directors and </w:t>
      </w:r>
      <w:r w:rsidR="00EA06AE">
        <w:rPr>
          <w:rFonts w:ascii="Arial" w:hAnsi="Arial"/>
          <w:color w:val="010000"/>
          <w:sz w:val="20"/>
        </w:rPr>
        <w:t>Executive Board</w:t>
      </w:r>
      <w:r>
        <w:rPr>
          <w:rFonts w:ascii="Arial" w:hAnsi="Arial"/>
          <w:color w:val="010000"/>
          <w:sz w:val="20"/>
        </w:rPr>
        <w:t xml:space="preserve"> to adjust the cost plan to ensure the planned profit is achieved.</w:t>
      </w:r>
    </w:p>
    <w:p w14:paraId="1200CB6C" w14:textId="77777777" w:rsidR="00F311E1" w:rsidRDefault="000E045E" w:rsidP="00EA06A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9. Approve the Profit Distribution Plan for 2024</w:t>
      </w:r>
    </w:p>
    <w:p w14:paraId="4388A95A" w14:textId="77777777" w:rsidR="00F311E1" w:rsidRDefault="000E045E" w:rsidP="00EA06A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10. Approve contracts, transactions between the Company and affiliated persons</w:t>
      </w:r>
    </w:p>
    <w:p w14:paraId="6CD5C798" w14:textId="77777777" w:rsidR="00F311E1" w:rsidRDefault="000E045E" w:rsidP="00EA06A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11. Approve the proposal to dismiss members of the Board of Directors at the end of the 2019-2024 term and nominate members of the Board of Directors for the 2024-2029 term.</w:t>
      </w:r>
    </w:p>
    <w:p w14:paraId="6057139E" w14:textId="77777777" w:rsidR="00F311E1" w:rsidRDefault="000E045E" w:rsidP="00EA06AE">
      <w:pPr>
        <w:numPr>
          <w:ilvl w:val="0"/>
          <w:numId w:val="6"/>
        </w:numPr>
        <w:pBdr>
          <w:top w:val="nil"/>
          <w:left w:val="nil"/>
          <w:bottom w:val="nil"/>
          <w:right w:val="nil"/>
          <w:between w:val="nil"/>
        </w:pBdr>
        <w:tabs>
          <w:tab w:val="left" w:pos="432"/>
          <w:tab w:val="left" w:pos="900"/>
        </w:tabs>
        <w:spacing w:after="120" w:line="360" w:lineRule="auto"/>
        <w:jc w:val="both"/>
        <w:rPr>
          <w:rFonts w:ascii="Arial" w:eastAsia="Arial" w:hAnsi="Arial" w:cs="Arial"/>
          <w:color w:val="010000"/>
          <w:sz w:val="20"/>
          <w:szCs w:val="20"/>
        </w:rPr>
      </w:pPr>
      <w:r>
        <w:rPr>
          <w:rFonts w:ascii="Arial" w:hAnsi="Arial"/>
          <w:color w:val="010000"/>
          <w:sz w:val="20"/>
        </w:rPr>
        <w:t>Dismiss 01 member of the Board of Directors:</w:t>
      </w:r>
    </w:p>
    <w:p w14:paraId="079888EA" w14:textId="77777777" w:rsidR="00F311E1" w:rsidRDefault="000E045E" w:rsidP="00EA06A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Ms. Quach Thi Thu Huyen</w:t>
      </w:r>
    </w:p>
    <w:p w14:paraId="01C93DCC" w14:textId="77777777" w:rsidR="00F311E1" w:rsidRDefault="000E045E" w:rsidP="00EA06AE">
      <w:pPr>
        <w:numPr>
          <w:ilvl w:val="0"/>
          <w:numId w:val="6"/>
        </w:numPr>
        <w:pBdr>
          <w:top w:val="nil"/>
          <w:left w:val="nil"/>
          <w:bottom w:val="nil"/>
          <w:right w:val="nil"/>
          <w:between w:val="nil"/>
        </w:pBdr>
        <w:tabs>
          <w:tab w:val="left" w:pos="432"/>
          <w:tab w:val="left" w:pos="900"/>
        </w:tabs>
        <w:spacing w:after="120" w:line="360" w:lineRule="auto"/>
        <w:jc w:val="both"/>
        <w:rPr>
          <w:rFonts w:ascii="Arial" w:eastAsia="Arial" w:hAnsi="Arial" w:cs="Arial"/>
          <w:color w:val="010000"/>
          <w:sz w:val="20"/>
          <w:szCs w:val="20"/>
        </w:rPr>
      </w:pPr>
      <w:r>
        <w:rPr>
          <w:rFonts w:ascii="Arial" w:hAnsi="Arial"/>
          <w:color w:val="010000"/>
          <w:sz w:val="20"/>
        </w:rPr>
        <w:t>List of nominees for the Board of Directors, number of votes 01:</w:t>
      </w:r>
    </w:p>
    <w:p w14:paraId="205464D9" w14:textId="77777777" w:rsidR="00F311E1" w:rsidRDefault="000E045E" w:rsidP="00EA06AE">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Ms. Quach Thi Thu Huyen</w:t>
      </w:r>
    </w:p>
    <w:p w14:paraId="60AD92FA" w14:textId="12AEEB1D" w:rsidR="00F311E1" w:rsidRDefault="000E045E" w:rsidP="00EA06A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12. The General Meeting </w:t>
      </w:r>
      <w:bookmarkStart w:id="1" w:name="_GoBack"/>
      <w:bookmarkEnd w:id="1"/>
      <w:r>
        <w:rPr>
          <w:rFonts w:ascii="Arial" w:hAnsi="Arial"/>
          <w:color w:val="010000"/>
          <w:sz w:val="20"/>
        </w:rPr>
        <w:t>approves the election results and the list of elected members of the Board of Directors for the 2024-2029 term as follows:</w:t>
      </w:r>
    </w:p>
    <w:p w14:paraId="7DEC6FDC" w14:textId="77777777" w:rsidR="00F311E1" w:rsidRDefault="000E045E" w:rsidP="00EA06AE">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Members of the Board of Directors:</w:t>
      </w:r>
    </w:p>
    <w:p w14:paraId="728C5277" w14:textId="77777777" w:rsidR="00F311E1" w:rsidRDefault="000E045E" w:rsidP="00EA06AE">
      <w:pPr>
        <w:numPr>
          <w:ilvl w:val="0"/>
          <w:numId w:val="8"/>
        </w:numPr>
        <w:pBdr>
          <w:top w:val="nil"/>
          <w:left w:val="nil"/>
          <w:bottom w:val="nil"/>
          <w:right w:val="nil"/>
          <w:between w:val="nil"/>
        </w:pBdr>
        <w:tabs>
          <w:tab w:val="left" w:pos="432"/>
          <w:tab w:val="left" w:pos="904"/>
        </w:tabs>
        <w:spacing w:after="120" w:line="360" w:lineRule="auto"/>
        <w:jc w:val="both"/>
        <w:rPr>
          <w:rFonts w:ascii="Arial" w:eastAsia="Arial" w:hAnsi="Arial" w:cs="Arial"/>
          <w:color w:val="010000"/>
          <w:sz w:val="20"/>
          <w:szCs w:val="20"/>
        </w:rPr>
      </w:pPr>
      <w:r>
        <w:rPr>
          <w:rFonts w:ascii="Arial" w:hAnsi="Arial"/>
          <w:color w:val="010000"/>
          <w:sz w:val="20"/>
        </w:rPr>
        <w:t>Ms. Quach Thi Thu Huyen</w:t>
      </w:r>
    </w:p>
    <w:p w14:paraId="0C448FB4" w14:textId="77777777" w:rsidR="00F311E1" w:rsidRDefault="000E045E" w:rsidP="00EA06A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13. Terms of enforcement</w:t>
      </w:r>
    </w:p>
    <w:p w14:paraId="3D49923B" w14:textId="3A7B547D" w:rsidR="00F311E1" w:rsidRDefault="000E045E" w:rsidP="00EA06AE">
      <w:pPr>
        <w:numPr>
          <w:ilvl w:val="0"/>
          <w:numId w:val="1"/>
        </w:numPr>
        <w:pBdr>
          <w:top w:val="nil"/>
          <w:left w:val="nil"/>
          <w:bottom w:val="nil"/>
          <w:right w:val="nil"/>
          <w:between w:val="nil"/>
        </w:pBdr>
        <w:tabs>
          <w:tab w:val="left" w:pos="432"/>
          <w:tab w:val="left" w:pos="934"/>
        </w:tabs>
        <w:spacing w:after="120" w:line="360" w:lineRule="auto"/>
        <w:jc w:val="both"/>
        <w:rPr>
          <w:rFonts w:ascii="Arial" w:eastAsia="Arial" w:hAnsi="Arial" w:cs="Arial"/>
          <w:color w:val="010000"/>
          <w:sz w:val="20"/>
          <w:szCs w:val="20"/>
        </w:rPr>
      </w:pPr>
      <w:r>
        <w:rPr>
          <w:rFonts w:ascii="Arial" w:hAnsi="Arial"/>
          <w:color w:val="010000"/>
          <w:sz w:val="20"/>
        </w:rPr>
        <w:lastRenderedPageBreak/>
        <w:t>The General Mandate was unanimously approved by the General Meeting in its entirety at the Annual General Meeting 2024 and takes effect from the date of approval.</w:t>
      </w:r>
    </w:p>
    <w:p w14:paraId="4A7BB0DB" w14:textId="770189BC" w:rsidR="00F311E1" w:rsidRDefault="000E045E" w:rsidP="00EA06AE">
      <w:pPr>
        <w:numPr>
          <w:ilvl w:val="0"/>
          <w:numId w:val="1"/>
        </w:numPr>
        <w:pBdr>
          <w:top w:val="nil"/>
          <w:left w:val="nil"/>
          <w:bottom w:val="nil"/>
          <w:right w:val="nil"/>
          <w:between w:val="nil"/>
        </w:pBdr>
        <w:tabs>
          <w:tab w:val="left" w:pos="432"/>
          <w:tab w:val="left" w:pos="934"/>
        </w:tabs>
        <w:spacing w:after="120" w:line="360" w:lineRule="auto"/>
        <w:jc w:val="both"/>
        <w:rPr>
          <w:rFonts w:ascii="Arial" w:eastAsia="Arial" w:hAnsi="Arial" w:cs="Arial"/>
          <w:color w:val="010000"/>
          <w:sz w:val="20"/>
          <w:szCs w:val="20"/>
        </w:rPr>
      </w:pPr>
      <w:r>
        <w:rPr>
          <w:rFonts w:ascii="Arial" w:hAnsi="Arial"/>
          <w:color w:val="010000"/>
          <w:sz w:val="20"/>
        </w:rPr>
        <w:t xml:space="preserve">Members of the Board of </w:t>
      </w:r>
      <w:r w:rsidR="00EA06AE">
        <w:rPr>
          <w:rFonts w:ascii="Arial" w:hAnsi="Arial"/>
          <w:color w:val="010000"/>
          <w:sz w:val="20"/>
        </w:rPr>
        <w:t xml:space="preserve">Directors, Supervisory Board and Executive Board </w:t>
      </w:r>
      <w:r>
        <w:rPr>
          <w:rFonts w:ascii="Arial" w:hAnsi="Arial"/>
          <w:color w:val="010000"/>
          <w:sz w:val="20"/>
        </w:rPr>
        <w:t>and all shareholders of the Company are responsible for implementing this General Mandate.</w:t>
      </w:r>
    </w:p>
    <w:p w14:paraId="063CB015" w14:textId="77777777" w:rsidR="00F311E1" w:rsidRDefault="00F311E1" w:rsidP="00EA06AE">
      <w:pPr>
        <w:tabs>
          <w:tab w:val="left" w:pos="432"/>
        </w:tabs>
        <w:spacing w:after="120" w:line="360" w:lineRule="auto"/>
        <w:jc w:val="both"/>
        <w:rPr>
          <w:rFonts w:ascii="Arial" w:eastAsia="Arial" w:hAnsi="Arial" w:cs="Arial"/>
          <w:color w:val="010000"/>
          <w:sz w:val="20"/>
          <w:szCs w:val="20"/>
        </w:rPr>
      </w:pPr>
    </w:p>
    <w:sectPr w:rsidR="00F311E1">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75E"/>
    <w:multiLevelType w:val="multilevel"/>
    <w:tmpl w:val="87DEFAD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F3B7FCC"/>
    <w:multiLevelType w:val="multilevel"/>
    <w:tmpl w:val="2918E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6D0035"/>
    <w:multiLevelType w:val="multilevel"/>
    <w:tmpl w:val="6030788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B9F1DAF"/>
    <w:multiLevelType w:val="multilevel"/>
    <w:tmpl w:val="FCF6EF4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02E3F5A"/>
    <w:multiLevelType w:val="multilevel"/>
    <w:tmpl w:val="44D28AD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52A570B"/>
    <w:multiLevelType w:val="multilevel"/>
    <w:tmpl w:val="36327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54106E"/>
    <w:multiLevelType w:val="multilevel"/>
    <w:tmpl w:val="EA3EE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EC22324"/>
    <w:multiLevelType w:val="multilevel"/>
    <w:tmpl w:val="CDDA9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1"/>
  </w:num>
  <w:num w:numId="4">
    <w:abstractNumId w:val="7"/>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E1"/>
    <w:rsid w:val="000E045E"/>
    <w:rsid w:val="004C3B33"/>
    <w:rsid w:val="00EA06AE"/>
    <w:rsid w:val="00F31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07C8"/>
  <w15:docId w15:val="{B0177947-0D23-4922-836B-A90F34F4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38"/>
      <w:szCs w:val="3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3"/>
      <w:szCs w:val="13"/>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8"/>
      <w:szCs w:val="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A04C62"/>
      <w:sz w:val="17"/>
      <w:szCs w:val="17"/>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Bodytext50">
    <w:name w:val="Body text (5)"/>
    <w:basedOn w:val="Normal"/>
    <w:link w:val="Bodytext5"/>
    <w:pPr>
      <w:spacing w:line="233" w:lineRule="auto"/>
    </w:pPr>
    <w:rPr>
      <w:rFonts w:ascii="Arial" w:eastAsia="Arial" w:hAnsi="Arial" w:cs="Arial"/>
      <w:sz w:val="38"/>
      <w:szCs w:val="38"/>
    </w:rPr>
  </w:style>
  <w:style w:type="paragraph" w:customStyle="1" w:styleId="Bodytext20">
    <w:name w:val="Body text (2)"/>
    <w:basedOn w:val="Normal"/>
    <w:link w:val="Bodytext2"/>
    <w:pPr>
      <w:spacing w:line="211" w:lineRule="auto"/>
    </w:pPr>
    <w:rPr>
      <w:rFonts w:ascii="Arial" w:eastAsia="Arial" w:hAnsi="Arial" w:cs="Arial"/>
      <w:sz w:val="13"/>
      <w:szCs w:val="13"/>
    </w:rPr>
  </w:style>
  <w:style w:type="paragraph" w:styleId="BodyText">
    <w:name w:val="Body Text"/>
    <w:basedOn w:val="Normal"/>
    <w:link w:val="BodyTextChar"/>
    <w:qFormat/>
    <w:pPr>
      <w:spacing w:line="302"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Arial" w:eastAsia="Arial" w:hAnsi="Arial" w:cs="Arial"/>
      <w:b/>
      <w:bCs/>
      <w:sz w:val="8"/>
      <w:szCs w:val="8"/>
    </w:rPr>
  </w:style>
  <w:style w:type="paragraph" w:customStyle="1" w:styleId="Tablecaption0">
    <w:name w:val="Table caption"/>
    <w:basedOn w:val="Normal"/>
    <w:link w:val="Tablecaption"/>
    <w:pPr>
      <w:spacing w:line="324" w:lineRule="auto"/>
    </w:pPr>
    <w:rPr>
      <w:rFonts w:ascii="Times New Roman" w:eastAsia="Times New Roman" w:hAnsi="Times New Roman" w:cs="Times New Roman"/>
      <w:sz w:val="26"/>
      <w:szCs w:val="26"/>
    </w:rPr>
  </w:style>
  <w:style w:type="paragraph" w:customStyle="1" w:styleId="Other0">
    <w:name w:val="Other"/>
    <w:basedOn w:val="Normal"/>
    <w:link w:val="Other"/>
    <w:pPr>
      <w:spacing w:line="302" w:lineRule="auto"/>
      <w:ind w:firstLine="400"/>
    </w:pPr>
    <w:rPr>
      <w:rFonts w:ascii="Times New Roman" w:eastAsia="Times New Roman" w:hAnsi="Times New Roman" w:cs="Times New Roman"/>
      <w:sz w:val="26"/>
      <w:szCs w:val="26"/>
    </w:rPr>
  </w:style>
  <w:style w:type="paragraph" w:customStyle="1" w:styleId="Bodytext60">
    <w:name w:val="Body text (6)"/>
    <w:basedOn w:val="Normal"/>
    <w:link w:val="Bodytext6"/>
    <w:pPr>
      <w:spacing w:line="403" w:lineRule="auto"/>
    </w:pPr>
    <w:rPr>
      <w:rFonts w:ascii="Arial" w:eastAsia="Arial" w:hAnsi="Arial" w:cs="Arial"/>
      <w:color w:val="A04C62"/>
      <w:sz w:val="17"/>
      <w:szCs w:val="17"/>
    </w:rPr>
  </w:style>
  <w:style w:type="paragraph" w:customStyle="1" w:styleId="Bodytext40">
    <w:name w:val="Body text (4)"/>
    <w:basedOn w:val="Normal"/>
    <w:link w:val="Bodytext4"/>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urc+WJEE/Io2UvToB3J/R8UpKA==">CgMxLjAyCGguZ2pkZ3hzOAByITE2Q0NRTk5mWm15ME1NTHJLQzhidTAzTG41dVZBRXNldQ==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2024-05-04T03:17:00Z</dcterms:created>
  <dcterms:modified xsi:type="dcterms:W3CDTF">2024-05-04T03:17:00Z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bcd4d6d4b1feb8ab19a44c83c9ac5fcee0dbc30c85ee1a8ef140f5b95c21e5c2</vt:lpwstr>
  </property>
</Properties>
</file>