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F5997" w14:textId="77777777" w:rsidR="00F375EE" w:rsidRDefault="00F375EE" w:rsidP="00E75B48">
      <w:pPr>
        <w:keepNext/>
        <w:pBdr>
          <w:top w:val="nil"/>
          <w:left w:val="nil"/>
          <w:bottom w:val="nil"/>
          <w:right w:val="nil"/>
          <w:between w:val="nil"/>
        </w:pBdr>
        <w:tabs>
          <w:tab w:val="left" w:pos="432"/>
        </w:tabs>
        <w:spacing w:after="120" w:line="360" w:lineRule="auto"/>
        <w:jc w:val="both"/>
        <w:rPr>
          <w:rFonts w:ascii="Arial" w:eastAsia="Arial" w:hAnsi="Arial" w:cs="Arial"/>
          <w:b/>
          <w:color w:val="010000"/>
          <w:sz w:val="20"/>
          <w:szCs w:val="20"/>
        </w:rPr>
      </w:pPr>
      <w:r>
        <w:rPr>
          <w:rFonts w:ascii="Arial" w:hAnsi="Arial"/>
          <w:b/>
          <w:color w:val="010000"/>
          <w:sz w:val="20"/>
        </w:rPr>
        <w:t>HPP: Annual General Mandate 2024</w:t>
      </w:r>
    </w:p>
    <w:p w14:paraId="01587444" w14:textId="77777777" w:rsidR="003A5ABE" w:rsidRPr="00F375EE" w:rsidRDefault="00B50AE4" w:rsidP="00E75B48">
      <w:pPr>
        <w:keepNext/>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On April 24, 2024, Haiphong Paint Joint Stock Company announced General Mandate No. 21/NQ-DHDCD as follows:</w:t>
      </w:r>
    </w:p>
    <w:p w14:paraId="397117FD" w14:textId="70BF6013"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 xml:space="preserve">‎‎Article 1. Approve the Report of the </w:t>
      </w:r>
      <w:r w:rsidR="00E75B48">
        <w:rPr>
          <w:rFonts w:ascii="Arial" w:hAnsi="Arial"/>
          <w:color w:val="010000"/>
          <w:sz w:val="20"/>
        </w:rPr>
        <w:t>Executive Board</w:t>
      </w:r>
      <w:r>
        <w:rPr>
          <w:rFonts w:ascii="Arial" w:hAnsi="Arial"/>
          <w:color w:val="010000"/>
          <w:sz w:val="20"/>
        </w:rPr>
        <w:t xml:space="preserve"> on the production and business results in 2023 and the production and plan for 2024; In which some main targets for 2023 are as follows:</w:t>
      </w:r>
    </w:p>
    <w:tbl>
      <w:tblPr>
        <w:tblStyle w:val="a"/>
        <w:tblW w:w="5000" w:type="pct"/>
        <w:jc w:val="center"/>
        <w:tblLook w:val="0400" w:firstRow="0" w:lastRow="0" w:firstColumn="0" w:lastColumn="0" w:noHBand="0" w:noVBand="1"/>
      </w:tblPr>
      <w:tblGrid>
        <w:gridCol w:w="1044"/>
        <w:gridCol w:w="3313"/>
        <w:gridCol w:w="1733"/>
        <w:gridCol w:w="1524"/>
        <w:gridCol w:w="1403"/>
      </w:tblGrid>
      <w:tr w:rsidR="003A5ABE" w:rsidRPr="00F375EE" w14:paraId="6EA34CC8" w14:textId="77777777" w:rsidTr="00F375EE">
        <w:trPr>
          <w:jc w:val="center"/>
        </w:trPr>
        <w:tc>
          <w:tcPr>
            <w:tcW w:w="579" w:type="pct"/>
            <w:vMerge w:val="restart"/>
            <w:tcBorders>
              <w:top w:val="single" w:sz="4" w:space="0" w:color="000000"/>
              <w:left w:val="single" w:sz="4" w:space="0" w:color="000000"/>
            </w:tcBorders>
            <w:shd w:val="clear" w:color="auto" w:fill="auto"/>
            <w:tcMar>
              <w:top w:w="0" w:type="dxa"/>
              <w:bottom w:w="0" w:type="dxa"/>
            </w:tcMar>
            <w:vAlign w:val="center"/>
          </w:tcPr>
          <w:p w14:paraId="42B22319"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No.</w:t>
            </w:r>
          </w:p>
        </w:tc>
        <w:tc>
          <w:tcPr>
            <w:tcW w:w="1837" w:type="pct"/>
            <w:tcBorders>
              <w:top w:val="single" w:sz="4" w:space="0" w:color="000000"/>
              <w:left w:val="single" w:sz="4" w:space="0" w:color="000000"/>
            </w:tcBorders>
            <w:shd w:val="clear" w:color="auto" w:fill="auto"/>
            <w:tcMar>
              <w:top w:w="0" w:type="dxa"/>
              <w:bottom w:w="0" w:type="dxa"/>
            </w:tcMar>
            <w:vAlign w:val="center"/>
          </w:tcPr>
          <w:p w14:paraId="46F94163" w14:textId="77777777" w:rsidR="003A5ABE" w:rsidRPr="00F375EE" w:rsidRDefault="003A5ABE" w:rsidP="00F375EE">
            <w:pPr>
              <w:tabs>
                <w:tab w:val="left" w:pos="432"/>
              </w:tabs>
              <w:spacing w:after="120" w:line="360" w:lineRule="auto"/>
              <w:jc w:val="center"/>
              <w:rPr>
                <w:rFonts w:ascii="Arial" w:eastAsia="Arial" w:hAnsi="Arial" w:cs="Arial"/>
                <w:color w:val="010000"/>
                <w:sz w:val="20"/>
                <w:szCs w:val="20"/>
              </w:rPr>
            </w:pPr>
          </w:p>
        </w:tc>
        <w:tc>
          <w:tcPr>
            <w:tcW w:w="961" w:type="pct"/>
            <w:tcBorders>
              <w:top w:val="single" w:sz="4" w:space="0" w:color="000000"/>
              <w:left w:val="single" w:sz="4" w:space="0" w:color="000000"/>
            </w:tcBorders>
            <w:shd w:val="clear" w:color="auto" w:fill="auto"/>
            <w:tcMar>
              <w:top w:w="0" w:type="dxa"/>
              <w:bottom w:w="0" w:type="dxa"/>
            </w:tcMar>
            <w:vAlign w:val="center"/>
          </w:tcPr>
          <w:p w14:paraId="634E3B7E" w14:textId="77777777" w:rsidR="003A5ABE" w:rsidRPr="00F375EE" w:rsidRDefault="003A5ABE" w:rsidP="00F375EE">
            <w:pPr>
              <w:tabs>
                <w:tab w:val="left" w:pos="432"/>
              </w:tabs>
              <w:spacing w:after="120" w:line="360" w:lineRule="auto"/>
              <w:jc w:val="center"/>
              <w:rPr>
                <w:rFonts w:ascii="Arial" w:eastAsia="Arial" w:hAnsi="Arial" w:cs="Arial"/>
                <w:color w:val="010000"/>
                <w:sz w:val="20"/>
                <w:szCs w:val="20"/>
              </w:rPr>
            </w:pPr>
          </w:p>
        </w:tc>
        <w:tc>
          <w:tcPr>
            <w:tcW w:w="845" w:type="pct"/>
            <w:tcBorders>
              <w:top w:val="single" w:sz="4" w:space="0" w:color="000000"/>
              <w:left w:val="single" w:sz="4" w:space="0" w:color="000000"/>
            </w:tcBorders>
            <w:shd w:val="clear" w:color="auto" w:fill="auto"/>
            <w:tcMar>
              <w:top w:w="0" w:type="dxa"/>
              <w:bottom w:w="0" w:type="dxa"/>
            </w:tcMar>
            <w:vAlign w:val="center"/>
          </w:tcPr>
          <w:p w14:paraId="4B4D4A62" w14:textId="77777777" w:rsidR="003A5ABE" w:rsidRPr="00F375EE" w:rsidRDefault="003A5ABE" w:rsidP="00F375EE">
            <w:pPr>
              <w:tabs>
                <w:tab w:val="left" w:pos="432"/>
              </w:tabs>
              <w:spacing w:after="120" w:line="360" w:lineRule="auto"/>
              <w:jc w:val="center"/>
              <w:rPr>
                <w:rFonts w:ascii="Arial" w:eastAsia="Arial" w:hAnsi="Arial" w:cs="Arial"/>
                <w:color w:val="010000"/>
                <w:sz w:val="20"/>
                <w:szCs w:val="20"/>
              </w:rPr>
            </w:pPr>
          </w:p>
        </w:tc>
        <w:tc>
          <w:tcPr>
            <w:tcW w:w="778" w:type="pct"/>
            <w:vMerge w:val="restart"/>
            <w:tcBorders>
              <w:top w:val="single" w:sz="4" w:space="0" w:color="000000"/>
              <w:left w:val="single" w:sz="4" w:space="0" w:color="000000"/>
              <w:right w:val="single" w:sz="4" w:space="0" w:color="000000"/>
            </w:tcBorders>
            <w:shd w:val="clear" w:color="auto" w:fill="auto"/>
            <w:tcMar>
              <w:top w:w="0" w:type="dxa"/>
              <w:bottom w:w="0" w:type="dxa"/>
            </w:tcMar>
            <w:vAlign w:val="center"/>
          </w:tcPr>
          <w:p w14:paraId="6F2B63DF"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 xml:space="preserve">Results 2024 </w:t>
            </w:r>
          </w:p>
        </w:tc>
      </w:tr>
      <w:tr w:rsidR="003A5ABE" w:rsidRPr="00F375EE" w14:paraId="61FFBDB7" w14:textId="77777777" w:rsidTr="00F375EE">
        <w:trPr>
          <w:jc w:val="center"/>
        </w:trPr>
        <w:tc>
          <w:tcPr>
            <w:tcW w:w="579" w:type="pct"/>
            <w:vMerge/>
            <w:tcBorders>
              <w:top w:val="single" w:sz="4" w:space="0" w:color="000000"/>
              <w:left w:val="single" w:sz="4" w:space="0" w:color="000000"/>
            </w:tcBorders>
            <w:shd w:val="clear" w:color="auto" w:fill="auto"/>
            <w:tcMar>
              <w:top w:w="0" w:type="dxa"/>
              <w:bottom w:w="0" w:type="dxa"/>
            </w:tcMar>
            <w:vAlign w:val="center"/>
          </w:tcPr>
          <w:p w14:paraId="09C58EB8" w14:textId="77777777" w:rsidR="003A5ABE" w:rsidRPr="00F375EE" w:rsidRDefault="003A5ABE" w:rsidP="00F375EE">
            <w:pPr>
              <w:pBdr>
                <w:top w:val="nil"/>
                <w:left w:val="nil"/>
                <w:bottom w:val="nil"/>
                <w:right w:val="nil"/>
                <w:between w:val="nil"/>
              </w:pBdr>
              <w:spacing w:after="120" w:line="360" w:lineRule="auto"/>
              <w:rPr>
                <w:rFonts w:ascii="Arial" w:eastAsia="Arial" w:hAnsi="Arial" w:cs="Arial"/>
                <w:color w:val="010000"/>
                <w:sz w:val="20"/>
                <w:szCs w:val="20"/>
              </w:rPr>
            </w:pPr>
          </w:p>
        </w:tc>
        <w:tc>
          <w:tcPr>
            <w:tcW w:w="1837" w:type="pct"/>
            <w:tcBorders>
              <w:left w:val="single" w:sz="4" w:space="0" w:color="000000"/>
            </w:tcBorders>
            <w:shd w:val="clear" w:color="auto" w:fill="auto"/>
            <w:tcMar>
              <w:top w:w="0" w:type="dxa"/>
              <w:bottom w:w="0" w:type="dxa"/>
            </w:tcMar>
            <w:vAlign w:val="center"/>
          </w:tcPr>
          <w:p w14:paraId="7B00D845"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Targets</w:t>
            </w:r>
          </w:p>
        </w:tc>
        <w:tc>
          <w:tcPr>
            <w:tcW w:w="961" w:type="pct"/>
            <w:tcBorders>
              <w:left w:val="single" w:sz="4" w:space="0" w:color="000000"/>
            </w:tcBorders>
            <w:shd w:val="clear" w:color="auto" w:fill="auto"/>
            <w:tcMar>
              <w:top w:w="0" w:type="dxa"/>
              <w:bottom w:w="0" w:type="dxa"/>
            </w:tcMar>
            <w:vAlign w:val="center"/>
          </w:tcPr>
          <w:p w14:paraId="6A75CE71"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Unit</w:t>
            </w:r>
          </w:p>
        </w:tc>
        <w:tc>
          <w:tcPr>
            <w:tcW w:w="845" w:type="pct"/>
            <w:tcBorders>
              <w:left w:val="single" w:sz="4" w:space="0" w:color="000000"/>
            </w:tcBorders>
            <w:shd w:val="clear" w:color="auto" w:fill="auto"/>
            <w:tcMar>
              <w:top w:w="0" w:type="dxa"/>
              <w:bottom w:w="0" w:type="dxa"/>
            </w:tcMar>
            <w:vAlign w:val="center"/>
          </w:tcPr>
          <w:p w14:paraId="447DBD29"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Plan in 2023</w:t>
            </w:r>
          </w:p>
        </w:tc>
        <w:tc>
          <w:tcPr>
            <w:tcW w:w="778" w:type="pct"/>
            <w:vMerge/>
            <w:tcBorders>
              <w:top w:val="single" w:sz="4" w:space="0" w:color="000000"/>
              <w:left w:val="single" w:sz="4" w:space="0" w:color="000000"/>
              <w:right w:val="single" w:sz="4" w:space="0" w:color="000000"/>
            </w:tcBorders>
            <w:shd w:val="clear" w:color="auto" w:fill="auto"/>
            <w:tcMar>
              <w:top w:w="0" w:type="dxa"/>
              <w:bottom w:w="0" w:type="dxa"/>
            </w:tcMar>
            <w:vAlign w:val="center"/>
          </w:tcPr>
          <w:p w14:paraId="26CEAE41" w14:textId="77777777" w:rsidR="003A5ABE" w:rsidRPr="00F375EE" w:rsidRDefault="003A5ABE" w:rsidP="00F375EE">
            <w:pPr>
              <w:pBdr>
                <w:top w:val="nil"/>
                <w:left w:val="nil"/>
                <w:bottom w:val="nil"/>
                <w:right w:val="nil"/>
                <w:between w:val="nil"/>
              </w:pBdr>
              <w:spacing w:after="120" w:line="360" w:lineRule="auto"/>
              <w:rPr>
                <w:rFonts w:ascii="Arial" w:eastAsia="Arial" w:hAnsi="Arial" w:cs="Arial"/>
                <w:color w:val="010000"/>
                <w:sz w:val="20"/>
                <w:szCs w:val="20"/>
              </w:rPr>
            </w:pPr>
          </w:p>
        </w:tc>
      </w:tr>
      <w:tr w:rsidR="003A5ABE" w:rsidRPr="00F375EE" w14:paraId="4AFAB823" w14:textId="77777777" w:rsidTr="00F375EE">
        <w:trPr>
          <w:jc w:val="center"/>
        </w:trPr>
        <w:tc>
          <w:tcPr>
            <w:tcW w:w="579" w:type="pct"/>
            <w:tcBorders>
              <w:top w:val="single" w:sz="4" w:space="0" w:color="000000"/>
              <w:left w:val="single" w:sz="4" w:space="0" w:color="000000"/>
            </w:tcBorders>
            <w:shd w:val="clear" w:color="auto" w:fill="auto"/>
            <w:tcMar>
              <w:top w:w="0" w:type="dxa"/>
              <w:bottom w:w="0" w:type="dxa"/>
            </w:tcMar>
            <w:vAlign w:val="center"/>
          </w:tcPr>
          <w:p w14:paraId="2B1E07F9"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1</w:t>
            </w:r>
          </w:p>
        </w:tc>
        <w:tc>
          <w:tcPr>
            <w:tcW w:w="1837" w:type="pct"/>
            <w:tcBorders>
              <w:top w:val="single" w:sz="4" w:space="0" w:color="000000"/>
              <w:left w:val="single" w:sz="4" w:space="0" w:color="000000"/>
            </w:tcBorders>
            <w:shd w:val="clear" w:color="auto" w:fill="auto"/>
            <w:tcMar>
              <w:top w:w="0" w:type="dxa"/>
              <w:bottom w:w="0" w:type="dxa"/>
            </w:tcMar>
            <w:vAlign w:val="center"/>
          </w:tcPr>
          <w:p w14:paraId="3A24A3EA"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Net revenue</w:t>
            </w:r>
          </w:p>
        </w:tc>
        <w:tc>
          <w:tcPr>
            <w:tcW w:w="961" w:type="pct"/>
            <w:tcBorders>
              <w:top w:val="single" w:sz="4" w:space="0" w:color="000000"/>
              <w:left w:val="single" w:sz="4" w:space="0" w:color="000000"/>
            </w:tcBorders>
            <w:shd w:val="clear" w:color="auto" w:fill="auto"/>
            <w:tcMar>
              <w:top w:w="0" w:type="dxa"/>
              <w:bottom w:w="0" w:type="dxa"/>
            </w:tcMar>
            <w:vAlign w:val="center"/>
          </w:tcPr>
          <w:p w14:paraId="2AB11449"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Billion VND</w:t>
            </w:r>
          </w:p>
        </w:tc>
        <w:tc>
          <w:tcPr>
            <w:tcW w:w="845" w:type="pct"/>
            <w:tcBorders>
              <w:top w:val="single" w:sz="4" w:space="0" w:color="000000"/>
              <w:left w:val="single" w:sz="4" w:space="0" w:color="000000"/>
            </w:tcBorders>
            <w:shd w:val="clear" w:color="auto" w:fill="auto"/>
            <w:tcMar>
              <w:top w:w="0" w:type="dxa"/>
              <w:bottom w:w="0" w:type="dxa"/>
            </w:tcMar>
            <w:vAlign w:val="center"/>
          </w:tcPr>
          <w:p w14:paraId="66640AE9"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1,181</w:t>
            </w:r>
          </w:p>
        </w:tc>
        <w:tc>
          <w:tcPr>
            <w:tcW w:w="77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2703770B"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1,068</w:t>
            </w:r>
          </w:p>
        </w:tc>
      </w:tr>
      <w:tr w:rsidR="003A5ABE" w:rsidRPr="00F375EE" w14:paraId="00602196" w14:textId="77777777" w:rsidTr="00F375EE">
        <w:trPr>
          <w:jc w:val="center"/>
        </w:trPr>
        <w:tc>
          <w:tcPr>
            <w:tcW w:w="579" w:type="pct"/>
            <w:tcBorders>
              <w:top w:val="single" w:sz="4" w:space="0" w:color="000000"/>
              <w:left w:val="single" w:sz="4" w:space="0" w:color="000000"/>
            </w:tcBorders>
            <w:shd w:val="clear" w:color="auto" w:fill="auto"/>
            <w:tcMar>
              <w:top w:w="0" w:type="dxa"/>
              <w:bottom w:w="0" w:type="dxa"/>
            </w:tcMar>
            <w:vAlign w:val="center"/>
          </w:tcPr>
          <w:p w14:paraId="0F76FA13"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2</w:t>
            </w:r>
          </w:p>
        </w:tc>
        <w:tc>
          <w:tcPr>
            <w:tcW w:w="1837" w:type="pct"/>
            <w:tcBorders>
              <w:top w:val="single" w:sz="4" w:space="0" w:color="000000"/>
              <w:left w:val="single" w:sz="4" w:space="0" w:color="000000"/>
            </w:tcBorders>
            <w:shd w:val="clear" w:color="auto" w:fill="auto"/>
            <w:tcMar>
              <w:top w:w="0" w:type="dxa"/>
              <w:bottom w:w="0" w:type="dxa"/>
            </w:tcMar>
            <w:vAlign w:val="center"/>
          </w:tcPr>
          <w:p w14:paraId="626458D5"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Consumption volume</w:t>
            </w:r>
          </w:p>
        </w:tc>
        <w:tc>
          <w:tcPr>
            <w:tcW w:w="961" w:type="pct"/>
            <w:tcBorders>
              <w:top w:val="single" w:sz="4" w:space="0" w:color="000000"/>
              <w:left w:val="single" w:sz="4" w:space="0" w:color="000000"/>
            </w:tcBorders>
            <w:shd w:val="clear" w:color="auto" w:fill="auto"/>
            <w:tcMar>
              <w:top w:w="0" w:type="dxa"/>
              <w:bottom w:w="0" w:type="dxa"/>
            </w:tcMar>
            <w:vAlign w:val="center"/>
          </w:tcPr>
          <w:p w14:paraId="3EB0CA7B"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Tons</w:t>
            </w:r>
          </w:p>
        </w:tc>
        <w:tc>
          <w:tcPr>
            <w:tcW w:w="845" w:type="pct"/>
            <w:tcBorders>
              <w:top w:val="single" w:sz="4" w:space="0" w:color="000000"/>
              <w:left w:val="single" w:sz="4" w:space="0" w:color="000000"/>
            </w:tcBorders>
            <w:shd w:val="clear" w:color="auto" w:fill="auto"/>
            <w:tcMar>
              <w:top w:w="0" w:type="dxa"/>
              <w:bottom w:w="0" w:type="dxa"/>
            </w:tcMar>
            <w:vAlign w:val="center"/>
          </w:tcPr>
          <w:p w14:paraId="1F54A821"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17,000</w:t>
            </w:r>
          </w:p>
        </w:tc>
        <w:tc>
          <w:tcPr>
            <w:tcW w:w="77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DC2AC7E"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14,039</w:t>
            </w:r>
          </w:p>
        </w:tc>
      </w:tr>
      <w:tr w:rsidR="003A5ABE" w:rsidRPr="00F375EE" w14:paraId="015316B0" w14:textId="77777777" w:rsidTr="00F375EE">
        <w:trPr>
          <w:jc w:val="center"/>
        </w:trPr>
        <w:tc>
          <w:tcPr>
            <w:tcW w:w="579" w:type="pct"/>
            <w:tcBorders>
              <w:top w:val="single" w:sz="4" w:space="0" w:color="000000"/>
              <w:left w:val="single" w:sz="4" w:space="0" w:color="000000"/>
            </w:tcBorders>
            <w:shd w:val="clear" w:color="auto" w:fill="auto"/>
            <w:tcMar>
              <w:top w:w="0" w:type="dxa"/>
              <w:bottom w:w="0" w:type="dxa"/>
            </w:tcMar>
            <w:vAlign w:val="center"/>
          </w:tcPr>
          <w:p w14:paraId="02F539BC"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3</w:t>
            </w:r>
          </w:p>
        </w:tc>
        <w:tc>
          <w:tcPr>
            <w:tcW w:w="1837" w:type="pct"/>
            <w:tcBorders>
              <w:top w:val="single" w:sz="4" w:space="0" w:color="000000"/>
              <w:left w:val="single" w:sz="4" w:space="0" w:color="000000"/>
            </w:tcBorders>
            <w:shd w:val="clear" w:color="auto" w:fill="auto"/>
            <w:tcMar>
              <w:top w:w="0" w:type="dxa"/>
              <w:bottom w:w="0" w:type="dxa"/>
            </w:tcMar>
            <w:vAlign w:val="center"/>
          </w:tcPr>
          <w:p w14:paraId="14B4844B"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Profit before tax</w:t>
            </w:r>
          </w:p>
        </w:tc>
        <w:tc>
          <w:tcPr>
            <w:tcW w:w="961" w:type="pct"/>
            <w:tcBorders>
              <w:top w:val="single" w:sz="4" w:space="0" w:color="000000"/>
              <w:left w:val="single" w:sz="4" w:space="0" w:color="000000"/>
            </w:tcBorders>
            <w:shd w:val="clear" w:color="auto" w:fill="auto"/>
            <w:tcMar>
              <w:top w:w="0" w:type="dxa"/>
              <w:bottom w:w="0" w:type="dxa"/>
            </w:tcMar>
            <w:vAlign w:val="center"/>
          </w:tcPr>
          <w:p w14:paraId="6C43EC6D"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Billion VND</w:t>
            </w:r>
          </w:p>
        </w:tc>
        <w:tc>
          <w:tcPr>
            <w:tcW w:w="845" w:type="pct"/>
            <w:tcBorders>
              <w:top w:val="single" w:sz="4" w:space="0" w:color="000000"/>
              <w:left w:val="single" w:sz="4" w:space="0" w:color="000000"/>
            </w:tcBorders>
            <w:shd w:val="clear" w:color="auto" w:fill="auto"/>
            <w:tcMar>
              <w:top w:w="0" w:type="dxa"/>
              <w:bottom w:w="0" w:type="dxa"/>
            </w:tcMar>
            <w:vAlign w:val="center"/>
          </w:tcPr>
          <w:p w14:paraId="04D1FE96"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60</w:t>
            </w:r>
          </w:p>
        </w:tc>
        <w:tc>
          <w:tcPr>
            <w:tcW w:w="778" w:type="pct"/>
            <w:tcBorders>
              <w:top w:val="single" w:sz="4" w:space="0" w:color="000000"/>
              <w:left w:val="single" w:sz="4" w:space="0" w:color="000000"/>
              <w:right w:val="single" w:sz="4" w:space="0" w:color="000000"/>
            </w:tcBorders>
            <w:shd w:val="clear" w:color="auto" w:fill="auto"/>
            <w:tcMar>
              <w:top w:w="0" w:type="dxa"/>
              <w:bottom w:w="0" w:type="dxa"/>
            </w:tcMar>
            <w:vAlign w:val="center"/>
          </w:tcPr>
          <w:p w14:paraId="0720686F" w14:textId="77777777" w:rsidR="003A5ABE" w:rsidRPr="00F375EE" w:rsidRDefault="00B50AE4" w:rsidP="00E75B48">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90.857</w:t>
            </w:r>
          </w:p>
        </w:tc>
      </w:tr>
      <w:tr w:rsidR="003A5ABE" w:rsidRPr="00F375EE" w14:paraId="7BDD71D0" w14:textId="77777777" w:rsidTr="00F375EE">
        <w:trPr>
          <w:jc w:val="center"/>
        </w:trPr>
        <w:tc>
          <w:tcPr>
            <w:tcW w:w="579"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14:paraId="6B99FF6E"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4</w:t>
            </w:r>
          </w:p>
        </w:tc>
        <w:tc>
          <w:tcPr>
            <w:tcW w:w="1837"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14:paraId="0DE90039"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Dividend rate</w:t>
            </w:r>
          </w:p>
        </w:tc>
        <w:tc>
          <w:tcPr>
            <w:tcW w:w="961"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14:paraId="3EBA40E1"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w:t>
            </w:r>
          </w:p>
        </w:tc>
        <w:tc>
          <w:tcPr>
            <w:tcW w:w="845" w:type="pct"/>
            <w:tcBorders>
              <w:top w:val="single" w:sz="4" w:space="0" w:color="000000"/>
              <w:left w:val="single" w:sz="4" w:space="0" w:color="000000"/>
              <w:bottom w:val="single" w:sz="4" w:space="0" w:color="000000"/>
            </w:tcBorders>
            <w:shd w:val="clear" w:color="auto" w:fill="auto"/>
            <w:tcMar>
              <w:top w:w="0" w:type="dxa"/>
              <w:bottom w:w="0" w:type="dxa"/>
            </w:tcMar>
            <w:vAlign w:val="center"/>
          </w:tcPr>
          <w:p w14:paraId="0A57DE18"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30</w:t>
            </w:r>
          </w:p>
        </w:tc>
        <w:tc>
          <w:tcPr>
            <w:tcW w:w="778" w:type="pct"/>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vAlign w:val="center"/>
          </w:tcPr>
          <w:p w14:paraId="67EFF6D7"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30</w:t>
            </w:r>
          </w:p>
        </w:tc>
      </w:tr>
    </w:tbl>
    <w:p w14:paraId="79644559"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2. Approve the Report on the activities of the Board of Directors.</w:t>
      </w:r>
    </w:p>
    <w:p w14:paraId="16C5733A"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3. Approve the Report on the activities of the Supervisory Board.</w:t>
      </w:r>
    </w:p>
    <w:p w14:paraId="2FE23058"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Approve Audited Financial Statements 2023</w:t>
      </w:r>
    </w:p>
    <w:p w14:paraId="13656342" w14:textId="5DABD046"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 xml:space="preserve">Approve the </w:t>
      </w:r>
      <w:r w:rsidR="00F7105D">
        <w:rPr>
          <w:rFonts w:ascii="Arial" w:hAnsi="Arial"/>
          <w:color w:val="010000"/>
          <w:sz w:val="20"/>
        </w:rPr>
        <w:t>S</w:t>
      </w:r>
      <w:r>
        <w:rPr>
          <w:rFonts w:ascii="Arial" w:hAnsi="Arial"/>
          <w:color w:val="010000"/>
          <w:sz w:val="20"/>
        </w:rPr>
        <w:t xml:space="preserve">eparate and </w:t>
      </w:r>
      <w:r w:rsidR="00F7105D">
        <w:rPr>
          <w:rFonts w:ascii="Arial" w:hAnsi="Arial"/>
          <w:color w:val="010000"/>
          <w:sz w:val="20"/>
        </w:rPr>
        <w:t>C</w:t>
      </w:r>
      <w:r>
        <w:rPr>
          <w:rFonts w:ascii="Arial" w:hAnsi="Arial"/>
          <w:color w:val="010000"/>
          <w:sz w:val="20"/>
        </w:rPr>
        <w:t>onsolidated Financial Statements 2023 independently audited by CPA VIETNAM Auditing Company Limited, signed on March 21, 2024. Detailed contents were announced on the Website at the address: http://</w:t>
      </w:r>
      <w:hyperlink r:id="rId6">
        <w:r>
          <w:rPr>
            <w:rFonts w:ascii="Arial" w:hAnsi="Arial"/>
            <w:color w:val="010000"/>
            <w:sz w:val="20"/>
          </w:rPr>
          <w:t>www.sonhaiphong.com.vn</w:t>
        </w:r>
      </w:hyperlink>
    </w:p>
    <w:p w14:paraId="339D92CD"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5. Approve the profit distribution plan, dividend payment in 2023, and the dividend payment plan for 2024.</w:t>
      </w:r>
    </w:p>
    <w:p w14:paraId="3F158250" w14:textId="77777777" w:rsidR="003A5ABE" w:rsidRPr="00F375EE" w:rsidRDefault="00B50AE4" w:rsidP="00E75B48">
      <w:pPr>
        <w:numPr>
          <w:ilvl w:val="0"/>
          <w:numId w:val="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Appropriation for funds and dividend payment rate for 2023 is as follows:</w:t>
      </w:r>
    </w:p>
    <w:tbl>
      <w:tblPr>
        <w:tblStyle w:val="a0"/>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95"/>
        <w:gridCol w:w="1275"/>
        <w:gridCol w:w="1843"/>
        <w:gridCol w:w="804"/>
      </w:tblGrid>
      <w:tr w:rsidR="00F375EE" w:rsidRPr="00F375EE" w14:paraId="045FD677" w14:textId="77777777" w:rsidTr="00F375EE">
        <w:trPr>
          <w:jc w:val="center"/>
        </w:trPr>
        <w:tc>
          <w:tcPr>
            <w:tcW w:w="2825" w:type="pct"/>
            <w:shd w:val="clear" w:color="auto" w:fill="auto"/>
            <w:tcMar>
              <w:top w:w="0" w:type="dxa"/>
              <w:bottom w:w="0" w:type="dxa"/>
            </w:tcMar>
            <w:vAlign w:val="center"/>
          </w:tcPr>
          <w:p w14:paraId="0871CFA1" w14:textId="77777777" w:rsidR="00F375EE" w:rsidRPr="00F375EE" w:rsidRDefault="00F375EE"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Targets</w:t>
            </w:r>
          </w:p>
        </w:tc>
        <w:tc>
          <w:tcPr>
            <w:tcW w:w="707" w:type="pct"/>
            <w:shd w:val="clear" w:color="auto" w:fill="auto"/>
            <w:tcMar>
              <w:top w:w="0" w:type="dxa"/>
              <w:bottom w:w="0" w:type="dxa"/>
            </w:tcMar>
            <w:vAlign w:val="center"/>
          </w:tcPr>
          <w:p w14:paraId="113712CE" w14:textId="77777777" w:rsidR="00F375EE" w:rsidRPr="00F375EE" w:rsidRDefault="00F375EE"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Unit</w:t>
            </w:r>
          </w:p>
        </w:tc>
        <w:tc>
          <w:tcPr>
            <w:tcW w:w="1022" w:type="pct"/>
            <w:shd w:val="clear" w:color="auto" w:fill="auto"/>
            <w:tcMar>
              <w:top w:w="0" w:type="dxa"/>
              <w:bottom w:w="0" w:type="dxa"/>
            </w:tcMar>
            <w:vAlign w:val="center"/>
          </w:tcPr>
          <w:p w14:paraId="08D92EF9" w14:textId="77777777" w:rsidR="00F375EE" w:rsidRPr="00F375EE" w:rsidRDefault="00F375EE"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In 2023</w:t>
            </w:r>
          </w:p>
        </w:tc>
        <w:tc>
          <w:tcPr>
            <w:tcW w:w="446" w:type="pct"/>
            <w:shd w:val="clear" w:color="auto" w:fill="auto"/>
            <w:tcMar>
              <w:top w:w="0" w:type="dxa"/>
              <w:bottom w:w="0" w:type="dxa"/>
            </w:tcMar>
            <w:vAlign w:val="center"/>
          </w:tcPr>
          <w:p w14:paraId="0EEBBA89" w14:textId="77777777" w:rsidR="00F375EE" w:rsidRPr="00F375EE" w:rsidRDefault="00F375EE"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Rate (%)</w:t>
            </w:r>
          </w:p>
        </w:tc>
      </w:tr>
      <w:tr w:rsidR="00F375EE" w:rsidRPr="00F375EE" w14:paraId="0DBB61F9" w14:textId="77777777" w:rsidTr="00F375EE">
        <w:trPr>
          <w:jc w:val="center"/>
        </w:trPr>
        <w:tc>
          <w:tcPr>
            <w:tcW w:w="2825" w:type="pct"/>
            <w:shd w:val="clear" w:color="auto" w:fill="auto"/>
            <w:tcMar>
              <w:top w:w="0" w:type="dxa"/>
              <w:bottom w:w="0" w:type="dxa"/>
            </w:tcMar>
            <w:vAlign w:val="center"/>
          </w:tcPr>
          <w:p w14:paraId="6BB34BA6"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1 Profit before tax</w:t>
            </w:r>
          </w:p>
        </w:tc>
        <w:tc>
          <w:tcPr>
            <w:tcW w:w="707" w:type="pct"/>
            <w:shd w:val="clear" w:color="auto" w:fill="auto"/>
            <w:tcMar>
              <w:top w:w="0" w:type="dxa"/>
              <w:bottom w:w="0" w:type="dxa"/>
            </w:tcMar>
            <w:vAlign w:val="center"/>
          </w:tcPr>
          <w:p w14:paraId="586A16E4"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78FCFEC5"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90,857,085,679</w:t>
            </w:r>
          </w:p>
        </w:tc>
        <w:tc>
          <w:tcPr>
            <w:tcW w:w="446" w:type="pct"/>
            <w:shd w:val="clear" w:color="auto" w:fill="auto"/>
            <w:tcMar>
              <w:top w:w="0" w:type="dxa"/>
              <w:bottom w:w="0" w:type="dxa"/>
            </w:tcMar>
            <w:vAlign w:val="center"/>
          </w:tcPr>
          <w:p w14:paraId="1CC6B285" w14:textId="77777777" w:rsidR="003A5ABE" w:rsidRPr="00F375EE" w:rsidRDefault="003A5ABE" w:rsidP="00F375EE">
            <w:pPr>
              <w:tabs>
                <w:tab w:val="left" w:pos="432"/>
              </w:tabs>
              <w:spacing w:after="120" w:line="360" w:lineRule="auto"/>
              <w:rPr>
                <w:rFonts w:ascii="Arial" w:eastAsia="Arial" w:hAnsi="Arial" w:cs="Arial"/>
                <w:color w:val="010000"/>
                <w:sz w:val="20"/>
                <w:szCs w:val="20"/>
              </w:rPr>
            </w:pPr>
          </w:p>
        </w:tc>
      </w:tr>
      <w:tr w:rsidR="00F375EE" w:rsidRPr="00F375EE" w14:paraId="64A1903E" w14:textId="77777777" w:rsidTr="00F375EE">
        <w:trPr>
          <w:jc w:val="center"/>
        </w:trPr>
        <w:tc>
          <w:tcPr>
            <w:tcW w:w="2825" w:type="pct"/>
            <w:shd w:val="clear" w:color="auto" w:fill="auto"/>
            <w:tcMar>
              <w:top w:w="0" w:type="dxa"/>
              <w:bottom w:w="0" w:type="dxa"/>
            </w:tcMar>
            <w:vAlign w:val="center"/>
          </w:tcPr>
          <w:p w14:paraId="68AA5623"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In which, profits from joint ventures capital contributions and long-term investment</w:t>
            </w:r>
          </w:p>
        </w:tc>
        <w:tc>
          <w:tcPr>
            <w:tcW w:w="707" w:type="pct"/>
            <w:shd w:val="clear" w:color="auto" w:fill="auto"/>
            <w:tcMar>
              <w:top w:w="0" w:type="dxa"/>
              <w:bottom w:w="0" w:type="dxa"/>
            </w:tcMar>
            <w:vAlign w:val="center"/>
          </w:tcPr>
          <w:p w14:paraId="69B75DE5"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3A9A0A96"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6,089,416,900</w:t>
            </w:r>
          </w:p>
        </w:tc>
        <w:tc>
          <w:tcPr>
            <w:tcW w:w="446" w:type="pct"/>
            <w:shd w:val="clear" w:color="auto" w:fill="auto"/>
            <w:tcMar>
              <w:top w:w="0" w:type="dxa"/>
              <w:bottom w:w="0" w:type="dxa"/>
            </w:tcMar>
            <w:vAlign w:val="center"/>
          </w:tcPr>
          <w:p w14:paraId="4294E1A7" w14:textId="77777777" w:rsidR="003A5ABE" w:rsidRPr="00F375EE" w:rsidRDefault="003A5ABE" w:rsidP="00F375EE">
            <w:pPr>
              <w:tabs>
                <w:tab w:val="left" w:pos="432"/>
              </w:tabs>
              <w:spacing w:after="120" w:line="360" w:lineRule="auto"/>
              <w:rPr>
                <w:rFonts w:ascii="Arial" w:eastAsia="Arial" w:hAnsi="Arial" w:cs="Arial"/>
                <w:color w:val="010000"/>
                <w:sz w:val="20"/>
                <w:szCs w:val="20"/>
              </w:rPr>
            </w:pPr>
          </w:p>
        </w:tc>
      </w:tr>
      <w:tr w:rsidR="00F375EE" w:rsidRPr="00F375EE" w14:paraId="55F150E8" w14:textId="77777777" w:rsidTr="00F375EE">
        <w:trPr>
          <w:jc w:val="center"/>
        </w:trPr>
        <w:tc>
          <w:tcPr>
            <w:tcW w:w="2825" w:type="pct"/>
            <w:shd w:val="clear" w:color="auto" w:fill="auto"/>
            <w:tcMar>
              <w:top w:w="0" w:type="dxa"/>
              <w:bottom w:w="0" w:type="dxa"/>
            </w:tcMar>
            <w:vAlign w:val="center"/>
          </w:tcPr>
          <w:p w14:paraId="25278CCB"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1 Corporate income tax payable:</w:t>
            </w:r>
          </w:p>
          <w:p w14:paraId="7950FB4B"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Corporate income tax payable:</w:t>
            </w:r>
          </w:p>
          <w:p w14:paraId="32C56B40"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Preferential tax rates: 10%</w:t>
            </w:r>
          </w:p>
          <w:p w14:paraId="5AB04B98"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 xml:space="preserve">Corporate income tax is exempted and reduced according to the Decision on granting Science and Technology Enterprise Certificate of the Ministry of Science and Technology: 100% in 4 years and 50% in 9 </w:t>
            </w:r>
            <w:r>
              <w:rPr>
                <w:rFonts w:ascii="Arial" w:hAnsi="Arial"/>
                <w:color w:val="010000"/>
                <w:sz w:val="20"/>
              </w:rPr>
              <w:lastRenderedPageBreak/>
              <w:t>years</w:t>
            </w:r>
          </w:p>
          <w:p w14:paraId="3850DBCA" w14:textId="77777777" w:rsidR="003A5ABE" w:rsidRPr="00F375EE" w:rsidRDefault="00B50AE4" w:rsidP="00F375E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Currently, the Company has been exempted for 8 years.</w:t>
            </w:r>
          </w:p>
        </w:tc>
        <w:tc>
          <w:tcPr>
            <w:tcW w:w="707" w:type="pct"/>
            <w:shd w:val="clear" w:color="auto" w:fill="auto"/>
            <w:tcMar>
              <w:top w:w="0" w:type="dxa"/>
              <w:bottom w:w="0" w:type="dxa"/>
            </w:tcMar>
            <w:vAlign w:val="center"/>
          </w:tcPr>
          <w:p w14:paraId="110C987F" w14:textId="77777777" w:rsidR="003A5ABE" w:rsidRPr="00F375EE" w:rsidRDefault="00B50AE4" w:rsidP="00F375E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lastRenderedPageBreak/>
              <w:t xml:space="preserve">VND </w:t>
            </w:r>
          </w:p>
          <w:p w14:paraId="2B42F7E3"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432C7856"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8,541,504,674</w:t>
            </w:r>
          </w:p>
          <w:p w14:paraId="1C114FEA"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8,541,504,674</w:t>
            </w:r>
          </w:p>
        </w:tc>
        <w:tc>
          <w:tcPr>
            <w:tcW w:w="446" w:type="pct"/>
            <w:shd w:val="clear" w:color="auto" w:fill="auto"/>
            <w:tcMar>
              <w:top w:w="0" w:type="dxa"/>
              <w:bottom w:w="0" w:type="dxa"/>
            </w:tcMar>
            <w:vAlign w:val="center"/>
          </w:tcPr>
          <w:p w14:paraId="5F338139" w14:textId="77777777" w:rsidR="003A5ABE" w:rsidRPr="00F375EE" w:rsidRDefault="003A5ABE" w:rsidP="00F375EE">
            <w:pPr>
              <w:tabs>
                <w:tab w:val="left" w:pos="432"/>
              </w:tabs>
              <w:spacing w:after="120" w:line="360" w:lineRule="auto"/>
              <w:rPr>
                <w:rFonts w:ascii="Arial" w:eastAsia="Arial" w:hAnsi="Arial" w:cs="Arial"/>
                <w:color w:val="010000"/>
                <w:sz w:val="20"/>
                <w:szCs w:val="20"/>
              </w:rPr>
            </w:pPr>
          </w:p>
        </w:tc>
      </w:tr>
      <w:tr w:rsidR="00F375EE" w:rsidRPr="00F375EE" w14:paraId="2CE40770" w14:textId="77777777" w:rsidTr="00F375EE">
        <w:trPr>
          <w:jc w:val="center"/>
        </w:trPr>
        <w:tc>
          <w:tcPr>
            <w:tcW w:w="2825" w:type="pct"/>
            <w:shd w:val="clear" w:color="auto" w:fill="auto"/>
            <w:tcMar>
              <w:top w:w="0" w:type="dxa"/>
              <w:bottom w:w="0" w:type="dxa"/>
            </w:tcMar>
            <w:vAlign w:val="center"/>
          </w:tcPr>
          <w:p w14:paraId="25B9AF05"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lastRenderedPageBreak/>
              <w:t>2 Profit after tax</w:t>
            </w:r>
          </w:p>
        </w:tc>
        <w:tc>
          <w:tcPr>
            <w:tcW w:w="707" w:type="pct"/>
            <w:shd w:val="clear" w:color="auto" w:fill="auto"/>
            <w:tcMar>
              <w:top w:w="0" w:type="dxa"/>
              <w:bottom w:w="0" w:type="dxa"/>
            </w:tcMar>
            <w:vAlign w:val="center"/>
          </w:tcPr>
          <w:p w14:paraId="5F7C2B61"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39991CE7"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82,315,581,005</w:t>
            </w:r>
          </w:p>
        </w:tc>
        <w:tc>
          <w:tcPr>
            <w:tcW w:w="446" w:type="pct"/>
            <w:shd w:val="clear" w:color="auto" w:fill="auto"/>
            <w:tcMar>
              <w:top w:w="0" w:type="dxa"/>
              <w:bottom w:w="0" w:type="dxa"/>
            </w:tcMar>
            <w:vAlign w:val="center"/>
          </w:tcPr>
          <w:p w14:paraId="41F69CA4" w14:textId="77777777" w:rsidR="003A5ABE" w:rsidRPr="00F375EE" w:rsidRDefault="003A5ABE" w:rsidP="00F375EE">
            <w:pPr>
              <w:tabs>
                <w:tab w:val="left" w:pos="432"/>
              </w:tabs>
              <w:spacing w:after="120" w:line="360" w:lineRule="auto"/>
              <w:rPr>
                <w:rFonts w:ascii="Arial" w:eastAsia="Arial" w:hAnsi="Arial" w:cs="Arial"/>
                <w:color w:val="010000"/>
                <w:sz w:val="20"/>
                <w:szCs w:val="20"/>
              </w:rPr>
            </w:pPr>
          </w:p>
        </w:tc>
      </w:tr>
      <w:tr w:rsidR="00F375EE" w:rsidRPr="00F375EE" w14:paraId="010D5786" w14:textId="77777777" w:rsidTr="00F375EE">
        <w:trPr>
          <w:jc w:val="center"/>
        </w:trPr>
        <w:tc>
          <w:tcPr>
            <w:tcW w:w="2825" w:type="pct"/>
            <w:shd w:val="clear" w:color="auto" w:fill="auto"/>
            <w:tcMar>
              <w:top w:w="0" w:type="dxa"/>
              <w:bottom w:w="0" w:type="dxa"/>
            </w:tcMar>
            <w:vAlign w:val="center"/>
          </w:tcPr>
          <w:p w14:paraId="42FE0E95"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3 Profit distribution</w:t>
            </w:r>
          </w:p>
        </w:tc>
        <w:tc>
          <w:tcPr>
            <w:tcW w:w="707" w:type="pct"/>
            <w:shd w:val="clear" w:color="auto" w:fill="auto"/>
            <w:tcMar>
              <w:top w:w="0" w:type="dxa"/>
              <w:bottom w:w="0" w:type="dxa"/>
            </w:tcMar>
            <w:vAlign w:val="center"/>
          </w:tcPr>
          <w:p w14:paraId="27823B21"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4A232207"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82,315,581,005</w:t>
            </w:r>
          </w:p>
        </w:tc>
        <w:tc>
          <w:tcPr>
            <w:tcW w:w="446" w:type="pct"/>
            <w:shd w:val="clear" w:color="auto" w:fill="auto"/>
            <w:tcMar>
              <w:top w:w="0" w:type="dxa"/>
              <w:bottom w:w="0" w:type="dxa"/>
            </w:tcMar>
            <w:vAlign w:val="center"/>
          </w:tcPr>
          <w:p w14:paraId="40DD337F"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100%</w:t>
            </w:r>
          </w:p>
        </w:tc>
      </w:tr>
      <w:tr w:rsidR="00F375EE" w:rsidRPr="00F375EE" w14:paraId="75128A69" w14:textId="77777777" w:rsidTr="00F375EE">
        <w:trPr>
          <w:jc w:val="center"/>
        </w:trPr>
        <w:tc>
          <w:tcPr>
            <w:tcW w:w="2825" w:type="pct"/>
            <w:shd w:val="clear" w:color="auto" w:fill="auto"/>
            <w:tcMar>
              <w:top w:w="0" w:type="dxa"/>
              <w:bottom w:w="0" w:type="dxa"/>
            </w:tcMar>
            <w:vAlign w:val="center"/>
          </w:tcPr>
          <w:p w14:paraId="77E34E9F"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Investment and development fund.</w:t>
            </w:r>
          </w:p>
        </w:tc>
        <w:tc>
          <w:tcPr>
            <w:tcW w:w="707" w:type="pct"/>
            <w:shd w:val="clear" w:color="auto" w:fill="auto"/>
            <w:tcMar>
              <w:top w:w="0" w:type="dxa"/>
              <w:bottom w:w="0" w:type="dxa"/>
            </w:tcMar>
            <w:vAlign w:val="center"/>
          </w:tcPr>
          <w:p w14:paraId="664C2AA3"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130CA4C8"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43,000,000,000</w:t>
            </w:r>
          </w:p>
        </w:tc>
        <w:tc>
          <w:tcPr>
            <w:tcW w:w="446" w:type="pct"/>
            <w:shd w:val="clear" w:color="auto" w:fill="auto"/>
            <w:tcMar>
              <w:top w:w="0" w:type="dxa"/>
              <w:bottom w:w="0" w:type="dxa"/>
            </w:tcMar>
            <w:vAlign w:val="center"/>
          </w:tcPr>
          <w:p w14:paraId="671A3FE8"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52.2%</w:t>
            </w:r>
          </w:p>
        </w:tc>
      </w:tr>
      <w:tr w:rsidR="00F375EE" w:rsidRPr="00F375EE" w14:paraId="10834B83" w14:textId="77777777" w:rsidTr="00F375EE">
        <w:trPr>
          <w:jc w:val="center"/>
        </w:trPr>
        <w:tc>
          <w:tcPr>
            <w:tcW w:w="2825" w:type="pct"/>
            <w:shd w:val="clear" w:color="auto" w:fill="auto"/>
            <w:tcMar>
              <w:top w:w="0" w:type="dxa"/>
              <w:bottom w:w="0" w:type="dxa"/>
            </w:tcMar>
            <w:vAlign w:val="center"/>
          </w:tcPr>
          <w:p w14:paraId="6354C3E5"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4.2 Appropriation for bonus and welfare funds</w:t>
            </w:r>
          </w:p>
        </w:tc>
        <w:tc>
          <w:tcPr>
            <w:tcW w:w="707" w:type="pct"/>
            <w:shd w:val="clear" w:color="auto" w:fill="auto"/>
            <w:tcMar>
              <w:top w:w="0" w:type="dxa"/>
              <w:bottom w:w="0" w:type="dxa"/>
            </w:tcMar>
            <w:vAlign w:val="center"/>
          </w:tcPr>
          <w:p w14:paraId="45EC1BCE"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0DF39218"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13,376,383,505</w:t>
            </w:r>
          </w:p>
        </w:tc>
        <w:tc>
          <w:tcPr>
            <w:tcW w:w="446" w:type="pct"/>
            <w:shd w:val="clear" w:color="auto" w:fill="auto"/>
            <w:tcMar>
              <w:top w:w="0" w:type="dxa"/>
              <w:bottom w:w="0" w:type="dxa"/>
            </w:tcMar>
            <w:vAlign w:val="center"/>
          </w:tcPr>
          <w:p w14:paraId="5438578B"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16.3%</w:t>
            </w:r>
          </w:p>
        </w:tc>
      </w:tr>
      <w:tr w:rsidR="00F375EE" w:rsidRPr="00F375EE" w14:paraId="0742D621" w14:textId="77777777" w:rsidTr="00F375EE">
        <w:trPr>
          <w:jc w:val="center"/>
        </w:trPr>
        <w:tc>
          <w:tcPr>
            <w:tcW w:w="2825" w:type="pct"/>
            <w:shd w:val="clear" w:color="auto" w:fill="auto"/>
            <w:tcMar>
              <w:top w:w="0" w:type="dxa"/>
              <w:bottom w:w="0" w:type="dxa"/>
            </w:tcMar>
            <w:vAlign w:val="center"/>
          </w:tcPr>
          <w:p w14:paraId="1D319E3B" w14:textId="5147F573"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4.3 Bonus for the Board of Directors (the Board of Directors approve on receiving</w:t>
            </w:r>
            <w:r w:rsidR="00F7105D">
              <w:rPr>
                <w:rFonts w:ascii="Arial" w:hAnsi="Arial"/>
                <w:color w:val="010000"/>
                <w:sz w:val="20"/>
              </w:rPr>
              <w:t xml:space="preserve"> </w:t>
            </w:r>
            <w:r>
              <w:rPr>
                <w:rFonts w:ascii="Arial" w:hAnsi="Arial"/>
                <w:color w:val="010000"/>
                <w:sz w:val="20"/>
              </w:rPr>
              <w:t xml:space="preserve">50% of the </w:t>
            </w:r>
            <w:r w:rsidR="00F7105D">
              <w:rPr>
                <w:rFonts w:ascii="Arial" w:hAnsi="Arial"/>
                <w:color w:val="010000"/>
                <w:sz w:val="20"/>
              </w:rPr>
              <w:t xml:space="preserve">bonus </w:t>
            </w:r>
            <w:r>
              <w:rPr>
                <w:rFonts w:ascii="Arial" w:hAnsi="Arial"/>
                <w:color w:val="010000"/>
                <w:sz w:val="20"/>
              </w:rPr>
              <w:t>2023 is: VND 2,057,889,500)</w:t>
            </w:r>
          </w:p>
        </w:tc>
        <w:tc>
          <w:tcPr>
            <w:tcW w:w="707" w:type="pct"/>
            <w:shd w:val="clear" w:color="auto" w:fill="auto"/>
            <w:tcMar>
              <w:top w:w="0" w:type="dxa"/>
              <w:bottom w:w="0" w:type="dxa"/>
            </w:tcMar>
            <w:vAlign w:val="center"/>
          </w:tcPr>
          <w:p w14:paraId="138FF02A"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13FD2D9D"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2,057,889,500</w:t>
            </w:r>
          </w:p>
        </w:tc>
        <w:tc>
          <w:tcPr>
            <w:tcW w:w="446" w:type="pct"/>
            <w:shd w:val="clear" w:color="auto" w:fill="auto"/>
            <w:tcMar>
              <w:top w:w="0" w:type="dxa"/>
              <w:bottom w:w="0" w:type="dxa"/>
            </w:tcMar>
            <w:vAlign w:val="center"/>
          </w:tcPr>
          <w:p w14:paraId="72CB95E8"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2.5%</w:t>
            </w:r>
          </w:p>
        </w:tc>
      </w:tr>
      <w:tr w:rsidR="00F375EE" w:rsidRPr="00F375EE" w14:paraId="3E07C63F" w14:textId="77777777" w:rsidTr="00F375EE">
        <w:trPr>
          <w:jc w:val="center"/>
        </w:trPr>
        <w:tc>
          <w:tcPr>
            <w:tcW w:w="2825" w:type="pct"/>
            <w:shd w:val="clear" w:color="auto" w:fill="auto"/>
            <w:tcMar>
              <w:top w:w="0" w:type="dxa"/>
              <w:bottom w:w="0" w:type="dxa"/>
            </w:tcMar>
            <w:vAlign w:val="center"/>
          </w:tcPr>
          <w:p w14:paraId="2A1D5262" w14:textId="77777777" w:rsidR="003A5ABE" w:rsidRPr="00F375EE" w:rsidRDefault="00B50AE4" w:rsidP="00F375E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4.4 Dividend profit 30% 1st repayment: 10%</w:t>
            </w:r>
          </w:p>
          <w:p w14:paraId="41EE3B64"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(Payment has been made since January 31, 2024)</w:t>
            </w:r>
          </w:p>
          <w:p w14:paraId="6B69313C" w14:textId="46A047BC"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 xml:space="preserve">The remaining dividend </w:t>
            </w:r>
            <w:r w:rsidR="00F7105D">
              <w:rPr>
                <w:rFonts w:ascii="Arial" w:hAnsi="Arial"/>
                <w:color w:val="010000"/>
                <w:sz w:val="20"/>
              </w:rPr>
              <w:t>2024</w:t>
            </w:r>
            <w:r w:rsidR="000201DA">
              <w:rPr>
                <w:rFonts w:ascii="Arial" w:hAnsi="Arial"/>
                <w:color w:val="010000"/>
                <w:sz w:val="20"/>
              </w:rPr>
              <w:t xml:space="preserve"> </w:t>
            </w:r>
            <w:r>
              <w:rPr>
                <w:rFonts w:ascii="Arial" w:hAnsi="Arial"/>
                <w:color w:val="010000"/>
                <w:sz w:val="20"/>
              </w:rPr>
              <w:t>to be paid is 20%</w:t>
            </w:r>
          </w:p>
        </w:tc>
        <w:tc>
          <w:tcPr>
            <w:tcW w:w="707" w:type="pct"/>
            <w:shd w:val="clear" w:color="auto" w:fill="auto"/>
            <w:tcMar>
              <w:top w:w="0" w:type="dxa"/>
              <w:bottom w:w="0" w:type="dxa"/>
            </w:tcMar>
            <w:vAlign w:val="center"/>
          </w:tcPr>
          <w:p w14:paraId="3D92B6B2"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p w14:paraId="407793B8"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p w14:paraId="466AD781"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VND</w:t>
            </w:r>
          </w:p>
        </w:tc>
        <w:tc>
          <w:tcPr>
            <w:tcW w:w="1022" w:type="pct"/>
            <w:shd w:val="clear" w:color="auto" w:fill="auto"/>
            <w:tcMar>
              <w:top w:w="0" w:type="dxa"/>
              <w:bottom w:w="0" w:type="dxa"/>
            </w:tcMar>
            <w:vAlign w:val="center"/>
          </w:tcPr>
          <w:p w14:paraId="0BDA4BA7"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23,881,308,000</w:t>
            </w:r>
          </w:p>
          <w:p w14:paraId="50950CB3"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7,960,436,000</w:t>
            </w:r>
          </w:p>
          <w:p w14:paraId="0115105D"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15,920,872,000</w:t>
            </w:r>
          </w:p>
        </w:tc>
        <w:tc>
          <w:tcPr>
            <w:tcW w:w="446" w:type="pct"/>
            <w:shd w:val="clear" w:color="auto" w:fill="auto"/>
            <w:tcMar>
              <w:top w:w="0" w:type="dxa"/>
              <w:bottom w:w="0" w:type="dxa"/>
            </w:tcMar>
            <w:vAlign w:val="center"/>
          </w:tcPr>
          <w:p w14:paraId="20217164"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29%</w:t>
            </w:r>
          </w:p>
        </w:tc>
      </w:tr>
    </w:tbl>
    <w:p w14:paraId="4B4D37B7" w14:textId="77777777" w:rsidR="003A5ABE" w:rsidRPr="00F375EE" w:rsidRDefault="00B50AE4" w:rsidP="00E75B48">
      <w:pPr>
        <w:numPr>
          <w:ilvl w:val="0"/>
          <w:numId w:val="2"/>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Dividend payment plan for 2024.</w:t>
      </w:r>
    </w:p>
    <w:p w14:paraId="6C5F3AF3"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According to the actual situation and production and business plan for 2024 of Haiphong Paint Joint Stock Company, the Board of Directors proposes a dividend payment rate in 2024 as: 30%</w:t>
      </w:r>
    </w:p>
    <w:p w14:paraId="1C656375"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6. Approve the business and production plan for 2024 with the following targets:</w:t>
      </w:r>
    </w:p>
    <w:p w14:paraId="78A5379F"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Net revenue: VND 1,180 billion;</w:t>
      </w:r>
    </w:p>
    <w:p w14:paraId="7553D0D6"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Consumption of paint and synthetic resin volume: 15,500 tons.</w:t>
      </w:r>
    </w:p>
    <w:p w14:paraId="2B7F882C"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Profit before tax: VND 100 billion;</w:t>
      </w:r>
    </w:p>
    <w:p w14:paraId="5697BF26"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Expected dividend payment in cash: 30%/the charter capital.</w:t>
      </w:r>
    </w:p>
    <w:p w14:paraId="168CF35E"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7. Proposal on selecting an audit company for the Financial Statements 2024;</w:t>
      </w:r>
    </w:p>
    <w:p w14:paraId="38611977"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Approve the authorization to the Board of the Directors to select audit company according to the following list or auditing companies on the list of auditing companies allowed to audit the Financial Statements 2024 announced by the Ministry of Finance and the State Securities Commission if the companies below are not qualified to perform audit services for the public company:</w:t>
      </w:r>
    </w:p>
    <w:p w14:paraId="001ACC8A"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Deloitte Vietnam Company Limited</w:t>
      </w:r>
    </w:p>
    <w:p w14:paraId="1F258999"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CPA VIETNAM Auditing Company Limited.</w:t>
      </w:r>
    </w:p>
    <w:p w14:paraId="7E1C86A6" w14:textId="77777777" w:rsidR="003A5ABE" w:rsidRPr="00F375EE" w:rsidRDefault="00B50AE4" w:rsidP="00E75B48">
      <w:pPr>
        <w:numPr>
          <w:ilvl w:val="0"/>
          <w:numId w:val="1"/>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Vietnam Auditing and Valuation Company Limited</w:t>
      </w:r>
    </w:p>
    <w:p w14:paraId="27669541" w14:textId="48A5103C"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8. Approve the remuneration fo</w:t>
      </w:r>
      <w:r w:rsidR="00E75B48">
        <w:rPr>
          <w:rFonts w:ascii="Arial" w:hAnsi="Arial"/>
          <w:color w:val="010000"/>
          <w:sz w:val="20"/>
        </w:rPr>
        <w:t>r the Board of Directors and</w:t>
      </w:r>
      <w:r>
        <w:rPr>
          <w:rFonts w:ascii="Arial" w:hAnsi="Arial"/>
          <w:color w:val="010000"/>
          <w:sz w:val="20"/>
        </w:rPr>
        <w:t xml:space="preserve"> Supervisory Board in 2024;</w:t>
      </w:r>
    </w:p>
    <w:p w14:paraId="25789756" w14:textId="77777777" w:rsidR="003A5ABE" w:rsidRPr="00F375EE" w:rsidRDefault="00B50AE4" w:rsidP="00E75B48">
      <w:pPr>
        <w:numPr>
          <w:ilvl w:val="0"/>
          <w:numId w:val="4"/>
        </w:numPr>
        <w:pBdr>
          <w:top w:val="nil"/>
          <w:left w:val="nil"/>
          <w:bottom w:val="nil"/>
          <w:right w:val="nil"/>
          <w:between w:val="nil"/>
        </w:pBdr>
        <w:tabs>
          <w:tab w:val="left" w:pos="432"/>
          <w:tab w:val="left" w:pos="1226"/>
        </w:tabs>
        <w:spacing w:after="120" w:line="360" w:lineRule="auto"/>
        <w:jc w:val="both"/>
        <w:rPr>
          <w:rFonts w:ascii="Arial" w:eastAsia="Arial" w:hAnsi="Arial" w:cs="Arial"/>
          <w:color w:val="010000"/>
          <w:sz w:val="20"/>
          <w:szCs w:val="20"/>
        </w:rPr>
      </w:pPr>
      <w:r>
        <w:rPr>
          <w:rFonts w:ascii="Arial" w:hAnsi="Arial"/>
          <w:color w:val="010000"/>
          <w:sz w:val="20"/>
        </w:rPr>
        <w:t>Remuneration for the Board of Directors and the Supervisory Board:</w:t>
      </w:r>
    </w:p>
    <w:tbl>
      <w:tblPr>
        <w:tblStyle w:val="a1"/>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044"/>
        <w:gridCol w:w="4514"/>
        <w:gridCol w:w="3459"/>
      </w:tblGrid>
      <w:tr w:rsidR="003A5ABE" w:rsidRPr="00F375EE" w14:paraId="00E5B84F" w14:textId="77777777" w:rsidTr="00F375EE">
        <w:trPr>
          <w:jc w:val="center"/>
        </w:trPr>
        <w:tc>
          <w:tcPr>
            <w:tcW w:w="579" w:type="pct"/>
            <w:vMerge w:val="restart"/>
            <w:shd w:val="clear" w:color="auto" w:fill="auto"/>
            <w:tcMar>
              <w:top w:w="0" w:type="dxa"/>
              <w:bottom w:w="0" w:type="dxa"/>
            </w:tcMar>
            <w:vAlign w:val="center"/>
          </w:tcPr>
          <w:p w14:paraId="1E5284FA"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No.</w:t>
            </w:r>
          </w:p>
        </w:tc>
        <w:tc>
          <w:tcPr>
            <w:tcW w:w="2503" w:type="pct"/>
            <w:vMerge w:val="restart"/>
            <w:shd w:val="clear" w:color="auto" w:fill="auto"/>
            <w:tcMar>
              <w:top w:w="0" w:type="dxa"/>
              <w:bottom w:w="0" w:type="dxa"/>
            </w:tcMar>
            <w:vAlign w:val="center"/>
          </w:tcPr>
          <w:p w14:paraId="5EC43047"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Position</w:t>
            </w:r>
          </w:p>
        </w:tc>
        <w:tc>
          <w:tcPr>
            <w:tcW w:w="1918" w:type="pct"/>
            <w:shd w:val="clear" w:color="auto" w:fill="auto"/>
            <w:tcMar>
              <w:top w:w="0" w:type="dxa"/>
              <w:bottom w:w="0" w:type="dxa"/>
            </w:tcMar>
            <w:vAlign w:val="center"/>
          </w:tcPr>
          <w:p w14:paraId="277CFC3F"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Remuneration in 2024</w:t>
            </w:r>
          </w:p>
        </w:tc>
      </w:tr>
      <w:tr w:rsidR="003A5ABE" w:rsidRPr="00F375EE" w14:paraId="78411EE2" w14:textId="77777777" w:rsidTr="00F375EE">
        <w:trPr>
          <w:jc w:val="center"/>
        </w:trPr>
        <w:tc>
          <w:tcPr>
            <w:tcW w:w="579" w:type="pct"/>
            <w:vMerge/>
            <w:shd w:val="clear" w:color="auto" w:fill="auto"/>
            <w:tcMar>
              <w:top w:w="0" w:type="dxa"/>
              <w:bottom w:w="0" w:type="dxa"/>
            </w:tcMar>
            <w:vAlign w:val="center"/>
          </w:tcPr>
          <w:p w14:paraId="07DC63C1" w14:textId="77777777" w:rsidR="003A5ABE" w:rsidRPr="00F375EE" w:rsidRDefault="003A5ABE" w:rsidP="00F375EE">
            <w:pPr>
              <w:spacing w:after="120" w:line="360" w:lineRule="auto"/>
              <w:rPr>
                <w:rFonts w:ascii="Arial" w:eastAsia="Arial" w:hAnsi="Arial" w:cs="Arial"/>
                <w:color w:val="010000"/>
                <w:sz w:val="20"/>
                <w:szCs w:val="20"/>
              </w:rPr>
            </w:pPr>
          </w:p>
        </w:tc>
        <w:tc>
          <w:tcPr>
            <w:tcW w:w="2503" w:type="pct"/>
            <w:vMerge/>
            <w:shd w:val="clear" w:color="auto" w:fill="auto"/>
            <w:tcMar>
              <w:top w:w="0" w:type="dxa"/>
              <w:bottom w:w="0" w:type="dxa"/>
            </w:tcMar>
            <w:vAlign w:val="center"/>
          </w:tcPr>
          <w:p w14:paraId="2CEB874E" w14:textId="77777777" w:rsidR="003A5ABE" w:rsidRPr="00F375EE" w:rsidRDefault="003A5ABE" w:rsidP="00F375EE">
            <w:pPr>
              <w:spacing w:after="120" w:line="360" w:lineRule="auto"/>
              <w:rPr>
                <w:rFonts w:ascii="Arial" w:eastAsia="Arial" w:hAnsi="Arial" w:cs="Arial"/>
                <w:color w:val="010000"/>
                <w:sz w:val="20"/>
                <w:szCs w:val="20"/>
              </w:rPr>
            </w:pPr>
          </w:p>
        </w:tc>
        <w:tc>
          <w:tcPr>
            <w:tcW w:w="1918" w:type="pct"/>
            <w:shd w:val="clear" w:color="auto" w:fill="auto"/>
            <w:tcMar>
              <w:top w:w="0" w:type="dxa"/>
              <w:bottom w:w="0" w:type="dxa"/>
            </w:tcMar>
            <w:vAlign w:val="center"/>
          </w:tcPr>
          <w:p w14:paraId="62B29669"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(VND/person/month)</w:t>
            </w:r>
          </w:p>
        </w:tc>
      </w:tr>
      <w:tr w:rsidR="003A5ABE" w:rsidRPr="00F375EE" w14:paraId="7CA0475F" w14:textId="77777777" w:rsidTr="00F375EE">
        <w:trPr>
          <w:jc w:val="center"/>
        </w:trPr>
        <w:tc>
          <w:tcPr>
            <w:tcW w:w="579" w:type="pct"/>
            <w:shd w:val="clear" w:color="auto" w:fill="auto"/>
            <w:tcMar>
              <w:top w:w="0" w:type="dxa"/>
              <w:bottom w:w="0" w:type="dxa"/>
            </w:tcMar>
            <w:vAlign w:val="center"/>
          </w:tcPr>
          <w:p w14:paraId="754AB970"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lastRenderedPageBreak/>
              <w:t>1</w:t>
            </w:r>
          </w:p>
        </w:tc>
        <w:tc>
          <w:tcPr>
            <w:tcW w:w="2503" w:type="pct"/>
            <w:shd w:val="clear" w:color="auto" w:fill="auto"/>
            <w:tcMar>
              <w:top w:w="0" w:type="dxa"/>
              <w:bottom w:w="0" w:type="dxa"/>
            </w:tcMar>
            <w:vAlign w:val="center"/>
          </w:tcPr>
          <w:p w14:paraId="4EB8E8E9" w14:textId="77777777" w:rsidR="003A5ABE" w:rsidRPr="00F375EE" w:rsidRDefault="00B50AE4" w:rsidP="00F375EE">
            <w:pPr>
              <w:tabs>
                <w:tab w:val="left" w:pos="432"/>
              </w:tabs>
              <w:spacing w:after="120" w:line="360" w:lineRule="auto"/>
              <w:rPr>
                <w:rFonts w:ascii="Arial" w:eastAsia="Arial" w:hAnsi="Arial" w:cs="Arial"/>
                <w:color w:val="010000"/>
                <w:sz w:val="20"/>
                <w:szCs w:val="20"/>
              </w:rPr>
            </w:pPr>
            <w:r>
              <w:rPr>
                <w:rFonts w:ascii="Arial" w:hAnsi="Arial"/>
                <w:color w:val="010000"/>
                <w:sz w:val="20"/>
              </w:rPr>
              <w:t>Chair of the Board of Directors</w:t>
            </w:r>
          </w:p>
        </w:tc>
        <w:tc>
          <w:tcPr>
            <w:tcW w:w="1918" w:type="pct"/>
            <w:shd w:val="clear" w:color="auto" w:fill="auto"/>
            <w:tcMar>
              <w:top w:w="0" w:type="dxa"/>
              <w:bottom w:w="0" w:type="dxa"/>
            </w:tcMar>
            <w:vAlign w:val="center"/>
          </w:tcPr>
          <w:p w14:paraId="26CC09CA"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6,000,000</w:t>
            </w:r>
          </w:p>
        </w:tc>
      </w:tr>
      <w:tr w:rsidR="003A5ABE" w:rsidRPr="00F375EE" w14:paraId="599B950F" w14:textId="77777777" w:rsidTr="00F375EE">
        <w:trPr>
          <w:jc w:val="center"/>
        </w:trPr>
        <w:tc>
          <w:tcPr>
            <w:tcW w:w="579" w:type="pct"/>
            <w:shd w:val="clear" w:color="auto" w:fill="auto"/>
            <w:tcMar>
              <w:top w:w="0" w:type="dxa"/>
              <w:bottom w:w="0" w:type="dxa"/>
            </w:tcMar>
            <w:vAlign w:val="center"/>
          </w:tcPr>
          <w:p w14:paraId="2BDF022C"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2</w:t>
            </w:r>
          </w:p>
        </w:tc>
        <w:tc>
          <w:tcPr>
            <w:tcW w:w="2503" w:type="pct"/>
            <w:shd w:val="clear" w:color="auto" w:fill="auto"/>
            <w:tcMar>
              <w:top w:w="0" w:type="dxa"/>
              <w:bottom w:w="0" w:type="dxa"/>
            </w:tcMar>
            <w:vAlign w:val="center"/>
          </w:tcPr>
          <w:p w14:paraId="256312CD" w14:textId="77777777" w:rsidR="003A5ABE" w:rsidRPr="00F375EE" w:rsidRDefault="00B50AE4" w:rsidP="00F375EE">
            <w:pPr>
              <w:tabs>
                <w:tab w:val="left" w:pos="432"/>
              </w:tabs>
              <w:spacing w:after="120" w:line="360" w:lineRule="auto"/>
              <w:rPr>
                <w:rFonts w:ascii="Arial" w:eastAsia="Arial" w:hAnsi="Arial" w:cs="Arial"/>
                <w:color w:val="010000"/>
                <w:sz w:val="20"/>
                <w:szCs w:val="20"/>
              </w:rPr>
            </w:pPr>
            <w:r>
              <w:rPr>
                <w:rFonts w:ascii="Arial" w:hAnsi="Arial"/>
                <w:color w:val="010000"/>
                <w:sz w:val="20"/>
              </w:rPr>
              <w:t>Deputy Chair of the Board of Directors</w:t>
            </w:r>
          </w:p>
        </w:tc>
        <w:tc>
          <w:tcPr>
            <w:tcW w:w="1918" w:type="pct"/>
            <w:shd w:val="clear" w:color="auto" w:fill="auto"/>
            <w:tcMar>
              <w:top w:w="0" w:type="dxa"/>
              <w:bottom w:w="0" w:type="dxa"/>
            </w:tcMar>
            <w:vAlign w:val="center"/>
          </w:tcPr>
          <w:p w14:paraId="64D4FA84"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5,000,000</w:t>
            </w:r>
          </w:p>
        </w:tc>
      </w:tr>
      <w:tr w:rsidR="003A5ABE" w:rsidRPr="00F375EE" w14:paraId="39AA0C43" w14:textId="77777777" w:rsidTr="00F375EE">
        <w:trPr>
          <w:jc w:val="center"/>
        </w:trPr>
        <w:tc>
          <w:tcPr>
            <w:tcW w:w="579" w:type="pct"/>
            <w:shd w:val="clear" w:color="auto" w:fill="auto"/>
            <w:tcMar>
              <w:top w:w="0" w:type="dxa"/>
              <w:bottom w:w="0" w:type="dxa"/>
            </w:tcMar>
            <w:vAlign w:val="center"/>
          </w:tcPr>
          <w:p w14:paraId="40B24AFF"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3</w:t>
            </w:r>
          </w:p>
        </w:tc>
        <w:tc>
          <w:tcPr>
            <w:tcW w:w="2503" w:type="pct"/>
            <w:shd w:val="clear" w:color="auto" w:fill="auto"/>
            <w:tcMar>
              <w:top w:w="0" w:type="dxa"/>
              <w:bottom w:w="0" w:type="dxa"/>
            </w:tcMar>
            <w:vAlign w:val="center"/>
          </w:tcPr>
          <w:p w14:paraId="12F3FDB8" w14:textId="77777777" w:rsidR="003A5ABE" w:rsidRPr="00F375EE" w:rsidRDefault="00B50AE4" w:rsidP="00F375EE">
            <w:pPr>
              <w:tabs>
                <w:tab w:val="left" w:pos="432"/>
              </w:tabs>
              <w:spacing w:after="120" w:line="360" w:lineRule="auto"/>
              <w:rPr>
                <w:rFonts w:ascii="Arial" w:eastAsia="Arial" w:hAnsi="Arial" w:cs="Arial"/>
                <w:color w:val="010000"/>
                <w:sz w:val="20"/>
                <w:szCs w:val="20"/>
              </w:rPr>
            </w:pPr>
            <w:r>
              <w:rPr>
                <w:rFonts w:ascii="Arial" w:hAnsi="Arial"/>
                <w:color w:val="010000"/>
                <w:sz w:val="20"/>
              </w:rPr>
              <w:t>Members of the Board of Directors</w:t>
            </w:r>
          </w:p>
        </w:tc>
        <w:tc>
          <w:tcPr>
            <w:tcW w:w="1918" w:type="pct"/>
            <w:shd w:val="clear" w:color="auto" w:fill="auto"/>
            <w:tcMar>
              <w:top w:w="0" w:type="dxa"/>
              <w:bottom w:w="0" w:type="dxa"/>
            </w:tcMar>
            <w:vAlign w:val="center"/>
          </w:tcPr>
          <w:p w14:paraId="35593098"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4,000,000</w:t>
            </w:r>
          </w:p>
        </w:tc>
      </w:tr>
      <w:tr w:rsidR="003A5ABE" w:rsidRPr="00F375EE" w14:paraId="0A336D55" w14:textId="77777777" w:rsidTr="00F375EE">
        <w:trPr>
          <w:jc w:val="center"/>
        </w:trPr>
        <w:tc>
          <w:tcPr>
            <w:tcW w:w="579" w:type="pct"/>
            <w:shd w:val="clear" w:color="auto" w:fill="auto"/>
            <w:tcMar>
              <w:top w:w="0" w:type="dxa"/>
              <w:bottom w:w="0" w:type="dxa"/>
            </w:tcMar>
            <w:vAlign w:val="center"/>
          </w:tcPr>
          <w:p w14:paraId="4BA54666"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4</w:t>
            </w:r>
          </w:p>
        </w:tc>
        <w:tc>
          <w:tcPr>
            <w:tcW w:w="2503" w:type="pct"/>
            <w:shd w:val="clear" w:color="auto" w:fill="auto"/>
            <w:tcMar>
              <w:top w:w="0" w:type="dxa"/>
              <w:bottom w:w="0" w:type="dxa"/>
            </w:tcMar>
            <w:vAlign w:val="center"/>
          </w:tcPr>
          <w:p w14:paraId="1E8A8BA7" w14:textId="77777777" w:rsidR="003A5ABE" w:rsidRPr="00F375EE" w:rsidRDefault="00B50AE4" w:rsidP="00F375EE">
            <w:pPr>
              <w:tabs>
                <w:tab w:val="left" w:pos="432"/>
              </w:tabs>
              <w:spacing w:after="120" w:line="360" w:lineRule="auto"/>
              <w:rPr>
                <w:rFonts w:ascii="Arial" w:eastAsia="Arial" w:hAnsi="Arial" w:cs="Arial"/>
                <w:color w:val="010000"/>
                <w:sz w:val="20"/>
                <w:szCs w:val="20"/>
              </w:rPr>
            </w:pPr>
            <w:r>
              <w:rPr>
                <w:rFonts w:ascii="Arial" w:hAnsi="Arial"/>
                <w:color w:val="010000"/>
                <w:sz w:val="20"/>
              </w:rPr>
              <w:t>Chief of the Supervisory Board</w:t>
            </w:r>
          </w:p>
        </w:tc>
        <w:tc>
          <w:tcPr>
            <w:tcW w:w="1918" w:type="pct"/>
            <w:shd w:val="clear" w:color="auto" w:fill="auto"/>
            <w:tcMar>
              <w:top w:w="0" w:type="dxa"/>
              <w:bottom w:w="0" w:type="dxa"/>
            </w:tcMar>
            <w:vAlign w:val="center"/>
          </w:tcPr>
          <w:p w14:paraId="441C3BEB"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4,000,000</w:t>
            </w:r>
          </w:p>
        </w:tc>
      </w:tr>
      <w:tr w:rsidR="003A5ABE" w:rsidRPr="00F375EE" w14:paraId="586493AB" w14:textId="77777777" w:rsidTr="00F375EE">
        <w:trPr>
          <w:jc w:val="center"/>
        </w:trPr>
        <w:tc>
          <w:tcPr>
            <w:tcW w:w="579" w:type="pct"/>
            <w:shd w:val="clear" w:color="auto" w:fill="auto"/>
            <w:tcMar>
              <w:top w:w="0" w:type="dxa"/>
              <w:bottom w:w="0" w:type="dxa"/>
            </w:tcMar>
            <w:vAlign w:val="center"/>
          </w:tcPr>
          <w:p w14:paraId="71F609E0"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5</w:t>
            </w:r>
          </w:p>
        </w:tc>
        <w:tc>
          <w:tcPr>
            <w:tcW w:w="2503" w:type="pct"/>
            <w:shd w:val="clear" w:color="auto" w:fill="auto"/>
            <w:tcMar>
              <w:top w:w="0" w:type="dxa"/>
              <w:bottom w:w="0" w:type="dxa"/>
            </w:tcMar>
            <w:vAlign w:val="center"/>
          </w:tcPr>
          <w:p w14:paraId="06E5D8D4" w14:textId="77777777" w:rsidR="003A5ABE" w:rsidRPr="00F375EE" w:rsidRDefault="00B50AE4" w:rsidP="00F375EE">
            <w:pPr>
              <w:tabs>
                <w:tab w:val="left" w:pos="432"/>
              </w:tabs>
              <w:spacing w:after="120" w:line="360" w:lineRule="auto"/>
              <w:rPr>
                <w:rFonts w:ascii="Arial" w:eastAsia="Arial" w:hAnsi="Arial" w:cs="Arial"/>
                <w:color w:val="010000"/>
                <w:sz w:val="20"/>
                <w:szCs w:val="20"/>
              </w:rPr>
            </w:pPr>
            <w:r>
              <w:rPr>
                <w:rFonts w:ascii="Arial" w:hAnsi="Arial"/>
                <w:color w:val="010000"/>
                <w:sz w:val="20"/>
              </w:rPr>
              <w:t>Members of the Supervisory Board</w:t>
            </w:r>
          </w:p>
        </w:tc>
        <w:tc>
          <w:tcPr>
            <w:tcW w:w="1918" w:type="pct"/>
            <w:shd w:val="clear" w:color="auto" w:fill="auto"/>
            <w:tcMar>
              <w:top w:w="0" w:type="dxa"/>
              <w:bottom w:w="0" w:type="dxa"/>
            </w:tcMar>
            <w:vAlign w:val="center"/>
          </w:tcPr>
          <w:p w14:paraId="3ABBF9A2" w14:textId="77777777" w:rsidR="003A5ABE" w:rsidRPr="00F375EE" w:rsidRDefault="00B50AE4" w:rsidP="00F375EE">
            <w:pP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3,000,000</w:t>
            </w:r>
          </w:p>
        </w:tc>
      </w:tr>
    </w:tbl>
    <w:p w14:paraId="2581DC77" w14:textId="77777777" w:rsidR="003A5ABE" w:rsidRPr="00F375EE" w:rsidRDefault="00B50AE4" w:rsidP="00F375EE">
      <w:pPr>
        <w:numPr>
          <w:ilvl w:val="0"/>
          <w:numId w:val="4"/>
        </w:numPr>
        <w:tabs>
          <w:tab w:val="left" w:pos="432"/>
        </w:tabs>
        <w:spacing w:after="120" w:line="360" w:lineRule="auto"/>
        <w:rPr>
          <w:rFonts w:ascii="Arial" w:hAnsi="Arial" w:cs="Arial"/>
          <w:color w:val="010000"/>
          <w:sz w:val="20"/>
        </w:rPr>
      </w:pPr>
      <w:r>
        <w:rPr>
          <w:rFonts w:ascii="Arial" w:hAnsi="Arial"/>
          <w:color w:val="010000"/>
          <w:sz w:val="20"/>
        </w:rPr>
        <w:t>Bonus for the Board of Directors and the Supervisory Board: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00"/>
        <w:gridCol w:w="4959"/>
        <w:gridCol w:w="3158"/>
      </w:tblGrid>
      <w:tr w:rsidR="003A5ABE" w:rsidRPr="00F375EE" w14:paraId="607F8A87" w14:textId="77777777" w:rsidTr="00F375EE">
        <w:trPr>
          <w:tblHeader/>
        </w:trPr>
        <w:tc>
          <w:tcPr>
            <w:tcW w:w="499" w:type="pct"/>
            <w:shd w:val="clear" w:color="auto" w:fill="auto"/>
            <w:tcMar>
              <w:top w:w="0" w:type="dxa"/>
              <w:bottom w:w="0" w:type="dxa"/>
            </w:tcMar>
            <w:vAlign w:val="center"/>
          </w:tcPr>
          <w:p w14:paraId="01F396CD"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No.</w:t>
            </w:r>
          </w:p>
        </w:tc>
        <w:tc>
          <w:tcPr>
            <w:tcW w:w="2750" w:type="pct"/>
            <w:shd w:val="clear" w:color="auto" w:fill="auto"/>
            <w:tcMar>
              <w:top w:w="0" w:type="dxa"/>
              <w:bottom w:w="0" w:type="dxa"/>
            </w:tcMar>
            <w:vAlign w:val="center"/>
          </w:tcPr>
          <w:p w14:paraId="78ECFA94"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Profit after tax/Charter capital</w:t>
            </w:r>
          </w:p>
        </w:tc>
        <w:tc>
          <w:tcPr>
            <w:tcW w:w="1751" w:type="pct"/>
            <w:shd w:val="clear" w:color="auto" w:fill="auto"/>
            <w:tcMar>
              <w:top w:w="0" w:type="dxa"/>
              <w:bottom w:w="0" w:type="dxa"/>
            </w:tcMar>
            <w:vAlign w:val="center"/>
          </w:tcPr>
          <w:p w14:paraId="3656043E"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Bonus in 2024</w:t>
            </w:r>
          </w:p>
          <w:p w14:paraId="1CED8E79"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(Rate/Profit after tax)</w:t>
            </w:r>
          </w:p>
        </w:tc>
      </w:tr>
      <w:tr w:rsidR="003A5ABE" w:rsidRPr="00F375EE" w14:paraId="78B1CF73" w14:textId="77777777" w:rsidTr="00F375EE">
        <w:tc>
          <w:tcPr>
            <w:tcW w:w="499" w:type="pct"/>
            <w:shd w:val="clear" w:color="auto" w:fill="auto"/>
            <w:tcMar>
              <w:top w:w="0" w:type="dxa"/>
              <w:bottom w:w="0" w:type="dxa"/>
            </w:tcMar>
            <w:vAlign w:val="center"/>
          </w:tcPr>
          <w:p w14:paraId="17F23D54"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1</w:t>
            </w:r>
          </w:p>
        </w:tc>
        <w:tc>
          <w:tcPr>
            <w:tcW w:w="2750" w:type="pct"/>
            <w:shd w:val="clear" w:color="auto" w:fill="auto"/>
            <w:tcMar>
              <w:top w:w="0" w:type="dxa"/>
              <w:bottom w:w="0" w:type="dxa"/>
            </w:tcMar>
            <w:vAlign w:val="center"/>
          </w:tcPr>
          <w:p w14:paraId="432782A7"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Less than or equal to 20%</w:t>
            </w:r>
          </w:p>
        </w:tc>
        <w:tc>
          <w:tcPr>
            <w:tcW w:w="1751" w:type="pct"/>
            <w:shd w:val="clear" w:color="auto" w:fill="auto"/>
            <w:tcMar>
              <w:top w:w="0" w:type="dxa"/>
              <w:bottom w:w="0" w:type="dxa"/>
            </w:tcMar>
            <w:vAlign w:val="center"/>
          </w:tcPr>
          <w:p w14:paraId="5DCC10EA"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0%</w:t>
            </w:r>
          </w:p>
        </w:tc>
      </w:tr>
      <w:tr w:rsidR="003A5ABE" w:rsidRPr="00F375EE" w14:paraId="5848ED39" w14:textId="77777777" w:rsidTr="00F375EE">
        <w:tc>
          <w:tcPr>
            <w:tcW w:w="499" w:type="pct"/>
            <w:shd w:val="clear" w:color="auto" w:fill="auto"/>
            <w:tcMar>
              <w:top w:w="0" w:type="dxa"/>
              <w:bottom w:w="0" w:type="dxa"/>
            </w:tcMar>
            <w:vAlign w:val="center"/>
          </w:tcPr>
          <w:p w14:paraId="587064F0"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2</w:t>
            </w:r>
          </w:p>
        </w:tc>
        <w:tc>
          <w:tcPr>
            <w:tcW w:w="2750" w:type="pct"/>
            <w:shd w:val="clear" w:color="auto" w:fill="auto"/>
            <w:tcMar>
              <w:top w:w="0" w:type="dxa"/>
              <w:bottom w:w="0" w:type="dxa"/>
            </w:tcMar>
            <w:vAlign w:val="center"/>
          </w:tcPr>
          <w:p w14:paraId="6ADD3642"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 xml:space="preserve">Greater than 20% and less than or equal to 30% </w:t>
            </w:r>
          </w:p>
        </w:tc>
        <w:tc>
          <w:tcPr>
            <w:tcW w:w="1751" w:type="pct"/>
            <w:shd w:val="clear" w:color="auto" w:fill="auto"/>
            <w:tcMar>
              <w:top w:w="0" w:type="dxa"/>
              <w:bottom w:w="0" w:type="dxa"/>
            </w:tcMar>
            <w:vAlign w:val="center"/>
          </w:tcPr>
          <w:p w14:paraId="43777178"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2%</w:t>
            </w:r>
          </w:p>
        </w:tc>
      </w:tr>
      <w:tr w:rsidR="003A5ABE" w:rsidRPr="00F375EE" w14:paraId="2EC904F5" w14:textId="77777777" w:rsidTr="00F375EE">
        <w:tc>
          <w:tcPr>
            <w:tcW w:w="499" w:type="pct"/>
            <w:shd w:val="clear" w:color="auto" w:fill="auto"/>
            <w:tcMar>
              <w:top w:w="0" w:type="dxa"/>
              <w:bottom w:w="0" w:type="dxa"/>
            </w:tcMar>
            <w:vAlign w:val="center"/>
          </w:tcPr>
          <w:p w14:paraId="00C17B61"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3</w:t>
            </w:r>
          </w:p>
        </w:tc>
        <w:tc>
          <w:tcPr>
            <w:tcW w:w="2750" w:type="pct"/>
            <w:shd w:val="clear" w:color="auto" w:fill="auto"/>
            <w:tcMar>
              <w:top w:w="0" w:type="dxa"/>
              <w:bottom w:w="0" w:type="dxa"/>
            </w:tcMar>
            <w:vAlign w:val="center"/>
          </w:tcPr>
          <w:p w14:paraId="19A6D949"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Greater than 30% to less than or equal to 50%</w:t>
            </w:r>
          </w:p>
        </w:tc>
        <w:tc>
          <w:tcPr>
            <w:tcW w:w="1751" w:type="pct"/>
            <w:shd w:val="clear" w:color="auto" w:fill="auto"/>
            <w:tcMar>
              <w:top w:w="0" w:type="dxa"/>
              <w:bottom w:w="0" w:type="dxa"/>
            </w:tcMar>
            <w:vAlign w:val="center"/>
          </w:tcPr>
          <w:p w14:paraId="30EA7CF8"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3%</w:t>
            </w:r>
          </w:p>
        </w:tc>
      </w:tr>
      <w:tr w:rsidR="003A5ABE" w:rsidRPr="00F375EE" w14:paraId="4A3C8A24" w14:textId="77777777" w:rsidTr="00F375EE">
        <w:tc>
          <w:tcPr>
            <w:tcW w:w="499" w:type="pct"/>
            <w:shd w:val="clear" w:color="auto" w:fill="auto"/>
            <w:tcMar>
              <w:top w:w="0" w:type="dxa"/>
              <w:bottom w:w="0" w:type="dxa"/>
            </w:tcMar>
            <w:vAlign w:val="center"/>
          </w:tcPr>
          <w:p w14:paraId="70CFF871"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4</w:t>
            </w:r>
          </w:p>
        </w:tc>
        <w:tc>
          <w:tcPr>
            <w:tcW w:w="2750" w:type="pct"/>
            <w:shd w:val="clear" w:color="auto" w:fill="auto"/>
            <w:tcMar>
              <w:top w:w="0" w:type="dxa"/>
              <w:bottom w:w="0" w:type="dxa"/>
            </w:tcMar>
            <w:vAlign w:val="center"/>
          </w:tcPr>
          <w:p w14:paraId="757AE98B" w14:textId="77777777" w:rsidR="003A5ABE" w:rsidRPr="00F375EE" w:rsidRDefault="00B50AE4" w:rsidP="00F375E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Pr>
                <w:rFonts w:ascii="Arial" w:hAnsi="Arial"/>
                <w:color w:val="010000"/>
                <w:sz w:val="20"/>
              </w:rPr>
              <w:t>Greater than 50%</w:t>
            </w:r>
          </w:p>
        </w:tc>
        <w:tc>
          <w:tcPr>
            <w:tcW w:w="1751" w:type="pct"/>
            <w:shd w:val="clear" w:color="auto" w:fill="auto"/>
            <w:tcMar>
              <w:top w:w="0" w:type="dxa"/>
              <w:bottom w:w="0" w:type="dxa"/>
            </w:tcMar>
            <w:vAlign w:val="center"/>
          </w:tcPr>
          <w:p w14:paraId="075E5DAE" w14:textId="77777777" w:rsidR="003A5ABE" w:rsidRPr="00F375EE" w:rsidRDefault="00B50AE4" w:rsidP="00F375EE">
            <w:pPr>
              <w:pBdr>
                <w:top w:val="nil"/>
                <w:left w:val="nil"/>
                <w:bottom w:val="nil"/>
                <w:right w:val="nil"/>
                <w:between w:val="nil"/>
              </w:pBdr>
              <w:tabs>
                <w:tab w:val="left" w:pos="432"/>
              </w:tabs>
              <w:spacing w:after="120" w:line="360" w:lineRule="auto"/>
              <w:jc w:val="center"/>
              <w:rPr>
                <w:rFonts w:ascii="Arial" w:eastAsia="Arial" w:hAnsi="Arial" w:cs="Arial"/>
                <w:color w:val="010000"/>
                <w:sz w:val="20"/>
                <w:szCs w:val="20"/>
              </w:rPr>
            </w:pPr>
            <w:r>
              <w:rPr>
                <w:rFonts w:ascii="Arial" w:hAnsi="Arial"/>
                <w:color w:val="010000"/>
                <w:sz w:val="20"/>
              </w:rPr>
              <w:t>5%</w:t>
            </w:r>
          </w:p>
        </w:tc>
      </w:tr>
    </w:tbl>
    <w:p w14:paraId="0F8C6E2F"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9. Approve the list of members of the Board of Directors and the Supervisory Board for the term of 2024 - 2029</w:t>
      </w:r>
    </w:p>
    <w:p w14:paraId="196BB228"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Members of the Board of Directors for the term of 2024 - 2029 are as follows:</w:t>
      </w:r>
    </w:p>
    <w:p w14:paraId="539E5B08"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Mr. Nguyen Van Dung</w:t>
      </w:r>
    </w:p>
    <w:p w14:paraId="7D172C14"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 xml:space="preserve">Mr. Vu </w:t>
      </w:r>
      <w:proofErr w:type="spellStart"/>
      <w:r>
        <w:rPr>
          <w:rFonts w:ascii="Arial" w:hAnsi="Arial"/>
          <w:color w:val="010000"/>
          <w:sz w:val="20"/>
        </w:rPr>
        <w:t>Trung</w:t>
      </w:r>
      <w:proofErr w:type="spellEnd"/>
      <w:r>
        <w:rPr>
          <w:rFonts w:ascii="Arial" w:hAnsi="Arial"/>
          <w:color w:val="010000"/>
          <w:sz w:val="20"/>
        </w:rPr>
        <w:t xml:space="preserve"> Dung</w:t>
      </w:r>
    </w:p>
    <w:p w14:paraId="7D02E3DD"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 xml:space="preserve">Mr. Nguyen </w:t>
      </w:r>
      <w:proofErr w:type="spellStart"/>
      <w:r>
        <w:rPr>
          <w:rFonts w:ascii="Arial" w:hAnsi="Arial"/>
          <w:color w:val="010000"/>
          <w:sz w:val="20"/>
        </w:rPr>
        <w:t>Mong</w:t>
      </w:r>
      <w:proofErr w:type="spellEnd"/>
      <w:r>
        <w:rPr>
          <w:rFonts w:ascii="Arial" w:hAnsi="Arial"/>
          <w:color w:val="010000"/>
          <w:sz w:val="20"/>
        </w:rPr>
        <w:t xml:space="preserve"> Lan</w:t>
      </w:r>
    </w:p>
    <w:p w14:paraId="72EC8500"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Ms. Bui Kim Ngoc</w:t>
      </w:r>
    </w:p>
    <w:p w14:paraId="76B74A9B"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 xml:space="preserve">Mr. Nguyen Van </w:t>
      </w:r>
      <w:proofErr w:type="spellStart"/>
      <w:r>
        <w:rPr>
          <w:rFonts w:ascii="Arial" w:hAnsi="Arial"/>
          <w:color w:val="010000"/>
          <w:sz w:val="20"/>
        </w:rPr>
        <w:t>Vien</w:t>
      </w:r>
      <w:proofErr w:type="spellEnd"/>
    </w:p>
    <w:p w14:paraId="70B61504"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Members of the Supervisory Board for the term of 2024 - 2029 are as follows:</w:t>
      </w:r>
    </w:p>
    <w:p w14:paraId="14512C46"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Ms. La Quynh Chi</w:t>
      </w:r>
    </w:p>
    <w:p w14:paraId="091C299D"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Ms. Hoang Thi Thu</w:t>
      </w:r>
    </w:p>
    <w:p w14:paraId="187517A5" w14:textId="77777777" w:rsidR="003A5ABE" w:rsidRPr="00F375EE" w:rsidRDefault="00B50AE4" w:rsidP="00E75B48">
      <w:pPr>
        <w:numPr>
          <w:ilvl w:val="0"/>
          <w:numId w:val="5"/>
        </w:numPr>
        <w:pBdr>
          <w:top w:val="nil"/>
          <w:left w:val="nil"/>
          <w:bottom w:val="nil"/>
          <w:right w:val="nil"/>
          <w:between w:val="nil"/>
        </w:pBdr>
        <w:tabs>
          <w:tab w:val="left" w:pos="432"/>
          <w:tab w:val="left" w:pos="697"/>
        </w:tabs>
        <w:spacing w:after="120" w:line="360" w:lineRule="auto"/>
        <w:jc w:val="both"/>
        <w:rPr>
          <w:rFonts w:ascii="Arial" w:eastAsia="Arial" w:hAnsi="Arial" w:cs="Arial"/>
          <w:color w:val="010000"/>
          <w:sz w:val="20"/>
          <w:szCs w:val="20"/>
        </w:rPr>
      </w:pPr>
      <w:r>
        <w:rPr>
          <w:rFonts w:ascii="Arial" w:hAnsi="Arial"/>
          <w:color w:val="010000"/>
          <w:sz w:val="20"/>
        </w:rPr>
        <w:t>Ms. Nguyen Thi Thanh Tram</w:t>
      </w:r>
    </w:p>
    <w:p w14:paraId="5F18E3D7" w14:textId="77777777" w:rsidR="003A5ABE" w:rsidRPr="00F375EE" w:rsidRDefault="00B50AE4" w:rsidP="00E75B48">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Pr>
          <w:rFonts w:ascii="Arial" w:hAnsi="Arial"/>
          <w:color w:val="010000"/>
          <w:sz w:val="20"/>
        </w:rPr>
        <w:t>Article 10: Terms of enforcement</w:t>
      </w:r>
    </w:p>
    <w:p w14:paraId="58E99335" w14:textId="7F6CB44C" w:rsidR="003A5ABE" w:rsidRPr="00F375EE" w:rsidRDefault="00B50AE4" w:rsidP="00E75B48">
      <w:pPr>
        <w:numPr>
          <w:ilvl w:val="0"/>
          <w:numId w:val="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This General Mandate was approved in full</w:t>
      </w:r>
      <w:r w:rsidR="000201DA">
        <w:rPr>
          <w:rFonts w:ascii="Arial" w:hAnsi="Arial"/>
          <w:color w:val="010000"/>
          <w:sz w:val="20"/>
        </w:rPr>
        <w:t xml:space="preserve"> </w:t>
      </w:r>
      <w:r>
        <w:rPr>
          <w:rFonts w:ascii="Arial" w:hAnsi="Arial"/>
          <w:color w:val="010000"/>
          <w:sz w:val="20"/>
        </w:rPr>
        <w:t>by the Annual General Meeting in 2024 of Haiphong Paint Joint Stock Company at the Meeting and takes effect from the date of its approval.</w:t>
      </w:r>
    </w:p>
    <w:p w14:paraId="13C14BDF" w14:textId="60CBBDEF" w:rsidR="003A5ABE" w:rsidRPr="00F375EE" w:rsidRDefault="00E75B48" w:rsidP="00E75B48">
      <w:pPr>
        <w:numPr>
          <w:ilvl w:val="0"/>
          <w:numId w:val="3"/>
        </w:numPr>
        <w:pBdr>
          <w:top w:val="nil"/>
          <w:left w:val="nil"/>
          <w:bottom w:val="nil"/>
          <w:right w:val="nil"/>
          <w:between w:val="nil"/>
        </w:pBdr>
        <w:tabs>
          <w:tab w:val="left" w:pos="432"/>
        </w:tabs>
        <w:spacing w:after="120" w:line="360" w:lineRule="auto"/>
        <w:ind w:left="0" w:firstLine="0"/>
        <w:jc w:val="both"/>
        <w:rPr>
          <w:rFonts w:ascii="Arial" w:eastAsia="Arial" w:hAnsi="Arial" w:cs="Arial"/>
          <w:color w:val="010000"/>
          <w:sz w:val="20"/>
          <w:szCs w:val="20"/>
        </w:rPr>
      </w:pPr>
      <w:r>
        <w:rPr>
          <w:rFonts w:ascii="Arial" w:hAnsi="Arial"/>
          <w:color w:val="010000"/>
          <w:sz w:val="20"/>
        </w:rPr>
        <w:t>The Board of Directors, Supervisory Board and</w:t>
      </w:r>
      <w:r w:rsidR="000201DA">
        <w:rPr>
          <w:rFonts w:ascii="Arial" w:hAnsi="Arial"/>
          <w:color w:val="010000"/>
          <w:sz w:val="20"/>
        </w:rPr>
        <w:t xml:space="preserve"> Executive Board </w:t>
      </w:r>
      <w:r w:rsidR="00B50AE4">
        <w:rPr>
          <w:rFonts w:ascii="Arial" w:hAnsi="Arial"/>
          <w:color w:val="010000"/>
          <w:sz w:val="20"/>
        </w:rPr>
        <w:t>and relevant staffs of the Company are responsible for implementing this General Mandate and</w:t>
      </w:r>
      <w:r>
        <w:rPr>
          <w:rFonts w:ascii="Arial" w:hAnsi="Arial"/>
          <w:color w:val="010000"/>
          <w:sz w:val="20"/>
        </w:rPr>
        <w:t xml:space="preserve"> organizing the implementation up</w:t>
      </w:r>
      <w:r w:rsidR="00B50AE4">
        <w:rPr>
          <w:rFonts w:ascii="Arial" w:hAnsi="Arial"/>
          <w:color w:val="010000"/>
          <w:sz w:val="20"/>
        </w:rPr>
        <w:t xml:space="preserve"> to their authority and function </w:t>
      </w:r>
      <w:r>
        <w:rPr>
          <w:rFonts w:ascii="Arial" w:hAnsi="Arial"/>
          <w:color w:val="010000"/>
          <w:sz w:val="20"/>
        </w:rPr>
        <w:t>under applicable laws</w:t>
      </w:r>
      <w:bookmarkStart w:id="0" w:name="_GoBack"/>
      <w:bookmarkEnd w:id="0"/>
      <w:r w:rsidR="00B50AE4">
        <w:rPr>
          <w:rFonts w:ascii="Arial" w:hAnsi="Arial"/>
          <w:color w:val="010000"/>
          <w:sz w:val="20"/>
        </w:rPr>
        <w:t xml:space="preserve"> and the Company’s Charter.</w:t>
      </w:r>
    </w:p>
    <w:sectPr w:rsidR="003A5ABE" w:rsidRPr="00F375EE" w:rsidSect="009B14A5">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79D19B6-EE40-4BFF-A7A0-616CD09E5274}"/>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1BEF6B8-2292-4D88-AF84-89EF2D5D4417}"/>
  </w:font>
  <w:font w:name="Georgia">
    <w:panose1 w:val="02040502050405020303"/>
    <w:charset w:val="00"/>
    <w:family w:val="roman"/>
    <w:pitch w:val="variable"/>
    <w:sig w:usb0="00000287" w:usb1="00000000" w:usb2="00000000" w:usb3="00000000" w:csb0="0000009F" w:csb1="00000000"/>
    <w:embedRegular r:id="rId3" w:fontKey="{FC31BEF7-1020-4F3F-A6FC-64D87BE30AF5}"/>
    <w:embedItalic r:id="rId4" w:fontKey="{1768098C-1B22-4410-B507-A3E68CD4AA7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5" w:fontKey="{A2E59F1B-1DF2-456C-9B1A-C252E16186CE}"/>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6" w:fontKey="{EADC9C9A-D413-4325-8A31-29DFBC59448B}"/>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14D69"/>
    <w:multiLevelType w:val="multilevel"/>
    <w:tmpl w:val="E736872A"/>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EEF5492"/>
    <w:multiLevelType w:val="multilevel"/>
    <w:tmpl w:val="6618017E"/>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9C606B2"/>
    <w:multiLevelType w:val="multilevel"/>
    <w:tmpl w:val="76C83562"/>
    <w:lvl w:ilvl="0">
      <w:start w:val="1"/>
      <w:numFmt w:val="decimal"/>
      <w:lvlText w:val="%1."/>
      <w:lvlJc w:val="left"/>
      <w:pPr>
        <w:ind w:left="720" w:hanging="360"/>
      </w:pPr>
      <w:rPr>
        <w:rFonts w:ascii="Arial" w:hAnsi="Arial" w:cs="Arial"/>
        <w:b w:val="0"/>
        <w:i w:val="0"/>
        <w:sz w:val="20"/>
        <w:u w:val="none"/>
      </w:rPr>
    </w:lvl>
    <w:lvl w:ilvl="1">
      <w:start w:val="1"/>
      <w:numFmt w:val="lowerLetter"/>
      <w:lvlText w:val="%2."/>
      <w:lvlJc w:val="left"/>
      <w:pPr>
        <w:ind w:left="1440" w:hanging="360"/>
      </w:pPr>
      <w:rPr>
        <w:rFonts w:ascii="Arial" w:hAnsi="Arial" w:cs="Arial"/>
        <w:b w:val="0"/>
        <w:i w:val="0"/>
        <w:sz w:val="20"/>
      </w:rPr>
    </w:lvl>
    <w:lvl w:ilvl="2">
      <w:start w:val="1"/>
      <w:numFmt w:val="lowerRoman"/>
      <w:lvlText w:val="%3."/>
      <w:lvlJc w:val="right"/>
      <w:pPr>
        <w:ind w:left="2160" w:hanging="180"/>
      </w:pPr>
      <w:rPr>
        <w:rFonts w:ascii="Arial" w:hAnsi="Arial" w:cs="Arial"/>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A64A7C"/>
    <w:multiLevelType w:val="multilevel"/>
    <w:tmpl w:val="5380ABBE"/>
    <w:lvl w:ilvl="0">
      <w:start w:val="2"/>
      <w:numFmt w:val="bullet"/>
      <w:lvlText w:val="-"/>
      <w:lvlJc w:val="left"/>
      <w:pPr>
        <w:ind w:left="720" w:hanging="360"/>
      </w:pPr>
      <w:rPr>
        <w:rFonts w:ascii="Arial" w:eastAsia="Arial" w:hAnsi="Arial" w:cs="Arial"/>
        <w:b w:val="0"/>
        <w:i w:val="0"/>
        <w:sz w:val="20"/>
        <w:szCs w:val="20"/>
        <w:u w:val="none"/>
      </w:rPr>
    </w:lvl>
    <w:lvl w:ilvl="1">
      <w:start w:val="1"/>
      <w:numFmt w:val="bullet"/>
      <w:lvlText w:val="o"/>
      <w:lvlJc w:val="left"/>
      <w:pPr>
        <w:ind w:left="1440" w:hanging="360"/>
      </w:pPr>
      <w:rPr>
        <w:rFonts w:ascii="Arial" w:eastAsia="Arial" w:hAnsi="Arial" w:cs="Arial"/>
        <w:b w:val="0"/>
        <w:i w:val="0"/>
        <w:sz w:val="20"/>
        <w:szCs w:val="20"/>
      </w:rPr>
    </w:lvl>
    <w:lvl w:ilvl="2">
      <w:start w:val="1"/>
      <w:numFmt w:val="bullet"/>
      <w:lvlText w:val=""/>
      <w:lvlJc w:val="left"/>
      <w:pPr>
        <w:ind w:left="2160" w:hanging="360"/>
      </w:pPr>
      <w:rPr>
        <w:rFonts w:ascii="Arial" w:eastAsia="Arial" w:hAnsi="Arial" w:cs="Arial"/>
        <w:b w:val="0"/>
        <w:i w:val="0"/>
        <w:sz w:val="20"/>
        <w:szCs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AB550A9"/>
    <w:multiLevelType w:val="multilevel"/>
    <w:tmpl w:val="2BDA9712"/>
    <w:lvl w:ilvl="0">
      <w:start w:val="1"/>
      <w:numFmt w:val="decimal"/>
      <w:lvlText w:val="%1."/>
      <w:lvlJc w:val="left"/>
      <w:pPr>
        <w:ind w:left="720" w:hanging="360"/>
      </w:pPr>
      <w:rPr>
        <w:rFonts w:ascii="Arial" w:hAnsi="Arial" w:cs="Arial"/>
        <w:b w:val="0"/>
        <w:i w:val="0"/>
        <w:sz w:val="20"/>
        <w:u w:val="none"/>
      </w:rPr>
    </w:lvl>
    <w:lvl w:ilvl="1">
      <w:start w:val="1"/>
      <w:numFmt w:val="lowerLetter"/>
      <w:lvlText w:val="%2."/>
      <w:lvlJc w:val="left"/>
      <w:pPr>
        <w:ind w:left="1440" w:hanging="360"/>
      </w:pPr>
      <w:rPr>
        <w:rFonts w:ascii="Arial" w:hAnsi="Arial" w:cs="Arial"/>
        <w:b w:val="0"/>
        <w:i w:val="0"/>
        <w:sz w:val="20"/>
      </w:rPr>
    </w:lvl>
    <w:lvl w:ilvl="2">
      <w:start w:val="1"/>
      <w:numFmt w:val="lowerRoman"/>
      <w:lvlText w:val="%3."/>
      <w:lvlJc w:val="right"/>
      <w:pPr>
        <w:ind w:left="2160" w:hanging="180"/>
      </w:pPr>
      <w:rPr>
        <w:rFonts w:ascii="Arial" w:hAnsi="Arial" w:cs="Arial"/>
        <w:b w:val="0"/>
        <w:i w:val="0"/>
        <w:sz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ABE"/>
    <w:rsid w:val="000201DA"/>
    <w:rsid w:val="003A5ABE"/>
    <w:rsid w:val="009B14A5"/>
    <w:rsid w:val="00B50AE4"/>
    <w:rsid w:val="00E75B48"/>
    <w:rsid w:val="00F375EE"/>
    <w:rsid w:val="00F710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9BBE6"/>
  <w15:docId w15:val="{D731BEB6-D4E6-4D18-B1BE-3C417E57B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Vnbnnidung">
    <w:name w:val="Văn bản nội dung_"/>
    <w:basedOn w:val="DefaultParagraphFont"/>
    <w:link w:val="Vnbnnidung0"/>
    <w:rPr>
      <w:rFonts w:ascii="Times New Roman" w:eastAsia="Times New Roman" w:hAnsi="Times New Roman" w:cs="Times New Roman"/>
      <w:b w:val="0"/>
      <w:bCs w:val="0"/>
      <w:i w:val="0"/>
      <w:iCs w:val="0"/>
      <w:smallCaps w:val="0"/>
      <w:strike w:val="0"/>
      <w:u w:val="none"/>
      <w:shd w:val="clear" w:color="auto" w:fill="auto"/>
    </w:rPr>
  </w:style>
  <w:style w:type="character" w:customStyle="1" w:styleId="Tiu1">
    <w:name w:val="Tiêu đề #1_"/>
    <w:basedOn w:val="DefaultParagraphFont"/>
    <w:link w:val="Tiu1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Khc">
    <w:name w:val="Khác_"/>
    <w:basedOn w:val="DefaultParagraphFont"/>
    <w:link w:val="Khc0"/>
    <w:rPr>
      <w:rFonts w:ascii="Times New Roman" w:eastAsia="Times New Roman" w:hAnsi="Times New Roman" w:cs="Times New Roman"/>
      <w:b w:val="0"/>
      <w:bCs w:val="0"/>
      <w:i w:val="0"/>
      <w:iCs w:val="0"/>
      <w:smallCaps w:val="0"/>
      <w:strike w:val="0"/>
      <w:u w:val="none"/>
      <w:shd w:val="clear" w:color="auto" w:fill="auto"/>
    </w:rPr>
  </w:style>
  <w:style w:type="character" w:customStyle="1" w:styleId="Chthchbng">
    <w:name w:val="Chú thích bảng_"/>
    <w:basedOn w:val="DefaultParagraphFont"/>
    <w:link w:val="Chthchbng0"/>
    <w:rPr>
      <w:rFonts w:ascii="Times New Roman" w:eastAsia="Times New Roman" w:hAnsi="Times New Roman" w:cs="Times New Roman"/>
      <w:b/>
      <w:bCs/>
      <w:i w:val="0"/>
      <w:iCs w:val="0"/>
      <w:smallCaps w:val="0"/>
      <w:strike w:val="0"/>
      <w:u w:val="none"/>
      <w:shd w:val="clear" w:color="auto" w:fill="auto"/>
    </w:rPr>
  </w:style>
  <w:style w:type="character" w:customStyle="1" w:styleId="Vnbnnidung3">
    <w:name w:val="Văn bản nội dung (3)_"/>
    <w:basedOn w:val="DefaultParagraphFont"/>
    <w:link w:val="Vnbnnidung30"/>
    <w:rPr>
      <w:rFonts w:ascii="Tahoma" w:eastAsia="Tahoma" w:hAnsi="Tahoma" w:cs="Tahoma"/>
      <w:b w:val="0"/>
      <w:bCs w:val="0"/>
      <w:i w:val="0"/>
      <w:iCs w:val="0"/>
      <w:smallCaps w:val="0"/>
      <w:strike w:val="0"/>
      <w:color w:val="D74C66"/>
      <w:w w:val="80"/>
      <w:sz w:val="19"/>
      <w:szCs w:val="19"/>
      <w:u w:val="none"/>
      <w:shd w:val="clear" w:color="auto" w:fill="auto"/>
    </w:rPr>
  </w:style>
  <w:style w:type="character" w:customStyle="1" w:styleId="Vnbnnidung4">
    <w:name w:val="Văn bản nội dung (4)_"/>
    <w:basedOn w:val="DefaultParagraphFont"/>
    <w:link w:val="Vnbnnidung40"/>
    <w:rPr>
      <w:rFonts w:ascii="Arial" w:eastAsia="Arial" w:hAnsi="Arial" w:cs="Arial"/>
      <w:b w:val="0"/>
      <w:bCs w:val="0"/>
      <w:i w:val="0"/>
      <w:iCs w:val="0"/>
      <w:smallCaps w:val="0"/>
      <w:strike w:val="0"/>
      <w:color w:val="D74C66"/>
      <w:sz w:val="20"/>
      <w:szCs w:val="20"/>
      <w:u w:val="none"/>
      <w:shd w:val="clear" w:color="auto" w:fill="auto"/>
    </w:rPr>
  </w:style>
  <w:style w:type="character" w:customStyle="1" w:styleId="Vnbnnidung2">
    <w:name w:val="Văn bản nội dung (2)_"/>
    <w:basedOn w:val="DefaultParagraphFont"/>
    <w:link w:val="Vnbnnidung20"/>
    <w:rPr>
      <w:rFonts w:ascii="Times New Roman" w:eastAsia="Times New Roman" w:hAnsi="Times New Roman" w:cs="Times New Roman"/>
      <w:b w:val="0"/>
      <w:bCs w:val="0"/>
      <w:i w:val="0"/>
      <w:iCs w:val="0"/>
      <w:smallCaps w:val="0"/>
      <w:strike w:val="0"/>
      <w:color w:val="D74C66"/>
      <w:sz w:val="20"/>
      <w:szCs w:val="20"/>
      <w:u w:val="none"/>
      <w:shd w:val="clear" w:color="auto" w:fill="auto"/>
    </w:rPr>
  </w:style>
  <w:style w:type="paragraph" w:customStyle="1" w:styleId="Vnbnnidung0">
    <w:name w:val="Văn bản nội dung"/>
    <w:basedOn w:val="Normal"/>
    <w:link w:val="Vnbnnidung"/>
    <w:pPr>
      <w:spacing w:after="60"/>
    </w:pPr>
    <w:rPr>
      <w:rFonts w:ascii="Times New Roman" w:eastAsia="Times New Roman" w:hAnsi="Times New Roman" w:cs="Times New Roman"/>
    </w:rPr>
  </w:style>
  <w:style w:type="paragraph" w:customStyle="1" w:styleId="Tiu10">
    <w:name w:val="Tiêu đề #1"/>
    <w:basedOn w:val="Normal"/>
    <w:link w:val="Tiu1"/>
    <w:pPr>
      <w:spacing w:after="420"/>
      <w:jc w:val="center"/>
      <w:outlineLvl w:val="0"/>
    </w:pPr>
    <w:rPr>
      <w:rFonts w:ascii="Times New Roman" w:eastAsia="Times New Roman" w:hAnsi="Times New Roman" w:cs="Times New Roman"/>
      <w:b/>
      <w:bCs/>
      <w:sz w:val="28"/>
      <w:szCs w:val="28"/>
    </w:rPr>
  </w:style>
  <w:style w:type="paragraph" w:customStyle="1" w:styleId="Khc0">
    <w:name w:val="Khác"/>
    <w:basedOn w:val="Normal"/>
    <w:link w:val="Khc"/>
    <w:pPr>
      <w:spacing w:after="60"/>
    </w:pPr>
    <w:rPr>
      <w:rFonts w:ascii="Times New Roman" w:eastAsia="Times New Roman" w:hAnsi="Times New Roman" w:cs="Times New Roman"/>
    </w:rPr>
  </w:style>
  <w:style w:type="paragraph" w:customStyle="1" w:styleId="Chthchbng0">
    <w:name w:val="Chú thích bảng"/>
    <w:basedOn w:val="Normal"/>
    <w:link w:val="Chthchbng"/>
    <w:rPr>
      <w:rFonts w:ascii="Times New Roman" w:eastAsia="Times New Roman" w:hAnsi="Times New Roman" w:cs="Times New Roman"/>
      <w:b/>
      <w:bCs/>
    </w:rPr>
  </w:style>
  <w:style w:type="paragraph" w:customStyle="1" w:styleId="Vnbnnidung30">
    <w:name w:val="Văn bản nội dung (3)"/>
    <w:basedOn w:val="Normal"/>
    <w:link w:val="Vnbnnidung3"/>
    <w:pPr>
      <w:spacing w:after="20"/>
    </w:pPr>
    <w:rPr>
      <w:rFonts w:ascii="Tahoma" w:eastAsia="Tahoma" w:hAnsi="Tahoma" w:cs="Tahoma"/>
      <w:color w:val="D74C66"/>
      <w:w w:val="80"/>
      <w:sz w:val="19"/>
      <w:szCs w:val="19"/>
    </w:rPr>
  </w:style>
  <w:style w:type="paragraph" w:customStyle="1" w:styleId="Vnbnnidung40">
    <w:name w:val="Văn bản nội dung (4)"/>
    <w:basedOn w:val="Normal"/>
    <w:link w:val="Vnbnnidung4"/>
    <w:pPr>
      <w:spacing w:after="160"/>
    </w:pPr>
    <w:rPr>
      <w:rFonts w:ascii="Arial" w:eastAsia="Arial" w:hAnsi="Arial" w:cs="Arial"/>
      <w:color w:val="D74C66"/>
      <w:sz w:val="20"/>
      <w:szCs w:val="20"/>
    </w:rPr>
  </w:style>
  <w:style w:type="paragraph" w:customStyle="1" w:styleId="Vnbnnidung20">
    <w:name w:val="Văn bản nội dung (2)"/>
    <w:basedOn w:val="Normal"/>
    <w:link w:val="Vnbnnidung2"/>
    <w:rPr>
      <w:rFonts w:ascii="Times New Roman" w:eastAsia="Times New Roman" w:hAnsi="Times New Roman" w:cs="Times New Roman"/>
      <w:color w:val="D74C66"/>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sonhaiphong.com.vn"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zhilUE+hF9f/qZddDlLW5m3ziw==">CgMxLjA4AHIhMUVxZW4tWmgtSEtLeWRkaGktNnZubkJ1QnNhMlpCNThL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Duc Quan</dc:creator>
  <cp:lastModifiedBy>Nguyen Duc Quan</cp:lastModifiedBy>
  <cp:revision>2</cp:revision>
  <dcterms:created xsi:type="dcterms:W3CDTF">2024-05-03T10:30:00Z</dcterms:created>
  <dcterms:modified xsi:type="dcterms:W3CDTF">2024-05-03T10:30:00Z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3b08e6a2f4ecf2c407fe4a0e541aa9a17e50228173f439cbd579bb79dde644f5</vt:lpwstr>
  </property>
</Properties>
</file>