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0D4D" w14:textId="77777777" w:rsidR="00FE4012" w:rsidRDefault="00FE4012">
      <w:pPr>
        <w:pBdr>
          <w:top w:val="nil"/>
          <w:left w:val="nil"/>
          <w:bottom w:val="nil"/>
          <w:right w:val="nil"/>
          <w:between w:val="nil"/>
        </w:pBdr>
        <w:spacing w:after="120" w:line="360" w:lineRule="auto"/>
        <w:rPr>
          <w:rFonts w:ascii="Arial" w:eastAsia="Arial" w:hAnsi="Arial" w:cs="Arial"/>
          <w:sz w:val="20"/>
          <w:szCs w:val="20"/>
        </w:rPr>
      </w:pPr>
    </w:p>
    <w:p w14:paraId="61CAF88B" w14:textId="77777777" w:rsidR="00FE4012" w:rsidRDefault="00FD101A" w:rsidP="008021FB">
      <w:pPr>
        <w:widowControl/>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color w:val="2E302E"/>
          <w:sz w:val="20"/>
        </w:rPr>
        <w:t>HSM: Annual General Mandate 2024</w:t>
      </w:r>
    </w:p>
    <w:p w14:paraId="42ADE7D4" w14:textId="77777777" w:rsidR="00FE4012" w:rsidRDefault="00FD101A" w:rsidP="008021FB">
      <w:pPr>
        <w:widowControl/>
        <w:pBdr>
          <w:top w:val="nil"/>
          <w:left w:val="nil"/>
          <w:bottom w:val="nil"/>
          <w:right w:val="nil"/>
          <w:between w:val="nil"/>
        </w:pBdr>
        <w:spacing w:after="120" w:line="360" w:lineRule="auto"/>
        <w:jc w:val="both"/>
        <w:rPr>
          <w:rFonts w:ascii="Arial" w:eastAsia="Arial" w:hAnsi="Arial" w:cs="Arial"/>
          <w:sz w:val="20"/>
          <w:szCs w:val="20"/>
        </w:rPr>
      </w:pPr>
      <w:r>
        <w:rPr>
          <w:rFonts w:ascii="Arial" w:hAnsi="Arial"/>
          <w:color w:val="2E302E"/>
          <w:sz w:val="20"/>
        </w:rPr>
        <w:t>On April 24, 2024, Hanoi Textile and Garment Joint Stock Corporation announced General Mandate No. 01/NQ-DHCD as follows</w:t>
      </w:r>
    </w:p>
    <w:p w14:paraId="29A755EB" w14:textId="00493B8C" w:rsidR="00FE4012" w:rsidRDefault="00FD101A" w:rsidP="008021F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 Approve the production and business Results in 2023, and the production and business plan for 2024 with main contents as follows:</w:t>
      </w:r>
    </w:p>
    <w:p w14:paraId="1397E2DA" w14:textId="77777777" w:rsidR="00FE4012" w:rsidRDefault="00FD101A" w:rsidP="008021FB">
      <w:pPr>
        <w:numPr>
          <w:ilvl w:val="1"/>
          <w:numId w:val="5"/>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Production and business results 2023</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1952"/>
        <w:gridCol w:w="746"/>
        <w:gridCol w:w="1339"/>
        <w:gridCol w:w="987"/>
        <w:gridCol w:w="1106"/>
        <w:gridCol w:w="1475"/>
        <w:gridCol w:w="810"/>
      </w:tblGrid>
      <w:tr w:rsidR="00FB2BD0" w14:paraId="3E35C4F2" w14:textId="77777777" w:rsidTr="00FB2BD0">
        <w:trPr>
          <w:trHeight w:val="468"/>
        </w:trPr>
        <w:tc>
          <w:tcPr>
            <w:tcW w:w="334" w:type="pct"/>
            <w:vMerge w:val="restart"/>
            <w:shd w:val="clear" w:color="auto" w:fill="FFFFFF"/>
            <w:tcMar>
              <w:top w:w="0" w:type="dxa"/>
              <w:bottom w:w="0" w:type="dxa"/>
            </w:tcMar>
            <w:vAlign w:val="center"/>
          </w:tcPr>
          <w:p w14:paraId="44E68DCD"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1083" w:type="pct"/>
            <w:vMerge w:val="restart"/>
            <w:shd w:val="clear" w:color="auto" w:fill="FFFFFF"/>
            <w:tcMar>
              <w:top w:w="0" w:type="dxa"/>
              <w:bottom w:w="0" w:type="dxa"/>
            </w:tcMar>
            <w:vAlign w:val="center"/>
          </w:tcPr>
          <w:p w14:paraId="5BDACBAF"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Target</w:t>
            </w:r>
          </w:p>
        </w:tc>
        <w:tc>
          <w:tcPr>
            <w:tcW w:w="414" w:type="pct"/>
            <w:vMerge w:val="restart"/>
            <w:shd w:val="clear" w:color="auto" w:fill="FFFFFF"/>
            <w:tcMar>
              <w:top w:w="0" w:type="dxa"/>
              <w:bottom w:w="0" w:type="dxa"/>
            </w:tcMar>
            <w:vAlign w:val="center"/>
          </w:tcPr>
          <w:p w14:paraId="73C4ED16"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w:t>
            </w:r>
          </w:p>
        </w:tc>
        <w:tc>
          <w:tcPr>
            <w:tcW w:w="743" w:type="pct"/>
            <w:vMerge w:val="restart"/>
            <w:shd w:val="clear" w:color="auto" w:fill="FFFFFF"/>
            <w:tcMar>
              <w:top w:w="0" w:type="dxa"/>
              <w:bottom w:w="0" w:type="dxa"/>
            </w:tcMar>
          </w:tcPr>
          <w:p w14:paraId="58EB6F98" w14:textId="74AC38F5"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Results 2022 </w:t>
            </w:r>
          </w:p>
        </w:tc>
        <w:tc>
          <w:tcPr>
            <w:tcW w:w="1162" w:type="pct"/>
            <w:gridSpan w:val="2"/>
            <w:vMerge w:val="restart"/>
            <w:shd w:val="clear" w:color="auto" w:fill="FFFFFF"/>
            <w:tcMar>
              <w:top w:w="0" w:type="dxa"/>
              <w:bottom w:w="0" w:type="dxa"/>
            </w:tcMar>
          </w:tcPr>
          <w:p w14:paraId="5B251087"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        In 2023</w:t>
            </w:r>
          </w:p>
        </w:tc>
        <w:tc>
          <w:tcPr>
            <w:tcW w:w="1264" w:type="pct"/>
            <w:gridSpan w:val="2"/>
            <w:shd w:val="clear" w:color="auto" w:fill="FFFFFF"/>
            <w:tcMar>
              <w:top w:w="0" w:type="dxa"/>
              <w:bottom w:w="0" w:type="dxa"/>
            </w:tcMar>
            <w:vAlign w:val="center"/>
          </w:tcPr>
          <w:p w14:paraId="37F803FA"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        % Comparison</w:t>
            </w:r>
          </w:p>
        </w:tc>
      </w:tr>
      <w:tr w:rsidR="00FB2BD0" w14:paraId="2C1A3EA3" w14:textId="77777777" w:rsidTr="00FB2BD0">
        <w:trPr>
          <w:trHeight w:val="328"/>
        </w:trPr>
        <w:tc>
          <w:tcPr>
            <w:tcW w:w="334" w:type="pct"/>
            <w:vMerge/>
            <w:shd w:val="clear" w:color="auto" w:fill="FFFFFF"/>
            <w:tcMar>
              <w:top w:w="0" w:type="dxa"/>
              <w:bottom w:w="0" w:type="dxa"/>
            </w:tcMar>
            <w:vAlign w:val="center"/>
          </w:tcPr>
          <w:p w14:paraId="2FD1482A" w14:textId="77777777" w:rsidR="00FB2BD0" w:rsidRDefault="00FB2BD0">
            <w:pPr>
              <w:pBdr>
                <w:top w:val="nil"/>
                <w:left w:val="nil"/>
                <w:bottom w:val="nil"/>
                <w:right w:val="nil"/>
                <w:between w:val="nil"/>
              </w:pBdr>
              <w:spacing w:line="276" w:lineRule="auto"/>
              <w:rPr>
                <w:rFonts w:ascii="Arial" w:eastAsia="Arial" w:hAnsi="Arial" w:cs="Arial"/>
                <w:sz w:val="20"/>
                <w:szCs w:val="20"/>
              </w:rPr>
            </w:pPr>
          </w:p>
        </w:tc>
        <w:tc>
          <w:tcPr>
            <w:tcW w:w="1083" w:type="pct"/>
            <w:vMerge/>
            <w:shd w:val="clear" w:color="auto" w:fill="FFFFFF"/>
            <w:tcMar>
              <w:top w:w="0" w:type="dxa"/>
              <w:bottom w:w="0" w:type="dxa"/>
            </w:tcMar>
            <w:vAlign w:val="center"/>
          </w:tcPr>
          <w:p w14:paraId="0ACA3B58" w14:textId="77777777" w:rsidR="00FB2BD0" w:rsidRDefault="00FB2BD0">
            <w:pPr>
              <w:pBdr>
                <w:top w:val="nil"/>
                <w:left w:val="nil"/>
                <w:bottom w:val="nil"/>
                <w:right w:val="nil"/>
                <w:between w:val="nil"/>
              </w:pBdr>
              <w:spacing w:line="276" w:lineRule="auto"/>
              <w:rPr>
                <w:rFonts w:ascii="Arial" w:eastAsia="Arial" w:hAnsi="Arial" w:cs="Arial"/>
                <w:sz w:val="20"/>
                <w:szCs w:val="20"/>
              </w:rPr>
            </w:pPr>
          </w:p>
        </w:tc>
        <w:tc>
          <w:tcPr>
            <w:tcW w:w="414" w:type="pct"/>
            <w:vMerge/>
            <w:shd w:val="clear" w:color="auto" w:fill="FFFFFF"/>
            <w:tcMar>
              <w:top w:w="0" w:type="dxa"/>
              <w:bottom w:w="0" w:type="dxa"/>
            </w:tcMar>
            <w:vAlign w:val="center"/>
          </w:tcPr>
          <w:p w14:paraId="0B534868" w14:textId="77777777" w:rsidR="00FB2BD0" w:rsidRDefault="00FB2BD0">
            <w:pPr>
              <w:pBdr>
                <w:top w:val="nil"/>
                <w:left w:val="nil"/>
                <w:bottom w:val="nil"/>
                <w:right w:val="nil"/>
                <w:between w:val="nil"/>
              </w:pBdr>
              <w:spacing w:line="276" w:lineRule="auto"/>
              <w:rPr>
                <w:rFonts w:ascii="Arial" w:eastAsia="Arial" w:hAnsi="Arial" w:cs="Arial"/>
                <w:sz w:val="20"/>
                <w:szCs w:val="20"/>
              </w:rPr>
            </w:pPr>
          </w:p>
        </w:tc>
        <w:tc>
          <w:tcPr>
            <w:tcW w:w="743" w:type="pct"/>
            <w:vMerge/>
            <w:shd w:val="clear" w:color="auto" w:fill="FFFFFF"/>
            <w:tcMar>
              <w:top w:w="0" w:type="dxa"/>
              <w:bottom w:w="0" w:type="dxa"/>
            </w:tcMar>
          </w:tcPr>
          <w:p w14:paraId="150D826B" w14:textId="77777777" w:rsidR="00FB2BD0" w:rsidRDefault="00FB2BD0">
            <w:pPr>
              <w:pBdr>
                <w:top w:val="nil"/>
                <w:left w:val="nil"/>
                <w:bottom w:val="nil"/>
                <w:right w:val="nil"/>
                <w:between w:val="nil"/>
              </w:pBdr>
              <w:spacing w:line="276" w:lineRule="auto"/>
              <w:rPr>
                <w:rFonts w:ascii="Arial" w:eastAsia="Arial" w:hAnsi="Arial" w:cs="Arial"/>
                <w:sz w:val="20"/>
                <w:szCs w:val="20"/>
              </w:rPr>
            </w:pPr>
          </w:p>
        </w:tc>
        <w:tc>
          <w:tcPr>
            <w:tcW w:w="1162" w:type="pct"/>
            <w:gridSpan w:val="2"/>
            <w:vMerge/>
            <w:shd w:val="clear" w:color="auto" w:fill="FFFFFF"/>
            <w:tcMar>
              <w:top w:w="0" w:type="dxa"/>
              <w:bottom w:w="0" w:type="dxa"/>
            </w:tcMar>
          </w:tcPr>
          <w:p w14:paraId="42510508" w14:textId="77777777" w:rsidR="00FB2BD0" w:rsidRDefault="00FB2BD0">
            <w:pPr>
              <w:pBdr>
                <w:top w:val="nil"/>
                <w:left w:val="nil"/>
                <w:bottom w:val="nil"/>
                <w:right w:val="nil"/>
                <w:between w:val="nil"/>
              </w:pBdr>
              <w:spacing w:line="276" w:lineRule="auto"/>
              <w:rPr>
                <w:rFonts w:ascii="Arial" w:eastAsia="Arial" w:hAnsi="Arial" w:cs="Arial"/>
                <w:sz w:val="20"/>
                <w:szCs w:val="20"/>
              </w:rPr>
            </w:pPr>
          </w:p>
        </w:tc>
        <w:tc>
          <w:tcPr>
            <w:tcW w:w="818" w:type="pct"/>
            <w:vMerge w:val="restart"/>
            <w:shd w:val="clear" w:color="auto" w:fill="FFFFFF"/>
            <w:tcMar>
              <w:top w:w="0" w:type="dxa"/>
              <w:bottom w:w="0" w:type="dxa"/>
            </w:tcMar>
          </w:tcPr>
          <w:p w14:paraId="393AECA8"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Results</w:t>
            </w:r>
          </w:p>
          <w:p w14:paraId="2495C053"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2023/</w:t>
            </w:r>
          </w:p>
          <w:p w14:paraId="1FFFFB15"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Results 2022</w:t>
            </w:r>
          </w:p>
        </w:tc>
        <w:tc>
          <w:tcPr>
            <w:tcW w:w="446" w:type="pct"/>
            <w:vMerge w:val="restart"/>
            <w:shd w:val="clear" w:color="auto" w:fill="FFFFFF"/>
            <w:tcMar>
              <w:top w:w="0" w:type="dxa"/>
              <w:bottom w:w="0" w:type="dxa"/>
            </w:tcMar>
            <w:vAlign w:val="center"/>
          </w:tcPr>
          <w:p w14:paraId="3A5020AF"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Results 2023/</w:t>
            </w:r>
          </w:p>
          <w:p w14:paraId="2F029B10"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 2023</w:t>
            </w:r>
          </w:p>
        </w:tc>
      </w:tr>
      <w:tr w:rsidR="00FB2BD0" w14:paraId="305380EB" w14:textId="77777777" w:rsidTr="00FB2BD0">
        <w:trPr>
          <w:trHeight w:val="576"/>
        </w:trPr>
        <w:tc>
          <w:tcPr>
            <w:tcW w:w="334" w:type="pct"/>
            <w:vMerge/>
            <w:shd w:val="clear" w:color="auto" w:fill="FFFFFF"/>
            <w:tcMar>
              <w:top w:w="0" w:type="dxa"/>
              <w:bottom w:w="0" w:type="dxa"/>
            </w:tcMar>
            <w:vAlign w:val="center"/>
          </w:tcPr>
          <w:p w14:paraId="05E1BAC6" w14:textId="77777777" w:rsidR="00FB2BD0" w:rsidRDefault="00FB2BD0">
            <w:pPr>
              <w:pBdr>
                <w:top w:val="nil"/>
                <w:left w:val="nil"/>
                <w:bottom w:val="nil"/>
                <w:right w:val="nil"/>
                <w:between w:val="nil"/>
              </w:pBdr>
              <w:spacing w:line="276" w:lineRule="auto"/>
              <w:rPr>
                <w:rFonts w:ascii="Arial" w:eastAsia="Arial" w:hAnsi="Arial" w:cs="Arial"/>
                <w:sz w:val="20"/>
                <w:szCs w:val="20"/>
              </w:rPr>
            </w:pPr>
          </w:p>
        </w:tc>
        <w:tc>
          <w:tcPr>
            <w:tcW w:w="1083" w:type="pct"/>
            <w:vMerge/>
            <w:shd w:val="clear" w:color="auto" w:fill="FFFFFF"/>
            <w:tcMar>
              <w:top w:w="0" w:type="dxa"/>
              <w:bottom w:w="0" w:type="dxa"/>
            </w:tcMar>
            <w:vAlign w:val="center"/>
          </w:tcPr>
          <w:p w14:paraId="3FC70350" w14:textId="77777777" w:rsidR="00FB2BD0" w:rsidRDefault="00FB2BD0">
            <w:pPr>
              <w:pBdr>
                <w:top w:val="nil"/>
                <w:left w:val="nil"/>
                <w:bottom w:val="nil"/>
                <w:right w:val="nil"/>
                <w:between w:val="nil"/>
              </w:pBdr>
              <w:spacing w:line="276" w:lineRule="auto"/>
              <w:rPr>
                <w:rFonts w:ascii="Arial" w:eastAsia="Arial" w:hAnsi="Arial" w:cs="Arial"/>
                <w:sz w:val="20"/>
                <w:szCs w:val="20"/>
              </w:rPr>
            </w:pPr>
          </w:p>
        </w:tc>
        <w:tc>
          <w:tcPr>
            <w:tcW w:w="414" w:type="pct"/>
            <w:vMerge/>
            <w:shd w:val="clear" w:color="auto" w:fill="FFFFFF"/>
            <w:tcMar>
              <w:top w:w="0" w:type="dxa"/>
              <w:bottom w:w="0" w:type="dxa"/>
            </w:tcMar>
            <w:vAlign w:val="center"/>
          </w:tcPr>
          <w:p w14:paraId="50D6F58B" w14:textId="77777777" w:rsidR="00FB2BD0" w:rsidRDefault="00FB2BD0">
            <w:pPr>
              <w:pBdr>
                <w:top w:val="nil"/>
                <w:left w:val="nil"/>
                <w:bottom w:val="nil"/>
                <w:right w:val="nil"/>
                <w:between w:val="nil"/>
              </w:pBdr>
              <w:spacing w:line="276" w:lineRule="auto"/>
              <w:rPr>
                <w:rFonts w:ascii="Arial" w:eastAsia="Arial" w:hAnsi="Arial" w:cs="Arial"/>
                <w:sz w:val="20"/>
                <w:szCs w:val="20"/>
              </w:rPr>
            </w:pPr>
          </w:p>
        </w:tc>
        <w:tc>
          <w:tcPr>
            <w:tcW w:w="743" w:type="pct"/>
            <w:vMerge/>
            <w:shd w:val="clear" w:color="auto" w:fill="FFFFFF"/>
            <w:tcMar>
              <w:top w:w="0" w:type="dxa"/>
              <w:bottom w:w="0" w:type="dxa"/>
            </w:tcMar>
          </w:tcPr>
          <w:p w14:paraId="6196BB66" w14:textId="77777777" w:rsidR="00FB2BD0" w:rsidRDefault="00FB2BD0">
            <w:pPr>
              <w:pBdr>
                <w:top w:val="nil"/>
                <w:left w:val="nil"/>
                <w:bottom w:val="nil"/>
                <w:right w:val="nil"/>
                <w:between w:val="nil"/>
              </w:pBdr>
              <w:spacing w:line="276" w:lineRule="auto"/>
              <w:rPr>
                <w:rFonts w:ascii="Arial" w:eastAsia="Arial" w:hAnsi="Arial" w:cs="Arial"/>
                <w:sz w:val="20"/>
                <w:szCs w:val="20"/>
              </w:rPr>
            </w:pPr>
          </w:p>
        </w:tc>
        <w:tc>
          <w:tcPr>
            <w:tcW w:w="548" w:type="pct"/>
            <w:shd w:val="clear" w:color="auto" w:fill="FFFFFF"/>
            <w:tcMar>
              <w:top w:w="0" w:type="dxa"/>
              <w:bottom w:w="0" w:type="dxa"/>
            </w:tcMar>
          </w:tcPr>
          <w:p w14:paraId="6EA01317"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w:t>
            </w:r>
          </w:p>
        </w:tc>
        <w:tc>
          <w:tcPr>
            <w:tcW w:w="614" w:type="pct"/>
            <w:shd w:val="clear" w:color="auto" w:fill="FFFFFF"/>
            <w:tcMar>
              <w:top w:w="0" w:type="dxa"/>
              <w:bottom w:w="0" w:type="dxa"/>
            </w:tcMar>
          </w:tcPr>
          <w:p w14:paraId="0E094DCC"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Results</w:t>
            </w:r>
          </w:p>
        </w:tc>
        <w:tc>
          <w:tcPr>
            <w:tcW w:w="818" w:type="pct"/>
            <w:vMerge/>
            <w:shd w:val="clear" w:color="auto" w:fill="FFFFFF"/>
            <w:tcMar>
              <w:top w:w="0" w:type="dxa"/>
              <w:bottom w:w="0" w:type="dxa"/>
            </w:tcMar>
          </w:tcPr>
          <w:p w14:paraId="15FA4914" w14:textId="77777777" w:rsidR="00FB2BD0" w:rsidRDefault="00FB2BD0">
            <w:pPr>
              <w:pBdr>
                <w:top w:val="nil"/>
                <w:left w:val="nil"/>
                <w:bottom w:val="nil"/>
                <w:right w:val="nil"/>
                <w:between w:val="nil"/>
              </w:pBdr>
              <w:spacing w:line="276" w:lineRule="auto"/>
              <w:rPr>
                <w:rFonts w:ascii="Arial" w:eastAsia="Arial" w:hAnsi="Arial" w:cs="Arial"/>
                <w:sz w:val="20"/>
                <w:szCs w:val="20"/>
              </w:rPr>
            </w:pPr>
          </w:p>
        </w:tc>
        <w:tc>
          <w:tcPr>
            <w:tcW w:w="446" w:type="pct"/>
            <w:vMerge/>
            <w:shd w:val="clear" w:color="auto" w:fill="FFFFFF"/>
            <w:tcMar>
              <w:top w:w="0" w:type="dxa"/>
              <w:bottom w:w="0" w:type="dxa"/>
            </w:tcMar>
            <w:vAlign w:val="center"/>
          </w:tcPr>
          <w:p w14:paraId="3DD2400F" w14:textId="77777777" w:rsidR="00FB2BD0" w:rsidRDefault="00FB2BD0">
            <w:pPr>
              <w:pBdr>
                <w:top w:val="nil"/>
                <w:left w:val="nil"/>
                <w:bottom w:val="nil"/>
                <w:right w:val="nil"/>
                <w:between w:val="nil"/>
              </w:pBdr>
              <w:spacing w:line="276" w:lineRule="auto"/>
              <w:rPr>
                <w:rFonts w:ascii="Arial" w:eastAsia="Arial" w:hAnsi="Arial" w:cs="Arial"/>
                <w:sz w:val="20"/>
                <w:szCs w:val="20"/>
              </w:rPr>
            </w:pPr>
          </w:p>
        </w:tc>
      </w:tr>
      <w:tr w:rsidR="00FB2BD0" w14:paraId="0F36D6CD" w14:textId="77777777" w:rsidTr="00FB2BD0">
        <w:trPr>
          <w:trHeight w:val="475"/>
        </w:trPr>
        <w:tc>
          <w:tcPr>
            <w:tcW w:w="334" w:type="pct"/>
            <w:shd w:val="clear" w:color="auto" w:fill="FFFFFF"/>
            <w:tcMar>
              <w:top w:w="0" w:type="dxa"/>
              <w:bottom w:w="0" w:type="dxa"/>
            </w:tcMar>
            <w:vAlign w:val="center"/>
          </w:tcPr>
          <w:p w14:paraId="0E8588D2"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1083" w:type="pct"/>
            <w:shd w:val="clear" w:color="auto" w:fill="FFFFFF"/>
            <w:tcMar>
              <w:top w:w="0" w:type="dxa"/>
              <w:bottom w:w="0" w:type="dxa"/>
            </w:tcMar>
            <w:vAlign w:val="center"/>
          </w:tcPr>
          <w:p w14:paraId="33DEA4C6" w14:textId="06F6C0A3"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Charter capital</w:t>
            </w:r>
          </w:p>
        </w:tc>
        <w:tc>
          <w:tcPr>
            <w:tcW w:w="414" w:type="pct"/>
            <w:shd w:val="clear" w:color="auto" w:fill="FFFFFF"/>
            <w:tcMar>
              <w:top w:w="0" w:type="dxa"/>
              <w:bottom w:w="0" w:type="dxa"/>
            </w:tcMar>
            <w:vAlign w:val="bottom"/>
          </w:tcPr>
          <w:p w14:paraId="7F641A84"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743" w:type="pct"/>
            <w:shd w:val="clear" w:color="auto" w:fill="FFFFFF"/>
            <w:tcMar>
              <w:top w:w="0" w:type="dxa"/>
              <w:bottom w:w="0" w:type="dxa"/>
            </w:tcMar>
            <w:vAlign w:val="center"/>
          </w:tcPr>
          <w:p w14:paraId="3E5A2AF2"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205,000</w:t>
            </w:r>
          </w:p>
        </w:tc>
        <w:tc>
          <w:tcPr>
            <w:tcW w:w="548" w:type="pct"/>
            <w:shd w:val="clear" w:color="auto" w:fill="FFFFFF"/>
            <w:tcMar>
              <w:top w:w="0" w:type="dxa"/>
              <w:bottom w:w="0" w:type="dxa"/>
            </w:tcMar>
            <w:vAlign w:val="center"/>
          </w:tcPr>
          <w:p w14:paraId="242E5C75"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205,000</w:t>
            </w:r>
          </w:p>
        </w:tc>
        <w:tc>
          <w:tcPr>
            <w:tcW w:w="614" w:type="pct"/>
            <w:shd w:val="clear" w:color="auto" w:fill="FFFFFF"/>
            <w:tcMar>
              <w:top w:w="0" w:type="dxa"/>
              <w:bottom w:w="0" w:type="dxa"/>
            </w:tcMar>
            <w:vAlign w:val="center"/>
          </w:tcPr>
          <w:p w14:paraId="219DC67A"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205,000</w:t>
            </w:r>
          </w:p>
        </w:tc>
        <w:tc>
          <w:tcPr>
            <w:tcW w:w="818" w:type="pct"/>
            <w:shd w:val="clear" w:color="auto" w:fill="FFFFFF"/>
            <w:tcMar>
              <w:top w:w="0" w:type="dxa"/>
              <w:bottom w:w="0" w:type="dxa"/>
            </w:tcMar>
            <w:vAlign w:val="center"/>
          </w:tcPr>
          <w:p w14:paraId="3CD40538"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100.00%</w:t>
            </w:r>
          </w:p>
        </w:tc>
        <w:tc>
          <w:tcPr>
            <w:tcW w:w="446" w:type="pct"/>
            <w:shd w:val="clear" w:color="auto" w:fill="FFFFFF"/>
            <w:tcMar>
              <w:top w:w="0" w:type="dxa"/>
              <w:bottom w:w="0" w:type="dxa"/>
            </w:tcMar>
            <w:vAlign w:val="center"/>
          </w:tcPr>
          <w:p w14:paraId="2CD91973"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100.00%</w:t>
            </w:r>
          </w:p>
        </w:tc>
      </w:tr>
      <w:tr w:rsidR="00FB2BD0" w14:paraId="4F2F78E3" w14:textId="77777777" w:rsidTr="00FB2BD0">
        <w:trPr>
          <w:trHeight w:val="468"/>
        </w:trPr>
        <w:tc>
          <w:tcPr>
            <w:tcW w:w="334" w:type="pct"/>
            <w:shd w:val="clear" w:color="auto" w:fill="FFFFFF"/>
            <w:tcMar>
              <w:top w:w="0" w:type="dxa"/>
              <w:bottom w:w="0" w:type="dxa"/>
            </w:tcMar>
            <w:vAlign w:val="center"/>
          </w:tcPr>
          <w:p w14:paraId="45DB2B4C"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1083" w:type="pct"/>
            <w:shd w:val="clear" w:color="auto" w:fill="FFFFFF"/>
            <w:tcMar>
              <w:top w:w="0" w:type="dxa"/>
              <w:bottom w:w="0" w:type="dxa"/>
            </w:tcMar>
            <w:vAlign w:val="center"/>
          </w:tcPr>
          <w:p w14:paraId="0418DEA0"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Consolidated revenue</w:t>
            </w:r>
          </w:p>
        </w:tc>
        <w:tc>
          <w:tcPr>
            <w:tcW w:w="414" w:type="pct"/>
            <w:shd w:val="clear" w:color="auto" w:fill="FFFFFF"/>
            <w:tcMar>
              <w:top w:w="0" w:type="dxa"/>
              <w:bottom w:w="0" w:type="dxa"/>
            </w:tcMar>
          </w:tcPr>
          <w:p w14:paraId="492155B3"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743" w:type="pct"/>
            <w:shd w:val="clear" w:color="auto" w:fill="FFFFFF"/>
            <w:tcMar>
              <w:top w:w="0" w:type="dxa"/>
              <w:bottom w:w="0" w:type="dxa"/>
            </w:tcMar>
            <w:vAlign w:val="center"/>
          </w:tcPr>
          <w:p w14:paraId="1EE18900"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1,697,773</w:t>
            </w:r>
          </w:p>
        </w:tc>
        <w:tc>
          <w:tcPr>
            <w:tcW w:w="548" w:type="pct"/>
            <w:shd w:val="clear" w:color="auto" w:fill="FFFFFF"/>
            <w:tcMar>
              <w:top w:w="0" w:type="dxa"/>
              <w:bottom w:w="0" w:type="dxa"/>
            </w:tcMar>
            <w:vAlign w:val="center"/>
          </w:tcPr>
          <w:p w14:paraId="4D5177BA"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1,390,000</w:t>
            </w:r>
          </w:p>
        </w:tc>
        <w:tc>
          <w:tcPr>
            <w:tcW w:w="614" w:type="pct"/>
            <w:shd w:val="clear" w:color="auto" w:fill="FFFFFF"/>
            <w:tcMar>
              <w:top w:w="0" w:type="dxa"/>
              <w:bottom w:w="0" w:type="dxa"/>
            </w:tcMar>
            <w:vAlign w:val="center"/>
          </w:tcPr>
          <w:p w14:paraId="496AF349"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1,312,885</w:t>
            </w:r>
          </w:p>
        </w:tc>
        <w:tc>
          <w:tcPr>
            <w:tcW w:w="818" w:type="pct"/>
            <w:shd w:val="clear" w:color="auto" w:fill="FFFFFF"/>
            <w:tcMar>
              <w:top w:w="0" w:type="dxa"/>
              <w:bottom w:w="0" w:type="dxa"/>
            </w:tcMar>
            <w:vAlign w:val="center"/>
          </w:tcPr>
          <w:p w14:paraId="270413C2"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77.33%</w:t>
            </w:r>
          </w:p>
        </w:tc>
        <w:tc>
          <w:tcPr>
            <w:tcW w:w="446" w:type="pct"/>
            <w:shd w:val="clear" w:color="auto" w:fill="FFFFFF"/>
            <w:tcMar>
              <w:top w:w="0" w:type="dxa"/>
              <w:bottom w:w="0" w:type="dxa"/>
            </w:tcMar>
            <w:vAlign w:val="center"/>
          </w:tcPr>
          <w:p w14:paraId="6276C3F4"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94.45%</w:t>
            </w:r>
          </w:p>
        </w:tc>
      </w:tr>
      <w:tr w:rsidR="00FB2BD0" w14:paraId="7C01A5B5" w14:textId="77777777" w:rsidTr="00FB2BD0">
        <w:trPr>
          <w:trHeight w:val="472"/>
        </w:trPr>
        <w:tc>
          <w:tcPr>
            <w:tcW w:w="334" w:type="pct"/>
            <w:shd w:val="clear" w:color="auto" w:fill="FFFFFF"/>
            <w:tcMar>
              <w:top w:w="0" w:type="dxa"/>
              <w:bottom w:w="0" w:type="dxa"/>
            </w:tcMar>
          </w:tcPr>
          <w:p w14:paraId="6B3D6A9D" w14:textId="77777777" w:rsidR="00FB2BD0" w:rsidRDefault="00FB2BD0">
            <w:pPr>
              <w:spacing w:after="120" w:line="360" w:lineRule="auto"/>
              <w:rPr>
                <w:rFonts w:ascii="Arial" w:eastAsia="Arial" w:hAnsi="Arial" w:cs="Arial"/>
                <w:sz w:val="20"/>
                <w:szCs w:val="20"/>
              </w:rPr>
            </w:pPr>
          </w:p>
        </w:tc>
        <w:tc>
          <w:tcPr>
            <w:tcW w:w="1083" w:type="pct"/>
            <w:shd w:val="clear" w:color="auto" w:fill="FFFFFF"/>
            <w:tcMar>
              <w:top w:w="0" w:type="dxa"/>
              <w:bottom w:w="0" w:type="dxa"/>
            </w:tcMar>
            <w:vAlign w:val="bottom"/>
          </w:tcPr>
          <w:p w14:paraId="2E2FFFA6"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 which: Holding</w:t>
            </w:r>
          </w:p>
          <w:p w14:paraId="026F4B77"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Company</w:t>
            </w:r>
          </w:p>
        </w:tc>
        <w:tc>
          <w:tcPr>
            <w:tcW w:w="414" w:type="pct"/>
            <w:shd w:val="clear" w:color="auto" w:fill="FFFFFF"/>
            <w:tcMar>
              <w:top w:w="0" w:type="dxa"/>
              <w:bottom w:w="0" w:type="dxa"/>
            </w:tcMar>
          </w:tcPr>
          <w:p w14:paraId="02AEC4A3" w14:textId="77777777" w:rsidR="00FB2BD0" w:rsidRDefault="00FB2BD0">
            <w:pPr>
              <w:spacing w:after="120" w:line="360" w:lineRule="auto"/>
              <w:rPr>
                <w:rFonts w:ascii="Arial" w:eastAsia="Arial" w:hAnsi="Arial" w:cs="Arial"/>
                <w:sz w:val="20"/>
                <w:szCs w:val="20"/>
              </w:rPr>
            </w:pPr>
            <w:r>
              <w:rPr>
                <w:rFonts w:ascii="Arial" w:hAnsi="Arial"/>
                <w:sz w:val="20"/>
              </w:rPr>
              <w:t>“</w:t>
            </w:r>
          </w:p>
        </w:tc>
        <w:tc>
          <w:tcPr>
            <w:tcW w:w="743" w:type="pct"/>
            <w:shd w:val="clear" w:color="auto" w:fill="FFFFFF"/>
            <w:tcMar>
              <w:top w:w="0" w:type="dxa"/>
              <w:bottom w:w="0" w:type="dxa"/>
            </w:tcMar>
            <w:vAlign w:val="center"/>
          </w:tcPr>
          <w:p w14:paraId="05BA61BC"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1,233,728</w:t>
            </w:r>
          </w:p>
        </w:tc>
        <w:tc>
          <w:tcPr>
            <w:tcW w:w="548" w:type="pct"/>
            <w:shd w:val="clear" w:color="auto" w:fill="FFFFFF"/>
            <w:tcMar>
              <w:top w:w="0" w:type="dxa"/>
              <w:bottom w:w="0" w:type="dxa"/>
            </w:tcMar>
            <w:vAlign w:val="center"/>
          </w:tcPr>
          <w:p w14:paraId="5A441C78"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950,000</w:t>
            </w:r>
          </w:p>
        </w:tc>
        <w:tc>
          <w:tcPr>
            <w:tcW w:w="614" w:type="pct"/>
            <w:shd w:val="clear" w:color="auto" w:fill="FFFFFF"/>
            <w:tcMar>
              <w:top w:w="0" w:type="dxa"/>
              <w:bottom w:w="0" w:type="dxa"/>
            </w:tcMar>
            <w:vAlign w:val="center"/>
          </w:tcPr>
          <w:p w14:paraId="0204FC22"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887,443</w:t>
            </w:r>
          </w:p>
        </w:tc>
        <w:tc>
          <w:tcPr>
            <w:tcW w:w="818" w:type="pct"/>
            <w:shd w:val="clear" w:color="auto" w:fill="FFFFFF"/>
            <w:tcMar>
              <w:top w:w="0" w:type="dxa"/>
              <w:bottom w:w="0" w:type="dxa"/>
            </w:tcMar>
            <w:vAlign w:val="center"/>
          </w:tcPr>
          <w:p w14:paraId="14494420"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71.93%</w:t>
            </w:r>
          </w:p>
        </w:tc>
        <w:tc>
          <w:tcPr>
            <w:tcW w:w="446" w:type="pct"/>
            <w:shd w:val="clear" w:color="auto" w:fill="FFFFFF"/>
            <w:tcMar>
              <w:top w:w="0" w:type="dxa"/>
              <w:bottom w:w="0" w:type="dxa"/>
            </w:tcMar>
            <w:vAlign w:val="center"/>
          </w:tcPr>
          <w:p w14:paraId="59C733B4"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93.42%</w:t>
            </w:r>
          </w:p>
        </w:tc>
      </w:tr>
      <w:tr w:rsidR="00FB2BD0" w14:paraId="1353E8AA" w14:textId="77777777" w:rsidTr="00FB2BD0">
        <w:trPr>
          <w:trHeight w:val="472"/>
        </w:trPr>
        <w:tc>
          <w:tcPr>
            <w:tcW w:w="334" w:type="pct"/>
            <w:shd w:val="clear" w:color="auto" w:fill="FFFFFF"/>
            <w:tcMar>
              <w:top w:w="0" w:type="dxa"/>
              <w:bottom w:w="0" w:type="dxa"/>
            </w:tcMar>
            <w:vAlign w:val="center"/>
          </w:tcPr>
          <w:p w14:paraId="663F0929"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1083" w:type="pct"/>
            <w:shd w:val="clear" w:color="auto" w:fill="FFFFFF"/>
            <w:tcMar>
              <w:top w:w="0" w:type="dxa"/>
              <w:bottom w:w="0" w:type="dxa"/>
            </w:tcMar>
            <w:vAlign w:val="bottom"/>
          </w:tcPr>
          <w:p w14:paraId="1B4F6634"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Consolidated Profit before tax</w:t>
            </w:r>
          </w:p>
        </w:tc>
        <w:tc>
          <w:tcPr>
            <w:tcW w:w="414" w:type="pct"/>
            <w:shd w:val="clear" w:color="auto" w:fill="FFFFFF"/>
            <w:tcMar>
              <w:top w:w="0" w:type="dxa"/>
              <w:bottom w:w="0" w:type="dxa"/>
            </w:tcMar>
            <w:vAlign w:val="bottom"/>
          </w:tcPr>
          <w:p w14:paraId="5010997A"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743" w:type="pct"/>
            <w:shd w:val="clear" w:color="auto" w:fill="FFFFFF"/>
            <w:tcMar>
              <w:top w:w="0" w:type="dxa"/>
              <w:bottom w:w="0" w:type="dxa"/>
            </w:tcMar>
            <w:vAlign w:val="bottom"/>
          </w:tcPr>
          <w:p w14:paraId="27DCCD31"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23,397</w:t>
            </w:r>
          </w:p>
        </w:tc>
        <w:tc>
          <w:tcPr>
            <w:tcW w:w="548" w:type="pct"/>
            <w:shd w:val="clear" w:color="auto" w:fill="FFFFFF"/>
            <w:tcMar>
              <w:top w:w="0" w:type="dxa"/>
              <w:bottom w:w="0" w:type="dxa"/>
            </w:tcMar>
            <w:vAlign w:val="bottom"/>
          </w:tcPr>
          <w:p w14:paraId="5CB88B8B"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16,000</w:t>
            </w:r>
          </w:p>
        </w:tc>
        <w:tc>
          <w:tcPr>
            <w:tcW w:w="614" w:type="pct"/>
            <w:shd w:val="clear" w:color="auto" w:fill="FFFFFF"/>
            <w:tcMar>
              <w:top w:w="0" w:type="dxa"/>
              <w:bottom w:w="0" w:type="dxa"/>
            </w:tcMar>
            <w:vAlign w:val="bottom"/>
          </w:tcPr>
          <w:p w14:paraId="2ECE3CEC"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(113,767)</w:t>
            </w:r>
          </w:p>
        </w:tc>
        <w:tc>
          <w:tcPr>
            <w:tcW w:w="818" w:type="pct"/>
            <w:shd w:val="clear" w:color="auto" w:fill="FFFFFF"/>
            <w:tcMar>
              <w:top w:w="0" w:type="dxa"/>
              <w:bottom w:w="0" w:type="dxa"/>
            </w:tcMar>
          </w:tcPr>
          <w:p w14:paraId="3903F304" w14:textId="77777777" w:rsidR="00FB2BD0" w:rsidRDefault="00FB2BD0">
            <w:pPr>
              <w:spacing w:after="120" w:line="360" w:lineRule="auto"/>
              <w:rPr>
                <w:rFonts w:ascii="Arial" w:eastAsia="Arial" w:hAnsi="Arial" w:cs="Arial"/>
                <w:sz w:val="20"/>
                <w:szCs w:val="20"/>
              </w:rPr>
            </w:pPr>
          </w:p>
        </w:tc>
        <w:tc>
          <w:tcPr>
            <w:tcW w:w="446" w:type="pct"/>
            <w:shd w:val="clear" w:color="auto" w:fill="FFFFFF"/>
            <w:tcMar>
              <w:top w:w="0" w:type="dxa"/>
              <w:bottom w:w="0" w:type="dxa"/>
            </w:tcMar>
          </w:tcPr>
          <w:p w14:paraId="678EACA7" w14:textId="77777777" w:rsidR="00FB2BD0" w:rsidRDefault="00FB2BD0">
            <w:pPr>
              <w:spacing w:after="120" w:line="360" w:lineRule="auto"/>
              <w:rPr>
                <w:rFonts w:ascii="Arial" w:eastAsia="Arial" w:hAnsi="Arial" w:cs="Arial"/>
                <w:sz w:val="20"/>
                <w:szCs w:val="20"/>
              </w:rPr>
            </w:pPr>
          </w:p>
        </w:tc>
      </w:tr>
      <w:tr w:rsidR="00FB2BD0" w14:paraId="09EC0FA2" w14:textId="77777777" w:rsidTr="00FB2BD0">
        <w:trPr>
          <w:trHeight w:val="468"/>
        </w:trPr>
        <w:tc>
          <w:tcPr>
            <w:tcW w:w="334" w:type="pct"/>
            <w:shd w:val="clear" w:color="auto" w:fill="FFFFFF"/>
            <w:tcMar>
              <w:top w:w="0" w:type="dxa"/>
              <w:bottom w:w="0" w:type="dxa"/>
            </w:tcMar>
          </w:tcPr>
          <w:p w14:paraId="1511722A" w14:textId="77777777" w:rsidR="00FB2BD0" w:rsidRDefault="00FB2BD0">
            <w:pPr>
              <w:spacing w:after="120" w:line="360" w:lineRule="auto"/>
              <w:rPr>
                <w:rFonts w:ascii="Arial" w:eastAsia="Arial" w:hAnsi="Arial" w:cs="Arial"/>
                <w:sz w:val="20"/>
                <w:szCs w:val="20"/>
              </w:rPr>
            </w:pPr>
          </w:p>
        </w:tc>
        <w:tc>
          <w:tcPr>
            <w:tcW w:w="1083" w:type="pct"/>
            <w:shd w:val="clear" w:color="auto" w:fill="FFFFFF"/>
            <w:tcMar>
              <w:top w:w="0" w:type="dxa"/>
              <w:bottom w:w="0" w:type="dxa"/>
            </w:tcMar>
            <w:vAlign w:val="bottom"/>
          </w:tcPr>
          <w:p w14:paraId="595575C5"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 which: Holding</w:t>
            </w:r>
          </w:p>
          <w:p w14:paraId="3E93EF77"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Company</w:t>
            </w:r>
          </w:p>
        </w:tc>
        <w:tc>
          <w:tcPr>
            <w:tcW w:w="414" w:type="pct"/>
            <w:shd w:val="clear" w:color="auto" w:fill="FFFFFF"/>
            <w:tcMar>
              <w:top w:w="0" w:type="dxa"/>
              <w:bottom w:w="0" w:type="dxa"/>
            </w:tcMar>
          </w:tcPr>
          <w:p w14:paraId="4C568D75" w14:textId="77777777" w:rsidR="00FB2BD0" w:rsidRDefault="00FB2BD0">
            <w:pPr>
              <w:spacing w:after="120" w:line="360" w:lineRule="auto"/>
              <w:rPr>
                <w:rFonts w:ascii="Arial" w:eastAsia="Arial" w:hAnsi="Arial" w:cs="Arial"/>
                <w:sz w:val="20"/>
                <w:szCs w:val="20"/>
              </w:rPr>
            </w:pPr>
            <w:r>
              <w:rPr>
                <w:rFonts w:ascii="Arial" w:hAnsi="Arial"/>
                <w:sz w:val="20"/>
              </w:rPr>
              <w:t>“</w:t>
            </w:r>
          </w:p>
        </w:tc>
        <w:tc>
          <w:tcPr>
            <w:tcW w:w="743" w:type="pct"/>
            <w:shd w:val="clear" w:color="auto" w:fill="FFFFFF"/>
            <w:tcMar>
              <w:top w:w="0" w:type="dxa"/>
              <w:bottom w:w="0" w:type="dxa"/>
            </w:tcMar>
            <w:vAlign w:val="bottom"/>
          </w:tcPr>
          <w:p w14:paraId="2F7DAA8E"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19,547</w:t>
            </w:r>
          </w:p>
        </w:tc>
        <w:tc>
          <w:tcPr>
            <w:tcW w:w="548" w:type="pct"/>
            <w:shd w:val="clear" w:color="auto" w:fill="FFFFFF"/>
            <w:tcMar>
              <w:top w:w="0" w:type="dxa"/>
              <w:bottom w:w="0" w:type="dxa"/>
            </w:tcMar>
            <w:vAlign w:val="bottom"/>
          </w:tcPr>
          <w:p w14:paraId="0304D664"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10,000</w:t>
            </w:r>
          </w:p>
        </w:tc>
        <w:tc>
          <w:tcPr>
            <w:tcW w:w="614" w:type="pct"/>
            <w:shd w:val="clear" w:color="auto" w:fill="FFFFFF"/>
            <w:tcMar>
              <w:top w:w="0" w:type="dxa"/>
              <w:bottom w:w="0" w:type="dxa"/>
            </w:tcMar>
            <w:vAlign w:val="bottom"/>
          </w:tcPr>
          <w:p w14:paraId="6BA174C5"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(110,941)</w:t>
            </w:r>
          </w:p>
        </w:tc>
        <w:tc>
          <w:tcPr>
            <w:tcW w:w="818" w:type="pct"/>
            <w:shd w:val="clear" w:color="auto" w:fill="FFFFFF"/>
            <w:tcMar>
              <w:top w:w="0" w:type="dxa"/>
              <w:bottom w:w="0" w:type="dxa"/>
            </w:tcMar>
          </w:tcPr>
          <w:p w14:paraId="2C099D7C" w14:textId="77777777" w:rsidR="00FB2BD0" w:rsidRDefault="00FB2BD0">
            <w:pPr>
              <w:spacing w:after="120" w:line="360" w:lineRule="auto"/>
              <w:rPr>
                <w:rFonts w:ascii="Arial" w:eastAsia="Arial" w:hAnsi="Arial" w:cs="Arial"/>
                <w:sz w:val="20"/>
                <w:szCs w:val="20"/>
              </w:rPr>
            </w:pPr>
          </w:p>
        </w:tc>
        <w:tc>
          <w:tcPr>
            <w:tcW w:w="446" w:type="pct"/>
            <w:shd w:val="clear" w:color="auto" w:fill="FFFFFF"/>
            <w:tcMar>
              <w:top w:w="0" w:type="dxa"/>
              <w:bottom w:w="0" w:type="dxa"/>
            </w:tcMar>
          </w:tcPr>
          <w:p w14:paraId="07EB6874" w14:textId="77777777" w:rsidR="00FB2BD0" w:rsidRDefault="00FB2BD0">
            <w:pPr>
              <w:spacing w:after="120" w:line="360" w:lineRule="auto"/>
              <w:rPr>
                <w:rFonts w:ascii="Arial" w:eastAsia="Arial" w:hAnsi="Arial" w:cs="Arial"/>
                <w:sz w:val="20"/>
                <w:szCs w:val="20"/>
              </w:rPr>
            </w:pPr>
          </w:p>
        </w:tc>
      </w:tr>
      <w:tr w:rsidR="00FB2BD0" w14:paraId="29603485" w14:textId="77777777" w:rsidTr="00FB2BD0">
        <w:trPr>
          <w:trHeight w:val="382"/>
        </w:trPr>
        <w:tc>
          <w:tcPr>
            <w:tcW w:w="334" w:type="pct"/>
            <w:shd w:val="clear" w:color="auto" w:fill="FFFFFF"/>
            <w:tcMar>
              <w:top w:w="0" w:type="dxa"/>
              <w:bottom w:w="0" w:type="dxa"/>
            </w:tcMar>
            <w:vAlign w:val="bottom"/>
          </w:tcPr>
          <w:p w14:paraId="40206157"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1083" w:type="pct"/>
            <w:shd w:val="clear" w:color="auto" w:fill="FFFFFF"/>
            <w:tcMar>
              <w:top w:w="0" w:type="dxa"/>
              <w:bottom w:w="0" w:type="dxa"/>
            </w:tcMar>
            <w:vAlign w:val="bottom"/>
          </w:tcPr>
          <w:p w14:paraId="354315E1"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Average labor</w:t>
            </w:r>
          </w:p>
        </w:tc>
        <w:tc>
          <w:tcPr>
            <w:tcW w:w="414" w:type="pct"/>
            <w:shd w:val="clear" w:color="auto" w:fill="FFFFFF"/>
            <w:tcMar>
              <w:top w:w="0" w:type="dxa"/>
              <w:bottom w:w="0" w:type="dxa"/>
            </w:tcMar>
            <w:vAlign w:val="bottom"/>
          </w:tcPr>
          <w:p w14:paraId="69AB3952"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Person</w:t>
            </w:r>
          </w:p>
        </w:tc>
        <w:tc>
          <w:tcPr>
            <w:tcW w:w="743" w:type="pct"/>
            <w:shd w:val="clear" w:color="auto" w:fill="FFFFFF"/>
            <w:tcMar>
              <w:top w:w="0" w:type="dxa"/>
              <w:bottom w:w="0" w:type="dxa"/>
            </w:tcMar>
            <w:vAlign w:val="bottom"/>
          </w:tcPr>
          <w:p w14:paraId="68C2DDCC"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4,139</w:t>
            </w:r>
          </w:p>
        </w:tc>
        <w:tc>
          <w:tcPr>
            <w:tcW w:w="548" w:type="pct"/>
            <w:shd w:val="clear" w:color="auto" w:fill="FFFFFF"/>
            <w:tcMar>
              <w:top w:w="0" w:type="dxa"/>
              <w:bottom w:w="0" w:type="dxa"/>
            </w:tcMar>
            <w:vAlign w:val="bottom"/>
          </w:tcPr>
          <w:p w14:paraId="16C3C13D"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4,185</w:t>
            </w:r>
          </w:p>
        </w:tc>
        <w:tc>
          <w:tcPr>
            <w:tcW w:w="614" w:type="pct"/>
            <w:shd w:val="clear" w:color="auto" w:fill="FFFFFF"/>
            <w:tcMar>
              <w:top w:w="0" w:type="dxa"/>
              <w:bottom w:w="0" w:type="dxa"/>
            </w:tcMar>
            <w:vAlign w:val="bottom"/>
          </w:tcPr>
          <w:p w14:paraId="6ED90ABD"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3,421</w:t>
            </w:r>
          </w:p>
        </w:tc>
        <w:tc>
          <w:tcPr>
            <w:tcW w:w="818" w:type="pct"/>
            <w:shd w:val="clear" w:color="auto" w:fill="FFFFFF"/>
            <w:tcMar>
              <w:top w:w="0" w:type="dxa"/>
              <w:bottom w:w="0" w:type="dxa"/>
            </w:tcMar>
            <w:vAlign w:val="bottom"/>
          </w:tcPr>
          <w:p w14:paraId="177DDCBD"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82.65%</w:t>
            </w:r>
          </w:p>
        </w:tc>
        <w:tc>
          <w:tcPr>
            <w:tcW w:w="446" w:type="pct"/>
            <w:shd w:val="clear" w:color="auto" w:fill="FFFFFF"/>
            <w:tcMar>
              <w:top w:w="0" w:type="dxa"/>
              <w:bottom w:w="0" w:type="dxa"/>
            </w:tcMar>
            <w:vAlign w:val="bottom"/>
          </w:tcPr>
          <w:p w14:paraId="5289FDAD"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81.74%</w:t>
            </w:r>
          </w:p>
        </w:tc>
      </w:tr>
      <w:tr w:rsidR="00FB2BD0" w14:paraId="52EC4044" w14:textId="77777777" w:rsidTr="00FB2BD0">
        <w:trPr>
          <w:trHeight w:val="472"/>
        </w:trPr>
        <w:tc>
          <w:tcPr>
            <w:tcW w:w="334" w:type="pct"/>
            <w:shd w:val="clear" w:color="auto" w:fill="FFFFFF"/>
            <w:tcMar>
              <w:top w:w="0" w:type="dxa"/>
              <w:bottom w:w="0" w:type="dxa"/>
            </w:tcMar>
          </w:tcPr>
          <w:p w14:paraId="6ACB8D82" w14:textId="77777777" w:rsidR="00FB2BD0" w:rsidRDefault="00FB2BD0">
            <w:pPr>
              <w:spacing w:after="120" w:line="360" w:lineRule="auto"/>
              <w:rPr>
                <w:rFonts w:ascii="Arial" w:eastAsia="Arial" w:hAnsi="Arial" w:cs="Arial"/>
                <w:sz w:val="20"/>
                <w:szCs w:val="20"/>
              </w:rPr>
            </w:pPr>
          </w:p>
        </w:tc>
        <w:tc>
          <w:tcPr>
            <w:tcW w:w="1083" w:type="pct"/>
            <w:shd w:val="clear" w:color="auto" w:fill="FFFFFF"/>
            <w:tcMar>
              <w:top w:w="0" w:type="dxa"/>
              <w:bottom w:w="0" w:type="dxa"/>
            </w:tcMar>
            <w:vAlign w:val="bottom"/>
          </w:tcPr>
          <w:p w14:paraId="1E00A11A"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 which: Holding</w:t>
            </w:r>
          </w:p>
          <w:p w14:paraId="19311314"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Company</w:t>
            </w:r>
          </w:p>
        </w:tc>
        <w:tc>
          <w:tcPr>
            <w:tcW w:w="414" w:type="pct"/>
            <w:shd w:val="clear" w:color="auto" w:fill="FFFFFF"/>
            <w:tcMar>
              <w:top w:w="0" w:type="dxa"/>
              <w:bottom w:w="0" w:type="dxa"/>
            </w:tcMar>
            <w:vAlign w:val="center"/>
          </w:tcPr>
          <w:p w14:paraId="0AB59553"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743" w:type="pct"/>
            <w:shd w:val="clear" w:color="auto" w:fill="FFFFFF"/>
            <w:tcMar>
              <w:top w:w="0" w:type="dxa"/>
              <w:bottom w:w="0" w:type="dxa"/>
            </w:tcMar>
            <w:vAlign w:val="center"/>
          </w:tcPr>
          <w:p w14:paraId="732E4753"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2,845</w:t>
            </w:r>
          </w:p>
        </w:tc>
        <w:tc>
          <w:tcPr>
            <w:tcW w:w="548" w:type="pct"/>
            <w:shd w:val="clear" w:color="auto" w:fill="FFFFFF"/>
            <w:tcMar>
              <w:top w:w="0" w:type="dxa"/>
              <w:bottom w:w="0" w:type="dxa"/>
            </w:tcMar>
            <w:vAlign w:val="center"/>
          </w:tcPr>
          <w:p w14:paraId="51732181"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2,850</w:t>
            </w:r>
          </w:p>
        </w:tc>
        <w:tc>
          <w:tcPr>
            <w:tcW w:w="614" w:type="pct"/>
            <w:shd w:val="clear" w:color="auto" w:fill="FFFFFF"/>
            <w:tcMar>
              <w:top w:w="0" w:type="dxa"/>
              <w:bottom w:w="0" w:type="dxa"/>
            </w:tcMar>
            <w:vAlign w:val="center"/>
          </w:tcPr>
          <w:p w14:paraId="48D9307F"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2,177</w:t>
            </w:r>
          </w:p>
        </w:tc>
        <w:tc>
          <w:tcPr>
            <w:tcW w:w="818" w:type="pct"/>
            <w:shd w:val="clear" w:color="auto" w:fill="FFFFFF"/>
            <w:tcMar>
              <w:top w:w="0" w:type="dxa"/>
              <w:bottom w:w="0" w:type="dxa"/>
            </w:tcMar>
            <w:vAlign w:val="center"/>
          </w:tcPr>
          <w:p w14:paraId="4F2661C9"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76.52°%</w:t>
            </w:r>
          </w:p>
        </w:tc>
        <w:tc>
          <w:tcPr>
            <w:tcW w:w="446" w:type="pct"/>
            <w:shd w:val="clear" w:color="auto" w:fill="FFFFFF"/>
            <w:tcMar>
              <w:top w:w="0" w:type="dxa"/>
              <w:bottom w:w="0" w:type="dxa"/>
            </w:tcMar>
            <w:vAlign w:val="center"/>
          </w:tcPr>
          <w:p w14:paraId="0E823A35"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76.39%</w:t>
            </w:r>
          </w:p>
        </w:tc>
      </w:tr>
      <w:tr w:rsidR="00FB2BD0" w14:paraId="6499BEAD" w14:textId="77777777" w:rsidTr="00FB2BD0">
        <w:trPr>
          <w:trHeight w:val="601"/>
        </w:trPr>
        <w:tc>
          <w:tcPr>
            <w:tcW w:w="334" w:type="pct"/>
            <w:shd w:val="clear" w:color="auto" w:fill="FFFFFF"/>
            <w:tcMar>
              <w:top w:w="0" w:type="dxa"/>
              <w:bottom w:w="0" w:type="dxa"/>
            </w:tcMar>
            <w:vAlign w:val="center"/>
          </w:tcPr>
          <w:p w14:paraId="4C6A54A8"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1083" w:type="pct"/>
            <w:shd w:val="clear" w:color="auto" w:fill="FFFFFF"/>
            <w:tcMar>
              <w:top w:w="0" w:type="dxa"/>
              <w:bottom w:w="0" w:type="dxa"/>
            </w:tcMar>
            <w:vAlign w:val="bottom"/>
          </w:tcPr>
          <w:p w14:paraId="263E96B6"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Average income</w:t>
            </w:r>
          </w:p>
          <w:p w14:paraId="4A288A40"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(person/month)</w:t>
            </w:r>
          </w:p>
        </w:tc>
        <w:tc>
          <w:tcPr>
            <w:tcW w:w="414" w:type="pct"/>
            <w:shd w:val="clear" w:color="auto" w:fill="FFFFFF"/>
            <w:tcMar>
              <w:top w:w="0" w:type="dxa"/>
              <w:bottom w:w="0" w:type="dxa"/>
            </w:tcMar>
            <w:vAlign w:val="center"/>
          </w:tcPr>
          <w:p w14:paraId="104C93B1"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w:t>
            </w:r>
          </w:p>
        </w:tc>
        <w:tc>
          <w:tcPr>
            <w:tcW w:w="743" w:type="pct"/>
            <w:shd w:val="clear" w:color="auto" w:fill="FFFFFF"/>
            <w:tcMar>
              <w:top w:w="0" w:type="dxa"/>
              <w:bottom w:w="0" w:type="dxa"/>
            </w:tcMar>
            <w:vAlign w:val="center"/>
          </w:tcPr>
          <w:p w14:paraId="64CAA9FE"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8,342,000</w:t>
            </w:r>
          </w:p>
        </w:tc>
        <w:tc>
          <w:tcPr>
            <w:tcW w:w="548" w:type="pct"/>
            <w:shd w:val="clear" w:color="auto" w:fill="FFFFFF"/>
            <w:tcMar>
              <w:top w:w="0" w:type="dxa"/>
              <w:bottom w:w="0" w:type="dxa"/>
            </w:tcMar>
            <w:vAlign w:val="center"/>
          </w:tcPr>
          <w:p w14:paraId="4DE8540F"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8,440,000</w:t>
            </w:r>
          </w:p>
        </w:tc>
        <w:tc>
          <w:tcPr>
            <w:tcW w:w="614" w:type="pct"/>
            <w:shd w:val="clear" w:color="auto" w:fill="FFFFFF"/>
            <w:tcMar>
              <w:top w:w="0" w:type="dxa"/>
              <w:bottom w:w="0" w:type="dxa"/>
            </w:tcMar>
            <w:vAlign w:val="center"/>
          </w:tcPr>
          <w:p w14:paraId="64ED94AB"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7,910,000</w:t>
            </w:r>
          </w:p>
        </w:tc>
        <w:tc>
          <w:tcPr>
            <w:tcW w:w="818" w:type="pct"/>
            <w:shd w:val="clear" w:color="auto" w:fill="FFFFFF"/>
            <w:tcMar>
              <w:top w:w="0" w:type="dxa"/>
              <w:bottom w:w="0" w:type="dxa"/>
            </w:tcMar>
            <w:vAlign w:val="center"/>
          </w:tcPr>
          <w:p w14:paraId="096D606E"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94.82%</w:t>
            </w:r>
          </w:p>
        </w:tc>
        <w:tc>
          <w:tcPr>
            <w:tcW w:w="446" w:type="pct"/>
            <w:shd w:val="clear" w:color="auto" w:fill="FFFFFF"/>
            <w:tcMar>
              <w:top w:w="0" w:type="dxa"/>
              <w:bottom w:w="0" w:type="dxa"/>
            </w:tcMar>
            <w:vAlign w:val="center"/>
          </w:tcPr>
          <w:p w14:paraId="44191C8D"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93.72%</w:t>
            </w:r>
          </w:p>
        </w:tc>
      </w:tr>
      <w:tr w:rsidR="00FB2BD0" w14:paraId="3E71BE21" w14:textId="77777777" w:rsidTr="00FB2BD0">
        <w:trPr>
          <w:trHeight w:val="497"/>
        </w:trPr>
        <w:tc>
          <w:tcPr>
            <w:tcW w:w="334" w:type="pct"/>
            <w:shd w:val="clear" w:color="auto" w:fill="FFFFFF"/>
            <w:tcMar>
              <w:top w:w="0" w:type="dxa"/>
              <w:bottom w:w="0" w:type="dxa"/>
            </w:tcMar>
          </w:tcPr>
          <w:p w14:paraId="7934DC45" w14:textId="77777777" w:rsidR="00FB2BD0" w:rsidRDefault="00FB2BD0">
            <w:pPr>
              <w:spacing w:after="120" w:line="360" w:lineRule="auto"/>
              <w:rPr>
                <w:rFonts w:ascii="Arial" w:eastAsia="Arial" w:hAnsi="Arial" w:cs="Arial"/>
                <w:sz w:val="20"/>
                <w:szCs w:val="20"/>
              </w:rPr>
            </w:pPr>
          </w:p>
        </w:tc>
        <w:tc>
          <w:tcPr>
            <w:tcW w:w="1083" w:type="pct"/>
            <w:shd w:val="clear" w:color="auto" w:fill="FFFFFF"/>
            <w:tcMar>
              <w:top w:w="0" w:type="dxa"/>
              <w:bottom w:w="0" w:type="dxa"/>
            </w:tcMar>
            <w:vAlign w:val="bottom"/>
          </w:tcPr>
          <w:p w14:paraId="7BF332B5"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 which: Holding</w:t>
            </w:r>
          </w:p>
          <w:p w14:paraId="3BED3C78"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Company</w:t>
            </w:r>
          </w:p>
        </w:tc>
        <w:tc>
          <w:tcPr>
            <w:tcW w:w="414" w:type="pct"/>
            <w:shd w:val="clear" w:color="auto" w:fill="FFFFFF"/>
            <w:tcMar>
              <w:top w:w="0" w:type="dxa"/>
              <w:bottom w:w="0" w:type="dxa"/>
            </w:tcMar>
            <w:vAlign w:val="center"/>
          </w:tcPr>
          <w:p w14:paraId="1735A508"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743" w:type="pct"/>
            <w:shd w:val="clear" w:color="auto" w:fill="FFFFFF"/>
            <w:tcMar>
              <w:top w:w="0" w:type="dxa"/>
              <w:bottom w:w="0" w:type="dxa"/>
            </w:tcMar>
            <w:vAlign w:val="center"/>
          </w:tcPr>
          <w:p w14:paraId="0008EACB"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8,204,000</w:t>
            </w:r>
          </w:p>
        </w:tc>
        <w:tc>
          <w:tcPr>
            <w:tcW w:w="548" w:type="pct"/>
            <w:shd w:val="clear" w:color="auto" w:fill="FFFFFF"/>
            <w:tcMar>
              <w:top w:w="0" w:type="dxa"/>
              <w:bottom w:w="0" w:type="dxa"/>
            </w:tcMar>
            <w:vAlign w:val="center"/>
          </w:tcPr>
          <w:p w14:paraId="71241AC6"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8,500,000</w:t>
            </w:r>
          </w:p>
        </w:tc>
        <w:tc>
          <w:tcPr>
            <w:tcW w:w="614" w:type="pct"/>
            <w:shd w:val="clear" w:color="auto" w:fill="FFFFFF"/>
            <w:tcMar>
              <w:top w:w="0" w:type="dxa"/>
              <w:bottom w:w="0" w:type="dxa"/>
            </w:tcMar>
            <w:vAlign w:val="center"/>
          </w:tcPr>
          <w:p w14:paraId="11242481"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8,008,000</w:t>
            </w:r>
          </w:p>
        </w:tc>
        <w:tc>
          <w:tcPr>
            <w:tcW w:w="818" w:type="pct"/>
            <w:shd w:val="clear" w:color="auto" w:fill="FFFFFF"/>
            <w:tcMar>
              <w:top w:w="0" w:type="dxa"/>
              <w:bottom w:w="0" w:type="dxa"/>
            </w:tcMar>
            <w:vAlign w:val="center"/>
          </w:tcPr>
          <w:p w14:paraId="329932D2"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97.61%</w:t>
            </w:r>
          </w:p>
        </w:tc>
        <w:tc>
          <w:tcPr>
            <w:tcW w:w="446" w:type="pct"/>
            <w:shd w:val="clear" w:color="auto" w:fill="FFFFFF"/>
            <w:tcMar>
              <w:top w:w="0" w:type="dxa"/>
              <w:bottom w:w="0" w:type="dxa"/>
            </w:tcMar>
            <w:vAlign w:val="center"/>
          </w:tcPr>
          <w:p w14:paraId="3A3F607B"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94.21%</w:t>
            </w:r>
          </w:p>
        </w:tc>
      </w:tr>
    </w:tbl>
    <w:p w14:paraId="4D51AB14" w14:textId="77777777" w:rsidR="00FE4012" w:rsidRDefault="00FD101A">
      <w:pPr>
        <w:numPr>
          <w:ilvl w:val="1"/>
          <w:numId w:val="5"/>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Production and business plan for 2024</w:t>
      </w:r>
    </w:p>
    <w:tbl>
      <w:tblPr>
        <w:tblStyle w:val="a0"/>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3920"/>
        <w:gridCol w:w="2369"/>
        <w:gridCol w:w="2052"/>
      </w:tblGrid>
      <w:tr w:rsidR="00FE4012" w14:paraId="4D153C1B" w14:textId="77777777" w:rsidTr="00FB2BD0">
        <w:trPr>
          <w:trHeight w:val="493"/>
        </w:trPr>
        <w:tc>
          <w:tcPr>
            <w:tcW w:w="688" w:type="dxa"/>
            <w:shd w:val="clear" w:color="auto" w:fill="FFFFFF"/>
            <w:tcMar>
              <w:top w:w="0" w:type="dxa"/>
              <w:bottom w:w="0" w:type="dxa"/>
            </w:tcMar>
            <w:vAlign w:val="center"/>
          </w:tcPr>
          <w:p w14:paraId="511CFE79"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3920" w:type="dxa"/>
            <w:shd w:val="clear" w:color="auto" w:fill="FFFFFF"/>
            <w:tcMar>
              <w:top w:w="0" w:type="dxa"/>
              <w:bottom w:w="0" w:type="dxa"/>
            </w:tcMar>
            <w:vAlign w:val="center"/>
          </w:tcPr>
          <w:p w14:paraId="605B4A7C"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Target</w:t>
            </w:r>
          </w:p>
        </w:tc>
        <w:tc>
          <w:tcPr>
            <w:tcW w:w="2369" w:type="dxa"/>
            <w:shd w:val="clear" w:color="auto" w:fill="FFFFFF"/>
            <w:tcMar>
              <w:top w:w="0" w:type="dxa"/>
              <w:bottom w:w="0" w:type="dxa"/>
            </w:tcMar>
            <w:vAlign w:val="center"/>
          </w:tcPr>
          <w:p w14:paraId="294571C8"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w:t>
            </w:r>
          </w:p>
        </w:tc>
        <w:tc>
          <w:tcPr>
            <w:tcW w:w="2052" w:type="dxa"/>
            <w:shd w:val="clear" w:color="auto" w:fill="FFFFFF"/>
            <w:tcMar>
              <w:top w:w="0" w:type="dxa"/>
              <w:bottom w:w="0" w:type="dxa"/>
            </w:tcMar>
            <w:vAlign w:val="center"/>
          </w:tcPr>
          <w:p w14:paraId="682ACD5C"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Plan 2023 </w:t>
            </w:r>
          </w:p>
        </w:tc>
      </w:tr>
      <w:tr w:rsidR="00FE4012" w14:paraId="24F76645" w14:textId="77777777" w:rsidTr="00FB2BD0">
        <w:trPr>
          <w:trHeight w:val="310"/>
        </w:trPr>
        <w:tc>
          <w:tcPr>
            <w:tcW w:w="688" w:type="dxa"/>
            <w:shd w:val="clear" w:color="auto" w:fill="FFFFFF"/>
            <w:tcMar>
              <w:top w:w="0" w:type="dxa"/>
              <w:bottom w:w="0" w:type="dxa"/>
            </w:tcMar>
            <w:vAlign w:val="bottom"/>
          </w:tcPr>
          <w:p w14:paraId="42AFB10C"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1</w:t>
            </w:r>
          </w:p>
        </w:tc>
        <w:tc>
          <w:tcPr>
            <w:tcW w:w="3920" w:type="dxa"/>
            <w:shd w:val="clear" w:color="auto" w:fill="FFFFFF"/>
            <w:tcMar>
              <w:top w:w="0" w:type="dxa"/>
              <w:bottom w:w="0" w:type="dxa"/>
            </w:tcMar>
            <w:vAlign w:val="bottom"/>
          </w:tcPr>
          <w:p w14:paraId="69280002"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Consolidated revenue</w:t>
            </w:r>
          </w:p>
        </w:tc>
        <w:tc>
          <w:tcPr>
            <w:tcW w:w="2369" w:type="dxa"/>
            <w:shd w:val="clear" w:color="auto" w:fill="FFFFFF"/>
            <w:tcMar>
              <w:top w:w="0" w:type="dxa"/>
              <w:bottom w:w="0" w:type="dxa"/>
            </w:tcMar>
            <w:vAlign w:val="bottom"/>
          </w:tcPr>
          <w:p w14:paraId="3E954716"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052" w:type="dxa"/>
            <w:shd w:val="clear" w:color="auto" w:fill="FFFFFF"/>
            <w:tcMar>
              <w:top w:w="0" w:type="dxa"/>
              <w:bottom w:w="0" w:type="dxa"/>
            </w:tcMar>
            <w:vAlign w:val="bottom"/>
          </w:tcPr>
          <w:p w14:paraId="7FD4E237"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1,319,400</w:t>
            </w:r>
          </w:p>
        </w:tc>
      </w:tr>
      <w:tr w:rsidR="00FE4012" w14:paraId="4BC7164C" w14:textId="77777777" w:rsidTr="00FB2BD0">
        <w:trPr>
          <w:trHeight w:val="313"/>
        </w:trPr>
        <w:tc>
          <w:tcPr>
            <w:tcW w:w="688" w:type="dxa"/>
            <w:shd w:val="clear" w:color="auto" w:fill="FFFFFF"/>
            <w:tcMar>
              <w:top w:w="0" w:type="dxa"/>
              <w:bottom w:w="0" w:type="dxa"/>
            </w:tcMar>
          </w:tcPr>
          <w:p w14:paraId="421B3C82" w14:textId="77777777" w:rsidR="00FE4012" w:rsidRDefault="00FE4012">
            <w:pPr>
              <w:spacing w:after="120" w:line="360" w:lineRule="auto"/>
              <w:rPr>
                <w:rFonts w:ascii="Arial" w:eastAsia="Arial" w:hAnsi="Arial" w:cs="Arial"/>
                <w:sz w:val="20"/>
                <w:szCs w:val="20"/>
              </w:rPr>
            </w:pPr>
          </w:p>
        </w:tc>
        <w:tc>
          <w:tcPr>
            <w:tcW w:w="3920" w:type="dxa"/>
            <w:shd w:val="clear" w:color="auto" w:fill="FFFFFF"/>
            <w:tcMar>
              <w:top w:w="0" w:type="dxa"/>
              <w:bottom w:w="0" w:type="dxa"/>
            </w:tcMar>
            <w:vAlign w:val="bottom"/>
          </w:tcPr>
          <w:p w14:paraId="29ED2018"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 which: Holding Company</w:t>
            </w:r>
          </w:p>
        </w:tc>
        <w:tc>
          <w:tcPr>
            <w:tcW w:w="2369" w:type="dxa"/>
            <w:shd w:val="clear" w:color="auto" w:fill="FFFFFF"/>
            <w:tcMar>
              <w:top w:w="0" w:type="dxa"/>
              <w:bottom w:w="0" w:type="dxa"/>
            </w:tcMar>
          </w:tcPr>
          <w:p w14:paraId="08F4FC88" w14:textId="77777777" w:rsidR="00FE4012" w:rsidRDefault="00FD101A">
            <w:pPr>
              <w:spacing w:after="120" w:line="360" w:lineRule="auto"/>
              <w:rPr>
                <w:rFonts w:ascii="Arial" w:eastAsia="Arial" w:hAnsi="Arial" w:cs="Arial"/>
                <w:sz w:val="20"/>
                <w:szCs w:val="20"/>
              </w:rPr>
            </w:pPr>
            <w:r>
              <w:rPr>
                <w:rFonts w:ascii="Arial" w:hAnsi="Arial"/>
                <w:sz w:val="20"/>
              </w:rPr>
              <w:t>“</w:t>
            </w:r>
          </w:p>
        </w:tc>
        <w:tc>
          <w:tcPr>
            <w:tcW w:w="2052" w:type="dxa"/>
            <w:shd w:val="clear" w:color="auto" w:fill="FFFFFF"/>
            <w:tcMar>
              <w:top w:w="0" w:type="dxa"/>
              <w:bottom w:w="0" w:type="dxa"/>
            </w:tcMar>
            <w:vAlign w:val="bottom"/>
          </w:tcPr>
          <w:p w14:paraId="3988AFA5"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856,000</w:t>
            </w:r>
          </w:p>
        </w:tc>
      </w:tr>
      <w:tr w:rsidR="00FE4012" w14:paraId="31443CBF" w14:textId="77777777" w:rsidTr="00FB2BD0">
        <w:trPr>
          <w:trHeight w:val="317"/>
        </w:trPr>
        <w:tc>
          <w:tcPr>
            <w:tcW w:w="688" w:type="dxa"/>
            <w:shd w:val="clear" w:color="auto" w:fill="FFFFFF"/>
            <w:tcMar>
              <w:top w:w="0" w:type="dxa"/>
              <w:bottom w:w="0" w:type="dxa"/>
            </w:tcMar>
            <w:vAlign w:val="bottom"/>
          </w:tcPr>
          <w:p w14:paraId="2FAF34C8"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3920" w:type="dxa"/>
            <w:shd w:val="clear" w:color="auto" w:fill="FFFFFF"/>
            <w:tcMar>
              <w:top w:w="0" w:type="dxa"/>
              <w:bottom w:w="0" w:type="dxa"/>
            </w:tcMar>
            <w:vAlign w:val="bottom"/>
          </w:tcPr>
          <w:p w14:paraId="6F88A7F5"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Consolidated Profit beore tax</w:t>
            </w:r>
          </w:p>
        </w:tc>
        <w:tc>
          <w:tcPr>
            <w:tcW w:w="2369" w:type="dxa"/>
            <w:shd w:val="clear" w:color="auto" w:fill="FFFFFF"/>
            <w:tcMar>
              <w:top w:w="0" w:type="dxa"/>
              <w:bottom w:w="0" w:type="dxa"/>
            </w:tcMar>
            <w:vAlign w:val="bottom"/>
          </w:tcPr>
          <w:p w14:paraId="68A050E5"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Million VND</w:t>
            </w:r>
          </w:p>
        </w:tc>
        <w:tc>
          <w:tcPr>
            <w:tcW w:w="2052" w:type="dxa"/>
            <w:shd w:val="clear" w:color="auto" w:fill="FFFFFF"/>
            <w:tcMar>
              <w:top w:w="0" w:type="dxa"/>
              <w:bottom w:w="0" w:type="dxa"/>
            </w:tcMar>
            <w:vAlign w:val="bottom"/>
          </w:tcPr>
          <w:p w14:paraId="694C5ACC"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6,400</w:t>
            </w:r>
          </w:p>
        </w:tc>
      </w:tr>
      <w:tr w:rsidR="00FE4012" w14:paraId="49C46D63" w14:textId="77777777" w:rsidTr="00FB2BD0">
        <w:trPr>
          <w:trHeight w:val="313"/>
        </w:trPr>
        <w:tc>
          <w:tcPr>
            <w:tcW w:w="688" w:type="dxa"/>
            <w:shd w:val="clear" w:color="auto" w:fill="FFFFFF"/>
            <w:tcMar>
              <w:top w:w="0" w:type="dxa"/>
              <w:bottom w:w="0" w:type="dxa"/>
            </w:tcMar>
          </w:tcPr>
          <w:p w14:paraId="21DB2FCC" w14:textId="77777777" w:rsidR="00FE4012" w:rsidRDefault="00FE4012">
            <w:pPr>
              <w:spacing w:after="120" w:line="360" w:lineRule="auto"/>
              <w:rPr>
                <w:rFonts w:ascii="Arial" w:eastAsia="Arial" w:hAnsi="Arial" w:cs="Arial"/>
                <w:sz w:val="20"/>
                <w:szCs w:val="20"/>
              </w:rPr>
            </w:pPr>
          </w:p>
        </w:tc>
        <w:tc>
          <w:tcPr>
            <w:tcW w:w="3920" w:type="dxa"/>
            <w:shd w:val="clear" w:color="auto" w:fill="FFFFFF"/>
            <w:tcMar>
              <w:top w:w="0" w:type="dxa"/>
              <w:bottom w:w="0" w:type="dxa"/>
            </w:tcMar>
            <w:vAlign w:val="bottom"/>
          </w:tcPr>
          <w:p w14:paraId="70C578BA"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 which: Holding Company</w:t>
            </w:r>
          </w:p>
        </w:tc>
        <w:tc>
          <w:tcPr>
            <w:tcW w:w="2369" w:type="dxa"/>
            <w:shd w:val="clear" w:color="auto" w:fill="FFFFFF"/>
            <w:tcMar>
              <w:top w:w="0" w:type="dxa"/>
              <w:bottom w:w="0" w:type="dxa"/>
            </w:tcMar>
          </w:tcPr>
          <w:p w14:paraId="62B56CAE"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2052" w:type="dxa"/>
            <w:shd w:val="clear" w:color="auto" w:fill="FFFFFF"/>
            <w:tcMar>
              <w:top w:w="0" w:type="dxa"/>
              <w:bottom w:w="0" w:type="dxa"/>
            </w:tcMar>
          </w:tcPr>
          <w:p w14:paraId="65174BD1" w14:textId="77777777" w:rsidR="00FE4012" w:rsidRDefault="00FE4012">
            <w:pPr>
              <w:spacing w:after="120" w:line="360" w:lineRule="auto"/>
              <w:rPr>
                <w:rFonts w:ascii="Arial" w:eastAsia="Arial" w:hAnsi="Arial" w:cs="Arial"/>
                <w:sz w:val="20"/>
                <w:szCs w:val="20"/>
              </w:rPr>
            </w:pPr>
          </w:p>
        </w:tc>
      </w:tr>
      <w:tr w:rsidR="00FE4012" w14:paraId="21CDE22F" w14:textId="77777777" w:rsidTr="00FB2BD0">
        <w:trPr>
          <w:trHeight w:val="313"/>
        </w:trPr>
        <w:tc>
          <w:tcPr>
            <w:tcW w:w="688" w:type="dxa"/>
            <w:shd w:val="clear" w:color="auto" w:fill="FFFFFF"/>
            <w:tcMar>
              <w:top w:w="0" w:type="dxa"/>
              <w:bottom w:w="0" w:type="dxa"/>
            </w:tcMar>
            <w:vAlign w:val="bottom"/>
          </w:tcPr>
          <w:p w14:paraId="0FA54E5A"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3920" w:type="dxa"/>
            <w:shd w:val="clear" w:color="auto" w:fill="FFFFFF"/>
            <w:tcMar>
              <w:top w:w="0" w:type="dxa"/>
              <w:bottom w:w="0" w:type="dxa"/>
            </w:tcMar>
            <w:vAlign w:val="bottom"/>
          </w:tcPr>
          <w:p w14:paraId="53BB8EF0"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Average labor</w:t>
            </w:r>
          </w:p>
        </w:tc>
        <w:tc>
          <w:tcPr>
            <w:tcW w:w="2369" w:type="dxa"/>
            <w:shd w:val="clear" w:color="auto" w:fill="FFFFFF"/>
            <w:tcMar>
              <w:top w:w="0" w:type="dxa"/>
              <w:bottom w:w="0" w:type="dxa"/>
            </w:tcMar>
            <w:vAlign w:val="bottom"/>
          </w:tcPr>
          <w:p w14:paraId="5D676886"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Person</w:t>
            </w:r>
          </w:p>
        </w:tc>
        <w:tc>
          <w:tcPr>
            <w:tcW w:w="2052" w:type="dxa"/>
            <w:shd w:val="clear" w:color="auto" w:fill="FFFFFF"/>
            <w:tcMar>
              <w:top w:w="0" w:type="dxa"/>
              <w:bottom w:w="0" w:type="dxa"/>
            </w:tcMar>
            <w:vAlign w:val="bottom"/>
          </w:tcPr>
          <w:p w14:paraId="6321C6A0"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3,186</w:t>
            </w:r>
          </w:p>
        </w:tc>
      </w:tr>
      <w:tr w:rsidR="00FE4012" w14:paraId="5A36B655" w14:textId="77777777" w:rsidTr="00FB2BD0">
        <w:trPr>
          <w:trHeight w:val="313"/>
        </w:trPr>
        <w:tc>
          <w:tcPr>
            <w:tcW w:w="688" w:type="dxa"/>
            <w:shd w:val="clear" w:color="auto" w:fill="FFFFFF"/>
            <w:tcMar>
              <w:top w:w="0" w:type="dxa"/>
              <w:bottom w:w="0" w:type="dxa"/>
            </w:tcMar>
          </w:tcPr>
          <w:p w14:paraId="726AFACA" w14:textId="77777777" w:rsidR="00FE4012" w:rsidRDefault="00FE4012">
            <w:pPr>
              <w:spacing w:after="120" w:line="360" w:lineRule="auto"/>
              <w:rPr>
                <w:rFonts w:ascii="Arial" w:eastAsia="Arial" w:hAnsi="Arial" w:cs="Arial"/>
                <w:sz w:val="20"/>
                <w:szCs w:val="20"/>
              </w:rPr>
            </w:pPr>
          </w:p>
        </w:tc>
        <w:tc>
          <w:tcPr>
            <w:tcW w:w="3920" w:type="dxa"/>
            <w:shd w:val="clear" w:color="auto" w:fill="FFFFFF"/>
            <w:tcMar>
              <w:top w:w="0" w:type="dxa"/>
              <w:bottom w:w="0" w:type="dxa"/>
            </w:tcMar>
            <w:vAlign w:val="bottom"/>
          </w:tcPr>
          <w:p w14:paraId="0D240FCC"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 which: Holding Company</w:t>
            </w:r>
          </w:p>
        </w:tc>
        <w:tc>
          <w:tcPr>
            <w:tcW w:w="2369" w:type="dxa"/>
            <w:shd w:val="clear" w:color="auto" w:fill="FFFFFF"/>
            <w:tcMar>
              <w:top w:w="0" w:type="dxa"/>
              <w:bottom w:w="0" w:type="dxa"/>
            </w:tcMar>
          </w:tcPr>
          <w:p w14:paraId="3B7EB4B0"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2052" w:type="dxa"/>
            <w:shd w:val="clear" w:color="auto" w:fill="FFFFFF"/>
            <w:tcMar>
              <w:top w:w="0" w:type="dxa"/>
              <w:bottom w:w="0" w:type="dxa"/>
            </w:tcMar>
            <w:vAlign w:val="bottom"/>
          </w:tcPr>
          <w:p w14:paraId="06E6AAE5"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2,080</w:t>
            </w:r>
          </w:p>
        </w:tc>
      </w:tr>
      <w:tr w:rsidR="00FE4012" w14:paraId="5662E599" w14:textId="77777777" w:rsidTr="00FB2BD0">
        <w:trPr>
          <w:trHeight w:val="313"/>
        </w:trPr>
        <w:tc>
          <w:tcPr>
            <w:tcW w:w="688" w:type="dxa"/>
            <w:shd w:val="clear" w:color="auto" w:fill="FFFFFF"/>
            <w:tcMar>
              <w:top w:w="0" w:type="dxa"/>
              <w:bottom w:w="0" w:type="dxa"/>
            </w:tcMar>
            <w:vAlign w:val="bottom"/>
          </w:tcPr>
          <w:p w14:paraId="7FFDBBFB"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3920" w:type="dxa"/>
            <w:shd w:val="clear" w:color="auto" w:fill="FFFFFF"/>
            <w:tcMar>
              <w:top w:w="0" w:type="dxa"/>
              <w:bottom w:w="0" w:type="dxa"/>
            </w:tcMar>
            <w:vAlign w:val="bottom"/>
          </w:tcPr>
          <w:p w14:paraId="44219BF9"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Average income (VND/person/month)</w:t>
            </w:r>
          </w:p>
        </w:tc>
        <w:tc>
          <w:tcPr>
            <w:tcW w:w="2369" w:type="dxa"/>
            <w:shd w:val="clear" w:color="auto" w:fill="FFFFFF"/>
            <w:tcMar>
              <w:top w:w="0" w:type="dxa"/>
              <w:bottom w:w="0" w:type="dxa"/>
            </w:tcMar>
            <w:vAlign w:val="bottom"/>
          </w:tcPr>
          <w:p w14:paraId="586968D0"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Thousand VND</w:t>
            </w:r>
          </w:p>
        </w:tc>
        <w:tc>
          <w:tcPr>
            <w:tcW w:w="2052" w:type="dxa"/>
            <w:shd w:val="clear" w:color="auto" w:fill="FFFFFF"/>
            <w:tcMar>
              <w:top w:w="0" w:type="dxa"/>
              <w:bottom w:w="0" w:type="dxa"/>
            </w:tcMar>
            <w:vAlign w:val="bottom"/>
          </w:tcPr>
          <w:p w14:paraId="5EE6C6BB"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8,474</w:t>
            </w:r>
          </w:p>
        </w:tc>
      </w:tr>
      <w:tr w:rsidR="00FE4012" w14:paraId="7792B94C" w14:textId="77777777" w:rsidTr="00FB2BD0">
        <w:trPr>
          <w:trHeight w:val="328"/>
        </w:trPr>
        <w:tc>
          <w:tcPr>
            <w:tcW w:w="688" w:type="dxa"/>
            <w:shd w:val="clear" w:color="auto" w:fill="FFFFFF"/>
            <w:tcMar>
              <w:top w:w="0" w:type="dxa"/>
              <w:bottom w:w="0" w:type="dxa"/>
            </w:tcMar>
          </w:tcPr>
          <w:p w14:paraId="2B0F0D7A" w14:textId="77777777" w:rsidR="00FE4012" w:rsidRDefault="00FE4012">
            <w:pPr>
              <w:spacing w:after="120" w:line="360" w:lineRule="auto"/>
              <w:rPr>
                <w:rFonts w:ascii="Arial" w:eastAsia="Arial" w:hAnsi="Arial" w:cs="Arial"/>
                <w:sz w:val="20"/>
                <w:szCs w:val="20"/>
              </w:rPr>
            </w:pPr>
          </w:p>
        </w:tc>
        <w:tc>
          <w:tcPr>
            <w:tcW w:w="3920" w:type="dxa"/>
            <w:shd w:val="clear" w:color="auto" w:fill="FFFFFF"/>
            <w:tcMar>
              <w:top w:w="0" w:type="dxa"/>
              <w:bottom w:w="0" w:type="dxa"/>
            </w:tcMar>
            <w:vAlign w:val="bottom"/>
          </w:tcPr>
          <w:p w14:paraId="7B84D490"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 which: Holding Company</w:t>
            </w:r>
          </w:p>
        </w:tc>
        <w:tc>
          <w:tcPr>
            <w:tcW w:w="2369" w:type="dxa"/>
            <w:shd w:val="clear" w:color="auto" w:fill="FFFFFF"/>
            <w:tcMar>
              <w:top w:w="0" w:type="dxa"/>
              <w:bottom w:w="0" w:type="dxa"/>
            </w:tcMar>
          </w:tcPr>
          <w:p w14:paraId="31DB90F3"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2052" w:type="dxa"/>
            <w:shd w:val="clear" w:color="auto" w:fill="FFFFFF"/>
            <w:tcMar>
              <w:top w:w="0" w:type="dxa"/>
              <w:bottom w:w="0" w:type="dxa"/>
            </w:tcMar>
            <w:vAlign w:val="bottom"/>
          </w:tcPr>
          <w:p w14:paraId="4F547ED6"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8,300</w:t>
            </w:r>
          </w:p>
        </w:tc>
      </w:tr>
    </w:tbl>
    <w:p w14:paraId="4A9C96AD" w14:textId="77777777" w:rsidR="00FE4012" w:rsidRDefault="00FD101A" w:rsidP="008021F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 Approve the audited Financial Statements of the holding company and the consolidated Financial Statements by Anviet Auditing Company Limited in Proposal No. 18/TTr-HDQT dated April 24, 2024 with basic targets as follows:</w:t>
      </w:r>
    </w:p>
    <w:p w14:paraId="744D4043" w14:textId="77777777" w:rsidR="00FE4012" w:rsidRDefault="00FD101A" w:rsidP="008021FB">
      <w:pPr>
        <w:numPr>
          <w:ilvl w:val="0"/>
          <w:numId w:val="6"/>
        </w:numPr>
        <w:pBdr>
          <w:top w:val="nil"/>
          <w:left w:val="nil"/>
          <w:bottom w:val="nil"/>
          <w:right w:val="nil"/>
          <w:between w:val="nil"/>
        </w:pBdr>
        <w:tabs>
          <w:tab w:val="left" w:pos="560"/>
        </w:tabs>
        <w:spacing w:after="120" w:line="360" w:lineRule="auto"/>
        <w:jc w:val="both"/>
        <w:rPr>
          <w:rFonts w:ascii="Arial" w:eastAsia="Arial" w:hAnsi="Arial" w:cs="Arial"/>
          <w:sz w:val="20"/>
          <w:szCs w:val="20"/>
        </w:rPr>
      </w:pPr>
      <w:r>
        <w:rPr>
          <w:rFonts w:ascii="Arial" w:hAnsi="Arial"/>
          <w:sz w:val="20"/>
        </w:rPr>
        <w:t>Consolidated business results</w:t>
      </w:r>
    </w:p>
    <w:p w14:paraId="52A74D3D" w14:textId="62E75824" w:rsidR="00FE4012" w:rsidRDefault="00FD101A" w:rsidP="008021FB">
      <w:pPr>
        <w:numPr>
          <w:ilvl w:val="0"/>
          <w:numId w:val="7"/>
        </w:numPr>
        <w:pBdr>
          <w:top w:val="nil"/>
          <w:left w:val="nil"/>
          <w:bottom w:val="nil"/>
          <w:right w:val="nil"/>
          <w:between w:val="nil"/>
        </w:pBdr>
        <w:tabs>
          <w:tab w:val="left" w:pos="769"/>
          <w:tab w:val="left" w:pos="3311"/>
        </w:tabs>
        <w:spacing w:after="120" w:line="360" w:lineRule="auto"/>
        <w:jc w:val="both"/>
        <w:rPr>
          <w:rFonts w:ascii="Arial" w:eastAsia="Arial" w:hAnsi="Arial" w:cs="Arial"/>
          <w:sz w:val="20"/>
          <w:szCs w:val="20"/>
        </w:rPr>
      </w:pPr>
      <w:r>
        <w:rPr>
          <w:rFonts w:ascii="Arial" w:hAnsi="Arial"/>
          <w:sz w:val="20"/>
        </w:rPr>
        <w:t>Revenue: VND 1,312,885 Million.</w:t>
      </w:r>
    </w:p>
    <w:p w14:paraId="774B0396" w14:textId="0D9B594C" w:rsidR="00FE4012" w:rsidRDefault="00FD101A" w:rsidP="008021FB">
      <w:pPr>
        <w:numPr>
          <w:ilvl w:val="0"/>
          <w:numId w:val="7"/>
        </w:numPr>
        <w:pBdr>
          <w:top w:val="nil"/>
          <w:left w:val="nil"/>
          <w:bottom w:val="nil"/>
          <w:right w:val="nil"/>
          <w:between w:val="nil"/>
        </w:pBdr>
        <w:tabs>
          <w:tab w:val="left" w:pos="769"/>
          <w:tab w:val="left" w:pos="10077"/>
        </w:tabs>
        <w:spacing w:after="120" w:line="360" w:lineRule="auto"/>
        <w:jc w:val="both"/>
        <w:rPr>
          <w:rFonts w:ascii="Arial" w:eastAsia="Arial" w:hAnsi="Arial" w:cs="Arial"/>
          <w:color w:val="CC6B69"/>
          <w:sz w:val="20"/>
          <w:szCs w:val="20"/>
        </w:rPr>
      </w:pPr>
      <w:r>
        <w:rPr>
          <w:rFonts w:ascii="Arial" w:hAnsi="Arial"/>
          <w:sz w:val="20"/>
        </w:rPr>
        <w:t>Profit before tax: VND (113,767) Million.</w:t>
      </w:r>
    </w:p>
    <w:p w14:paraId="13D576F3" w14:textId="77777777" w:rsidR="00FE4012" w:rsidRDefault="00FD101A" w:rsidP="008021FB">
      <w:pPr>
        <w:numPr>
          <w:ilvl w:val="0"/>
          <w:numId w:val="6"/>
        </w:numPr>
        <w:pBdr>
          <w:top w:val="nil"/>
          <w:left w:val="nil"/>
          <w:bottom w:val="nil"/>
          <w:right w:val="nil"/>
          <w:between w:val="nil"/>
        </w:pBdr>
        <w:tabs>
          <w:tab w:val="left" w:pos="560"/>
        </w:tabs>
        <w:spacing w:after="120" w:line="360" w:lineRule="auto"/>
        <w:jc w:val="both"/>
        <w:rPr>
          <w:rFonts w:ascii="Arial" w:eastAsia="Arial" w:hAnsi="Arial" w:cs="Arial"/>
          <w:sz w:val="20"/>
          <w:szCs w:val="20"/>
        </w:rPr>
      </w:pPr>
      <w:r>
        <w:rPr>
          <w:rFonts w:ascii="Arial" w:hAnsi="Arial"/>
          <w:sz w:val="20"/>
        </w:rPr>
        <w:t>Business result of the Holding company:</w:t>
      </w:r>
    </w:p>
    <w:p w14:paraId="7F40F9A7" w14:textId="5043D2FF" w:rsidR="00FE4012" w:rsidRDefault="00FD101A" w:rsidP="008021FB">
      <w:pPr>
        <w:numPr>
          <w:ilvl w:val="0"/>
          <w:numId w:val="7"/>
        </w:numPr>
        <w:pBdr>
          <w:top w:val="nil"/>
          <w:left w:val="nil"/>
          <w:bottom w:val="nil"/>
          <w:right w:val="nil"/>
          <w:between w:val="nil"/>
        </w:pBdr>
        <w:tabs>
          <w:tab w:val="left" w:pos="769"/>
          <w:tab w:val="left" w:pos="3682"/>
        </w:tabs>
        <w:spacing w:after="120" w:line="360" w:lineRule="auto"/>
        <w:jc w:val="both"/>
        <w:rPr>
          <w:rFonts w:ascii="Arial" w:eastAsia="Arial" w:hAnsi="Arial" w:cs="Arial"/>
          <w:sz w:val="20"/>
          <w:szCs w:val="20"/>
        </w:rPr>
      </w:pPr>
      <w:r>
        <w:rPr>
          <w:rFonts w:ascii="Arial" w:hAnsi="Arial"/>
          <w:sz w:val="20"/>
        </w:rPr>
        <w:t>Revenue: VND 887,443 Million.</w:t>
      </w:r>
    </w:p>
    <w:p w14:paraId="7AB67067" w14:textId="7F8A4EDD" w:rsidR="00FE4012" w:rsidRDefault="00FD101A" w:rsidP="008021FB">
      <w:pPr>
        <w:numPr>
          <w:ilvl w:val="0"/>
          <w:numId w:val="7"/>
        </w:numPr>
        <w:pBdr>
          <w:top w:val="nil"/>
          <w:left w:val="nil"/>
          <w:bottom w:val="nil"/>
          <w:right w:val="nil"/>
          <w:between w:val="nil"/>
        </w:pBdr>
        <w:tabs>
          <w:tab w:val="left" w:pos="769"/>
        </w:tabs>
        <w:spacing w:after="120" w:line="360" w:lineRule="auto"/>
        <w:jc w:val="both"/>
        <w:rPr>
          <w:rFonts w:ascii="Arial" w:eastAsia="Arial" w:hAnsi="Arial" w:cs="Arial"/>
          <w:sz w:val="20"/>
          <w:szCs w:val="20"/>
        </w:rPr>
      </w:pPr>
      <w:r>
        <w:rPr>
          <w:rFonts w:ascii="Arial" w:hAnsi="Arial"/>
          <w:sz w:val="20"/>
        </w:rPr>
        <w:t>Profit before tax: VND (110,942) Million.</w:t>
      </w:r>
    </w:p>
    <w:p w14:paraId="44031F9F" w14:textId="3F56A563" w:rsidR="00FE4012" w:rsidRDefault="00FD101A" w:rsidP="008021F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3: Approve the Proposal on restructuring member units and subsidiaries of Hanoi Textile and Garment Joint Stock Corporation in Proposal No. 19/</w:t>
      </w:r>
      <w:r w:rsidR="008021FB">
        <w:rPr>
          <w:rFonts w:ascii="Arial" w:hAnsi="Arial"/>
          <w:sz w:val="20"/>
        </w:rPr>
        <w:t>TTr-HDQT dated April 24, 2024 by</w:t>
      </w:r>
      <w:r>
        <w:rPr>
          <w:rFonts w:ascii="Arial" w:hAnsi="Arial"/>
          <w:sz w:val="20"/>
        </w:rPr>
        <w:t xml:space="preserve"> the Board of Directors as follows:</w:t>
      </w:r>
    </w:p>
    <w:p w14:paraId="46E0E882" w14:textId="150CB6CE" w:rsidR="00FE4012" w:rsidRDefault="00FD101A" w:rsidP="008021FB">
      <w:pPr>
        <w:numPr>
          <w:ilvl w:val="0"/>
          <w:numId w:val="8"/>
        </w:numPr>
        <w:pBdr>
          <w:top w:val="nil"/>
          <w:left w:val="nil"/>
          <w:bottom w:val="nil"/>
          <w:right w:val="nil"/>
          <w:between w:val="nil"/>
        </w:pBdr>
        <w:tabs>
          <w:tab w:val="left" w:pos="560"/>
        </w:tabs>
        <w:spacing w:after="120" w:line="360" w:lineRule="auto"/>
        <w:jc w:val="both"/>
        <w:rPr>
          <w:rFonts w:ascii="Arial" w:eastAsia="Arial" w:hAnsi="Arial" w:cs="Arial"/>
          <w:sz w:val="20"/>
          <w:szCs w:val="20"/>
        </w:rPr>
      </w:pPr>
      <w:r>
        <w:rPr>
          <w:rFonts w:ascii="Arial" w:hAnsi="Arial"/>
          <w:sz w:val="20"/>
        </w:rPr>
        <w:t xml:space="preserve">Currently, Hanosimex-Haiphong Trade Joint Stock Company’s land has been recovered for Hai Phong city to implement the “Investment Project to build a Resettlement and Urban Renovation Area” and the Company has received compensation, the compensation is not enough to maintain the Company’s production and business activities effectively. The Board of Directors consults the </w:t>
      </w:r>
      <w:r w:rsidR="008021FB">
        <w:rPr>
          <w:rFonts w:ascii="Arial" w:hAnsi="Arial"/>
          <w:sz w:val="20"/>
        </w:rPr>
        <w:t>General Meeting</w:t>
      </w:r>
      <w:r>
        <w:rPr>
          <w:rFonts w:ascii="Arial" w:hAnsi="Arial"/>
          <w:sz w:val="20"/>
        </w:rPr>
        <w:t xml:space="preserve"> to divest all contributed capital of Hanosimex-Haiphong Trade Joint Stock Company (if a partner is found) or dissolve the company to recover contributed capital. </w:t>
      </w:r>
    </w:p>
    <w:p w14:paraId="3D44A396" w14:textId="1DEA91C1" w:rsidR="00FE4012" w:rsidRDefault="00FD101A" w:rsidP="008021FB">
      <w:pPr>
        <w:numPr>
          <w:ilvl w:val="0"/>
          <w:numId w:val="8"/>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In 2023, the production and business situation of Hanoi Textile and Garment Joint Stock Corporation is at a loss. To recover the contributed capital and reduce the impact on the Corporation's production and business. The Board of Directors consults the </w:t>
      </w:r>
      <w:r w:rsidR="008021FB">
        <w:rPr>
          <w:rFonts w:ascii="Arial" w:hAnsi="Arial"/>
          <w:sz w:val="20"/>
        </w:rPr>
        <w:t>General Meeting</w:t>
      </w:r>
      <w:r>
        <w:rPr>
          <w:rFonts w:ascii="Arial" w:hAnsi="Arial"/>
          <w:sz w:val="20"/>
        </w:rPr>
        <w:t xml:space="preserve"> to divest all contributed capital of the Corporation at Hanosimex-Haiphong Trade Joint Stock Company</w:t>
      </w:r>
    </w:p>
    <w:p w14:paraId="0D447B9A" w14:textId="0450BDC7" w:rsidR="00FE4012" w:rsidRDefault="00FD101A" w:rsidP="008021FB">
      <w:pPr>
        <w:numPr>
          <w:ilvl w:val="0"/>
          <w:numId w:val="8"/>
        </w:numPr>
        <w:pBdr>
          <w:top w:val="nil"/>
          <w:left w:val="nil"/>
          <w:bottom w:val="nil"/>
          <w:right w:val="nil"/>
          <w:between w:val="nil"/>
        </w:pBdr>
        <w:tabs>
          <w:tab w:val="left" w:pos="514"/>
        </w:tabs>
        <w:spacing w:after="120" w:line="360" w:lineRule="auto"/>
        <w:jc w:val="both"/>
        <w:rPr>
          <w:rFonts w:ascii="Arial" w:eastAsia="Arial" w:hAnsi="Arial" w:cs="Arial"/>
          <w:sz w:val="20"/>
          <w:szCs w:val="20"/>
        </w:rPr>
      </w:pPr>
      <w:r>
        <w:rPr>
          <w:rFonts w:ascii="Arial" w:hAnsi="Arial"/>
          <w:sz w:val="20"/>
        </w:rPr>
        <w:t xml:space="preserve">Currently, the Corporation's garment Production and Business is inefficient, in order to take advantage of external resources in terms of orders, human resources, production management... The Board of Directors consults the </w:t>
      </w:r>
      <w:r w:rsidR="008021FB">
        <w:rPr>
          <w:rFonts w:ascii="Arial" w:hAnsi="Arial"/>
          <w:sz w:val="20"/>
        </w:rPr>
        <w:t>General Meeting</w:t>
      </w:r>
      <w:r>
        <w:rPr>
          <w:rFonts w:ascii="Arial" w:hAnsi="Arial"/>
          <w:sz w:val="20"/>
        </w:rPr>
        <w:t xml:space="preserve"> on the policy of restructuring Nam Dan 1, Nam Dan 2, </w:t>
      </w:r>
      <w:r>
        <w:rPr>
          <w:rFonts w:ascii="Arial" w:hAnsi="Arial"/>
          <w:sz w:val="20"/>
        </w:rPr>
        <w:lastRenderedPageBreak/>
        <w:t>and Nghi Loc garment factories in Nghe An according to equitization, sale, or lease plans.</w:t>
      </w:r>
    </w:p>
    <w:p w14:paraId="174668B6" w14:textId="4859CEFE" w:rsidR="00FE4012" w:rsidRDefault="00FD101A" w:rsidP="008021FB">
      <w:pPr>
        <w:numPr>
          <w:ilvl w:val="0"/>
          <w:numId w:val="8"/>
        </w:numPr>
        <w:pBdr>
          <w:top w:val="nil"/>
          <w:left w:val="nil"/>
          <w:bottom w:val="nil"/>
          <w:right w:val="nil"/>
          <w:between w:val="nil"/>
        </w:pBdr>
        <w:tabs>
          <w:tab w:val="left" w:pos="511"/>
        </w:tabs>
        <w:spacing w:after="120" w:line="360" w:lineRule="auto"/>
        <w:jc w:val="both"/>
        <w:rPr>
          <w:rFonts w:ascii="Arial" w:eastAsia="Arial" w:hAnsi="Arial" w:cs="Arial"/>
          <w:sz w:val="20"/>
          <w:szCs w:val="20"/>
        </w:rPr>
      </w:pPr>
      <w:r>
        <w:rPr>
          <w:rFonts w:ascii="Arial" w:hAnsi="Arial"/>
          <w:sz w:val="20"/>
        </w:rPr>
        <w:t xml:space="preserve">Hanoi Textile and Garment Joint Stock Corporation holds 51.32% of charter capital at Hanoi Textile &amp; Garment Joint Stock Company. Currently, Hanoi Textile &amp; Garment Joint Stock Company leases the Corporation’s factory and part of its machinery and equipment for production and business.  For the production and business activities of Hanoi Textile &amp; Garment Joint Stock Company to be stable and have plan on investment development.  The Board of Directors consults the </w:t>
      </w:r>
      <w:r w:rsidR="008021FB">
        <w:rPr>
          <w:rFonts w:ascii="Arial" w:hAnsi="Arial"/>
          <w:sz w:val="20"/>
        </w:rPr>
        <w:t>General Meeting</w:t>
      </w:r>
      <w:r>
        <w:rPr>
          <w:rFonts w:ascii="Arial" w:hAnsi="Arial"/>
          <w:sz w:val="20"/>
        </w:rPr>
        <w:t xml:space="preserve"> to select restructuring according to the following plan:</w:t>
      </w:r>
    </w:p>
    <w:p w14:paraId="032BD694" w14:textId="77777777" w:rsidR="00FE4012" w:rsidRDefault="00FD101A" w:rsidP="008021F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Contribute increased capital to Hanoi Textile &amp; Garment Joint Stock Company with the advantage of land, factories and machinery that Hanoi Textile &amp; Garment Joint Stock Company is currently renting when Hanoi Textile &amp; Garment Joint Stock Company increases its charter capital or find a partner to sublease all operations or transfer assets and divest capital at Hanoi Textile &amp; Garment Joint Stock Company.</w:t>
      </w:r>
    </w:p>
    <w:p w14:paraId="43D391AE" w14:textId="77777777" w:rsidR="00FE4012" w:rsidRDefault="00FD101A" w:rsidP="008021F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Approve on authorizing the Board of Directors implement the above restructuring work, decide on the time, method, and strategic partners to ensure compliance with the provisions of law and the Corporation's Charter of Operations, on the principle of preserving and maximizing investment capital recovery.</w:t>
      </w:r>
    </w:p>
    <w:p w14:paraId="2688969C" w14:textId="363EFAFD" w:rsidR="00FE4012" w:rsidRDefault="00FD101A" w:rsidP="008021F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4: Approve the Proposal on salary and remuneration of the Board of Directors, the Supervisory Board, and Secretariat of the Board of Directors in 2023 and the salary, remuneration plan for the Board of Directors, the Supervisor, and Secretariat of the Board of Directors in Proposal No. 20/TTr-HDQT dated April 24, </w:t>
      </w:r>
      <w:r w:rsidR="008021FB">
        <w:rPr>
          <w:rFonts w:ascii="Arial" w:hAnsi="Arial"/>
          <w:sz w:val="20"/>
        </w:rPr>
        <w:t>2024 by</w:t>
      </w:r>
      <w:r>
        <w:rPr>
          <w:rFonts w:ascii="Arial" w:hAnsi="Arial"/>
          <w:sz w:val="20"/>
        </w:rPr>
        <w:t xml:space="preserve"> the Board of Directors with the following contents:</w:t>
      </w:r>
    </w:p>
    <w:p w14:paraId="61069358" w14:textId="20E02B5E" w:rsidR="00FE4012" w:rsidRPr="00FB2BD0" w:rsidRDefault="00FD101A" w:rsidP="008021FB">
      <w:pPr>
        <w:pStyle w:val="ListParagraph"/>
        <w:numPr>
          <w:ilvl w:val="0"/>
          <w:numId w:val="9"/>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rPr>
        <w:t>The salary and remuneration plan for the Board of Directors and the Supervisory Board in 2023 is VND 887,057,969. Specifically:</w:t>
      </w:r>
    </w:p>
    <w:tbl>
      <w:tblPr>
        <w:tblStyle w:val="a1"/>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2160"/>
        <w:gridCol w:w="1123"/>
        <w:gridCol w:w="2444"/>
        <w:gridCol w:w="1621"/>
        <w:gridCol w:w="900"/>
      </w:tblGrid>
      <w:tr w:rsidR="00FE4012" w14:paraId="308EB34B" w14:textId="77777777" w:rsidTr="00FB2BD0">
        <w:trPr>
          <w:trHeight w:val="623"/>
        </w:trPr>
        <w:tc>
          <w:tcPr>
            <w:tcW w:w="752" w:type="dxa"/>
            <w:vMerge w:val="restart"/>
            <w:shd w:val="clear" w:color="auto" w:fill="FFFFFF"/>
            <w:tcMar>
              <w:top w:w="0" w:type="dxa"/>
              <w:bottom w:w="0" w:type="dxa"/>
            </w:tcMar>
            <w:vAlign w:val="center"/>
          </w:tcPr>
          <w:p w14:paraId="544F8B68"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160" w:type="dxa"/>
            <w:vMerge w:val="restart"/>
            <w:shd w:val="clear" w:color="auto" w:fill="FFFFFF"/>
            <w:tcMar>
              <w:top w:w="0" w:type="dxa"/>
              <w:bottom w:w="0" w:type="dxa"/>
            </w:tcMar>
            <w:vAlign w:val="center"/>
          </w:tcPr>
          <w:p w14:paraId="0AA3F8F7"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Content</w:t>
            </w:r>
          </w:p>
        </w:tc>
        <w:tc>
          <w:tcPr>
            <w:tcW w:w="1123" w:type="dxa"/>
            <w:vMerge w:val="restart"/>
            <w:shd w:val="clear" w:color="auto" w:fill="FFFFFF"/>
            <w:tcMar>
              <w:top w:w="0" w:type="dxa"/>
              <w:bottom w:w="0" w:type="dxa"/>
            </w:tcMar>
            <w:vAlign w:val="center"/>
          </w:tcPr>
          <w:p w14:paraId="4F92C996"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Number of people</w:t>
            </w:r>
          </w:p>
        </w:tc>
        <w:tc>
          <w:tcPr>
            <w:tcW w:w="4065" w:type="dxa"/>
            <w:gridSpan w:val="2"/>
            <w:shd w:val="clear" w:color="auto" w:fill="FFFFFF"/>
            <w:tcMar>
              <w:top w:w="0" w:type="dxa"/>
              <w:bottom w:w="0" w:type="dxa"/>
            </w:tcMar>
            <w:vAlign w:val="center"/>
          </w:tcPr>
          <w:p w14:paraId="4D4C5FA0"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Salary, remuneration in 2023 (VND)</w:t>
            </w:r>
          </w:p>
        </w:tc>
        <w:tc>
          <w:tcPr>
            <w:tcW w:w="900" w:type="dxa"/>
            <w:shd w:val="clear" w:color="auto" w:fill="FFFFFF"/>
            <w:tcMar>
              <w:top w:w="0" w:type="dxa"/>
              <w:bottom w:w="0" w:type="dxa"/>
            </w:tcMar>
            <w:vAlign w:val="bottom"/>
          </w:tcPr>
          <w:p w14:paraId="05FD58B1"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Rate</w:t>
            </w:r>
          </w:p>
          <w:p w14:paraId="6340306D"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r>
      <w:tr w:rsidR="00FE4012" w14:paraId="415280F4" w14:textId="77777777" w:rsidTr="00FB2BD0">
        <w:trPr>
          <w:trHeight w:val="342"/>
        </w:trPr>
        <w:tc>
          <w:tcPr>
            <w:tcW w:w="752" w:type="dxa"/>
            <w:vMerge/>
            <w:shd w:val="clear" w:color="auto" w:fill="FFFFFF"/>
            <w:tcMar>
              <w:top w:w="0" w:type="dxa"/>
              <w:bottom w:w="0" w:type="dxa"/>
            </w:tcMar>
            <w:vAlign w:val="center"/>
          </w:tcPr>
          <w:p w14:paraId="6D811B16" w14:textId="77777777" w:rsidR="00FE4012" w:rsidRDefault="00FE4012">
            <w:pPr>
              <w:pBdr>
                <w:top w:val="nil"/>
                <w:left w:val="nil"/>
                <w:bottom w:val="nil"/>
                <w:right w:val="nil"/>
                <w:between w:val="nil"/>
              </w:pBdr>
              <w:spacing w:line="276" w:lineRule="auto"/>
              <w:rPr>
                <w:rFonts w:ascii="Arial" w:eastAsia="Arial" w:hAnsi="Arial" w:cs="Arial"/>
                <w:sz w:val="20"/>
                <w:szCs w:val="20"/>
              </w:rPr>
            </w:pPr>
          </w:p>
        </w:tc>
        <w:tc>
          <w:tcPr>
            <w:tcW w:w="2160" w:type="dxa"/>
            <w:vMerge/>
            <w:shd w:val="clear" w:color="auto" w:fill="FFFFFF"/>
            <w:tcMar>
              <w:top w:w="0" w:type="dxa"/>
              <w:bottom w:w="0" w:type="dxa"/>
            </w:tcMar>
            <w:vAlign w:val="center"/>
          </w:tcPr>
          <w:p w14:paraId="0CF908D7" w14:textId="77777777" w:rsidR="00FE4012" w:rsidRDefault="00FE4012">
            <w:pPr>
              <w:pBdr>
                <w:top w:val="nil"/>
                <w:left w:val="nil"/>
                <w:bottom w:val="nil"/>
                <w:right w:val="nil"/>
                <w:between w:val="nil"/>
              </w:pBdr>
              <w:spacing w:line="276" w:lineRule="auto"/>
              <w:rPr>
                <w:rFonts w:ascii="Arial" w:eastAsia="Arial" w:hAnsi="Arial" w:cs="Arial"/>
                <w:sz w:val="20"/>
                <w:szCs w:val="20"/>
              </w:rPr>
            </w:pPr>
          </w:p>
        </w:tc>
        <w:tc>
          <w:tcPr>
            <w:tcW w:w="1123" w:type="dxa"/>
            <w:vMerge/>
            <w:shd w:val="clear" w:color="auto" w:fill="FFFFFF"/>
            <w:tcMar>
              <w:top w:w="0" w:type="dxa"/>
              <w:bottom w:w="0" w:type="dxa"/>
            </w:tcMar>
            <w:vAlign w:val="center"/>
          </w:tcPr>
          <w:p w14:paraId="48D4DEAC" w14:textId="77777777" w:rsidR="00FE4012" w:rsidRDefault="00FE4012">
            <w:pPr>
              <w:pBdr>
                <w:top w:val="nil"/>
                <w:left w:val="nil"/>
                <w:bottom w:val="nil"/>
                <w:right w:val="nil"/>
                <w:between w:val="nil"/>
              </w:pBdr>
              <w:spacing w:line="276" w:lineRule="auto"/>
              <w:rPr>
                <w:rFonts w:ascii="Arial" w:eastAsia="Arial" w:hAnsi="Arial" w:cs="Arial"/>
                <w:sz w:val="20"/>
                <w:szCs w:val="20"/>
              </w:rPr>
            </w:pPr>
          </w:p>
        </w:tc>
        <w:tc>
          <w:tcPr>
            <w:tcW w:w="2444" w:type="dxa"/>
            <w:shd w:val="clear" w:color="auto" w:fill="FFFFFF"/>
            <w:tcMar>
              <w:top w:w="0" w:type="dxa"/>
              <w:bottom w:w="0" w:type="dxa"/>
            </w:tcMar>
            <w:vAlign w:val="bottom"/>
          </w:tcPr>
          <w:p w14:paraId="296F39AA"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w:t>
            </w:r>
          </w:p>
        </w:tc>
        <w:tc>
          <w:tcPr>
            <w:tcW w:w="1621" w:type="dxa"/>
            <w:shd w:val="clear" w:color="auto" w:fill="FFFFFF"/>
            <w:tcMar>
              <w:top w:w="0" w:type="dxa"/>
              <w:bottom w:w="0" w:type="dxa"/>
            </w:tcMar>
            <w:vAlign w:val="bottom"/>
          </w:tcPr>
          <w:p w14:paraId="2B03E5AF"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Results</w:t>
            </w:r>
          </w:p>
        </w:tc>
        <w:tc>
          <w:tcPr>
            <w:tcW w:w="900" w:type="dxa"/>
            <w:shd w:val="clear" w:color="auto" w:fill="FFFFFF"/>
            <w:tcMar>
              <w:top w:w="0" w:type="dxa"/>
              <w:bottom w:w="0" w:type="dxa"/>
            </w:tcMar>
          </w:tcPr>
          <w:p w14:paraId="4F8F2385" w14:textId="77777777" w:rsidR="00FE4012" w:rsidRDefault="00FE4012">
            <w:pPr>
              <w:spacing w:after="120" w:line="360" w:lineRule="auto"/>
              <w:rPr>
                <w:rFonts w:ascii="Arial" w:eastAsia="Arial" w:hAnsi="Arial" w:cs="Arial"/>
                <w:sz w:val="20"/>
                <w:szCs w:val="20"/>
              </w:rPr>
            </w:pPr>
          </w:p>
        </w:tc>
      </w:tr>
      <w:tr w:rsidR="00FE4012" w14:paraId="306FE996" w14:textId="77777777" w:rsidTr="00FB2BD0">
        <w:trPr>
          <w:trHeight w:val="346"/>
        </w:trPr>
        <w:tc>
          <w:tcPr>
            <w:tcW w:w="752" w:type="dxa"/>
            <w:shd w:val="clear" w:color="auto" w:fill="FFFFFF"/>
            <w:tcMar>
              <w:top w:w="0" w:type="dxa"/>
              <w:bottom w:w="0" w:type="dxa"/>
            </w:tcMar>
            <w:vAlign w:val="bottom"/>
          </w:tcPr>
          <w:p w14:paraId="1529F01A"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160" w:type="dxa"/>
            <w:shd w:val="clear" w:color="auto" w:fill="FFFFFF"/>
            <w:tcMar>
              <w:top w:w="0" w:type="dxa"/>
              <w:bottom w:w="0" w:type="dxa"/>
            </w:tcMar>
            <w:vAlign w:val="bottom"/>
          </w:tcPr>
          <w:p w14:paraId="04ECD8A9" w14:textId="03B4C661"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Board of Directors</w:t>
            </w:r>
          </w:p>
        </w:tc>
        <w:tc>
          <w:tcPr>
            <w:tcW w:w="1123" w:type="dxa"/>
            <w:shd w:val="clear" w:color="auto" w:fill="FFFFFF"/>
            <w:tcMar>
              <w:top w:w="0" w:type="dxa"/>
              <w:bottom w:w="0" w:type="dxa"/>
            </w:tcMar>
            <w:vAlign w:val="bottom"/>
          </w:tcPr>
          <w:p w14:paraId="0D407C40"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2444" w:type="dxa"/>
            <w:shd w:val="clear" w:color="auto" w:fill="FFFFFF"/>
            <w:tcMar>
              <w:top w:w="0" w:type="dxa"/>
              <w:bottom w:w="0" w:type="dxa"/>
            </w:tcMar>
            <w:vAlign w:val="bottom"/>
          </w:tcPr>
          <w:p w14:paraId="7DEB6735"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690,000,000</w:t>
            </w:r>
          </w:p>
        </w:tc>
        <w:tc>
          <w:tcPr>
            <w:tcW w:w="1621" w:type="dxa"/>
            <w:shd w:val="clear" w:color="auto" w:fill="FFFFFF"/>
            <w:tcMar>
              <w:top w:w="0" w:type="dxa"/>
              <w:bottom w:w="0" w:type="dxa"/>
            </w:tcMar>
            <w:vAlign w:val="bottom"/>
          </w:tcPr>
          <w:p w14:paraId="4AE352CA"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553,827,324</w:t>
            </w:r>
          </w:p>
        </w:tc>
        <w:tc>
          <w:tcPr>
            <w:tcW w:w="900" w:type="dxa"/>
            <w:shd w:val="clear" w:color="auto" w:fill="FFFFFF"/>
            <w:tcMar>
              <w:top w:w="0" w:type="dxa"/>
              <w:bottom w:w="0" w:type="dxa"/>
            </w:tcMar>
            <w:vAlign w:val="bottom"/>
          </w:tcPr>
          <w:p w14:paraId="0DEBF703"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80</w:t>
            </w:r>
          </w:p>
        </w:tc>
      </w:tr>
      <w:tr w:rsidR="00FE4012" w14:paraId="3AC6B413" w14:textId="77777777" w:rsidTr="00FB2BD0">
        <w:trPr>
          <w:trHeight w:val="342"/>
        </w:trPr>
        <w:tc>
          <w:tcPr>
            <w:tcW w:w="752" w:type="dxa"/>
            <w:shd w:val="clear" w:color="auto" w:fill="FFFFFF"/>
            <w:tcMar>
              <w:top w:w="0" w:type="dxa"/>
              <w:bottom w:w="0" w:type="dxa"/>
            </w:tcMar>
            <w:vAlign w:val="bottom"/>
          </w:tcPr>
          <w:p w14:paraId="5060DB82"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160" w:type="dxa"/>
            <w:shd w:val="clear" w:color="auto" w:fill="FFFFFF"/>
            <w:tcMar>
              <w:top w:w="0" w:type="dxa"/>
              <w:bottom w:w="0" w:type="dxa"/>
            </w:tcMar>
            <w:vAlign w:val="bottom"/>
          </w:tcPr>
          <w:p w14:paraId="2ED1F706" w14:textId="733FF878"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Supervisory Board</w:t>
            </w:r>
          </w:p>
        </w:tc>
        <w:tc>
          <w:tcPr>
            <w:tcW w:w="1123" w:type="dxa"/>
            <w:shd w:val="clear" w:color="auto" w:fill="FFFFFF"/>
            <w:tcMar>
              <w:top w:w="0" w:type="dxa"/>
              <w:bottom w:w="0" w:type="dxa"/>
            </w:tcMar>
            <w:vAlign w:val="bottom"/>
          </w:tcPr>
          <w:p w14:paraId="47FE7121"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2444" w:type="dxa"/>
            <w:shd w:val="clear" w:color="auto" w:fill="FFFFFF"/>
            <w:tcMar>
              <w:top w:w="0" w:type="dxa"/>
              <w:bottom w:w="0" w:type="dxa"/>
            </w:tcMar>
            <w:vAlign w:val="bottom"/>
          </w:tcPr>
          <w:p w14:paraId="0746D190"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402,000,000</w:t>
            </w:r>
          </w:p>
        </w:tc>
        <w:tc>
          <w:tcPr>
            <w:tcW w:w="1621" w:type="dxa"/>
            <w:shd w:val="clear" w:color="auto" w:fill="FFFFFF"/>
            <w:tcMar>
              <w:top w:w="0" w:type="dxa"/>
              <w:bottom w:w="0" w:type="dxa"/>
            </w:tcMar>
            <w:vAlign w:val="bottom"/>
          </w:tcPr>
          <w:p w14:paraId="42E23B3B"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297,230,645</w:t>
            </w:r>
          </w:p>
        </w:tc>
        <w:tc>
          <w:tcPr>
            <w:tcW w:w="900" w:type="dxa"/>
            <w:shd w:val="clear" w:color="auto" w:fill="FFFFFF"/>
            <w:tcMar>
              <w:top w:w="0" w:type="dxa"/>
              <w:bottom w:w="0" w:type="dxa"/>
            </w:tcMar>
            <w:vAlign w:val="bottom"/>
          </w:tcPr>
          <w:p w14:paraId="7C072FEE"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74</w:t>
            </w:r>
          </w:p>
        </w:tc>
      </w:tr>
      <w:tr w:rsidR="00FE4012" w14:paraId="10452B17" w14:textId="77777777" w:rsidTr="00FB2BD0">
        <w:trPr>
          <w:trHeight w:val="342"/>
        </w:trPr>
        <w:tc>
          <w:tcPr>
            <w:tcW w:w="752" w:type="dxa"/>
            <w:shd w:val="clear" w:color="auto" w:fill="FFFFFF"/>
            <w:tcMar>
              <w:top w:w="0" w:type="dxa"/>
              <w:bottom w:w="0" w:type="dxa"/>
            </w:tcMar>
            <w:vAlign w:val="bottom"/>
          </w:tcPr>
          <w:p w14:paraId="73F7050E"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2160" w:type="dxa"/>
            <w:shd w:val="clear" w:color="auto" w:fill="FFFFFF"/>
            <w:tcMar>
              <w:top w:w="0" w:type="dxa"/>
              <w:bottom w:w="0" w:type="dxa"/>
            </w:tcMar>
            <w:vAlign w:val="bottom"/>
          </w:tcPr>
          <w:p w14:paraId="6689E737"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Secretariat</w:t>
            </w:r>
          </w:p>
        </w:tc>
        <w:tc>
          <w:tcPr>
            <w:tcW w:w="1123" w:type="dxa"/>
            <w:shd w:val="clear" w:color="auto" w:fill="FFFFFF"/>
            <w:tcMar>
              <w:top w:w="0" w:type="dxa"/>
              <w:bottom w:w="0" w:type="dxa"/>
            </w:tcMar>
            <w:vAlign w:val="bottom"/>
          </w:tcPr>
          <w:p w14:paraId="53781002"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01</w:t>
            </w:r>
          </w:p>
        </w:tc>
        <w:tc>
          <w:tcPr>
            <w:tcW w:w="2444" w:type="dxa"/>
            <w:shd w:val="clear" w:color="auto" w:fill="FFFFFF"/>
            <w:tcMar>
              <w:top w:w="0" w:type="dxa"/>
              <w:bottom w:w="0" w:type="dxa"/>
            </w:tcMar>
            <w:vAlign w:val="bottom"/>
          </w:tcPr>
          <w:p w14:paraId="400AED33"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36,000,000</w:t>
            </w:r>
          </w:p>
        </w:tc>
        <w:tc>
          <w:tcPr>
            <w:tcW w:w="1621" w:type="dxa"/>
            <w:shd w:val="clear" w:color="auto" w:fill="FFFFFF"/>
            <w:tcMar>
              <w:top w:w="0" w:type="dxa"/>
              <w:bottom w:w="0" w:type="dxa"/>
            </w:tcMar>
            <w:vAlign w:val="bottom"/>
          </w:tcPr>
          <w:p w14:paraId="7E3A9A83"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36,000,000</w:t>
            </w:r>
          </w:p>
        </w:tc>
        <w:tc>
          <w:tcPr>
            <w:tcW w:w="900" w:type="dxa"/>
            <w:shd w:val="clear" w:color="auto" w:fill="FFFFFF"/>
            <w:tcMar>
              <w:top w:w="0" w:type="dxa"/>
              <w:bottom w:w="0" w:type="dxa"/>
            </w:tcMar>
            <w:vAlign w:val="bottom"/>
          </w:tcPr>
          <w:p w14:paraId="29467D64"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100</w:t>
            </w:r>
          </w:p>
        </w:tc>
      </w:tr>
      <w:tr w:rsidR="00FE4012" w14:paraId="7233998A" w14:textId="77777777" w:rsidTr="00FB2BD0">
        <w:trPr>
          <w:trHeight w:val="346"/>
        </w:trPr>
        <w:tc>
          <w:tcPr>
            <w:tcW w:w="752" w:type="dxa"/>
            <w:shd w:val="clear" w:color="auto" w:fill="FFFFFF"/>
            <w:tcMar>
              <w:top w:w="0" w:type="dxa"/>
              <w:bottom w:w="0" w:type="dxa"/>
            </w:tcMar>
          </w:tcPr>
          <w:p w14:paraId="4892C8F4" w14:textId="77777777" w:rsidR="00FE4012" w:rsidRDefault="00FE4012">
            <w:pPr>
              <w:spacing w:after="120" w:line="360" w:lineRule="auto"/>
              <w:rPr>
                <w:rFonts w:ascii="Arial" w:eastAsia="Arial" w:hAnsi="Arial" w:cs="Arial"/>
                <w:sz w:val="20"/>
                <w:szCs w:val="20"/>
              </w:rPr>
            </w:pPr>
          </w:p>
        </w:tc>
        <w:tc>
          <w:tcPr>
            <w:tcW w:w="2160" w:type="dxa"/>
            <w:shd w:val="clear" w:color="auto" w:fill="FFFFFF"/>
            <w:tcMar>
              <w:top w:w="0" w:type="dxa"/>
              <w:bottom w:w="0" w:type="dxa"/>
            </w:tcMar>
            <w:vAlign w:val="bottom"/>
          </w:tcPr>
          <w:p w14:paraId="423409F0"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w:t>
            </w:r>
          </w:p>
        </w:tc>
        <w:tc>
          <w:tcPr>
            <w:tcW w:w="1123" w:type="dxa"/>
            <w:shd w:val="clear" w:color="auto" w:fill="FFFFFF"/>
            <w:tcMar>
              <w:top w:w="0" w:type="dxa"/>
              <w:bottom w:w="0" w:type="dxa"/>
            </w:tcMar>
          </w:tcPr>
          <w:p w14:paraId="616E1919" w14:textId="77777777" w:rsidR="00FE4012" w:rsidRDefault="00FE4012">
            <w:pPr>
              <w:spacing w:after="120" w:line="360" w:lineRule="auto"/>
              <w:rPr>
                <w:rFonts w:ascii="Arial" w:eastAsia="Arial" w:hAnsi="Arial" w:cs="Arial"/>
                <w:sz w:val="20"/>
                <w:szCs w:val="20"/>
              </w:rPr>
            </w:pPr>
          </w:p>
        </w:tc>
        <w:tc>
          <w:tcPr>
            <w:tcW w:w="2444" w:type="dxa"/>
            <w:shd w:val="clear" w:color="auto" w:fill="FFFFFF"/>
            <w:tcMar>
              <w:top w:w="0" w:type="dxa"/>
              <w:bottom w:w="0" w:type="dxa"/>
            </w:tcMar>
            <w:vAlign w:val="bottom"/>
          </w:tcPr>
          <w:p w14:paraId="57C5B6E9"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1,128,000,000</w:t>
            </w:r>
          </w:p>
        </w:tc>
        <w:tc>
          <w:tcPr>
            <w:tcW w:w="1621" w:type="dxa"/>
            <w:shd w:val="clear" w:color="auto" w:fill="FFFFFF"/>
            <w:tcMar>
              <w:top w:w="0" w:type="dxa"/>
              <w:bottom w:w="0" w:type="dxa"/>
            </w:tcMar>
            <w:vAlign w:val="bottom"/>
          </w:tcPr>
          <w:p w14:paraId="5706F8E3"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887,057,969</w:t>
            </w:r>
          </w:p>
        </w:tc>
        <w:tc>
          <w:tcPr>
            <w:tcW w:w="900" w:type="dxa"/>
            <w:shd w:val="clear" w:color="auto" w:fill="FFFFFF"/>
            <w:tcMar>
              <w:top w:w="0" w:type="dxa"/>
              <w:bottom w:w="0" w:type="dxa"/>
            </w:tcMar>
            <w:vAlign w:val="bottom"/>
          </w:tcPr>
          <w:p w14:paraId="4186FA0D" w14:textId="77777777" w:rsidR="00FE4012" w:rsidRDefault="00FD101A">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79</w:t>
            </w:r>
          </w:p>
        </w:tc>
      </w:tr>
    </w:tbl>
    <w:p w14:paraId="78C9B6B2" w14:textId="7E5D993C" w:rsidR="00FE4012" w:rsidRDefault="00FD101A" w:rsidP="00FB2BD0">
      <w:pPr>
        <w:pStyle w:val="ListParagraph"/>
        <w:numPr>
          <w:ilvl w:val="0"/>
          <w:numId w:val="9"/>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Plan for salary and remuneration payment in 2024 is VND 878 million Specifically:</w:t>
      </w:r>
    </w:p>
    <w:tbl>
      <w:tblPr>
        <w:tblStyle w:val="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2220"/>
        <w:gridCol w:w="1143"/>
        <w:gridCol w:w="1931"/>
        <w:gridCol w:w="1502"/>
      </w:tblGrid>
      <w:tr w:rsidR="00FB2BD0" w14:paraId="46F4A51D" w14:textId="77777777" w:rsidTr="00FB2BD0">
        <w:trPr>
          <w:trHeight w:val="310"/>
        </w:trPr>
        <w:tc>
          <w:tcPr>
            <w:tcW w:w="1231" w:type="pct"/>
            <w:shd w:val="clear" w:color="auto" w:fill="FFFFFF"/>
          </w:tcPr>
          <w:p w14:paraId="62F2DB91" w14:textId="5CAD15A6"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1231" w:type="pct"/>
            <w:shd w:val="clear" w:color="auto" w:fill="FFFFFF"/>
            <w:tcMar>
              <w:top w:w="0" w:type="dxa"/>
              <w:bottom w:w="0" w:type="dxa"/>
            </w:tcMar>
          </w:tcPr>
          <w:p w14:paraId="42B76431" w14:textId="30FCB28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Content</w:t>
            </w:r>
          </w:p>
        </w:tc>
        <w:tc>
          <w:tcPr>
            <w:tcW w:w="634" w:type="pct"/>
            <w:shd w:val="clear" w:color="auto" w:fill="FFFFFF"/>
            <w:tcMar>
              <w:top w:w="0" w:type="dxa"/>
              <w:bottom w:w="0" w:type="dxa"/>
            </w:tcMar>
          </w:tcPr>
          <w:p w14:paraId="108B72E9" w14:textId="5F57AE1E"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Number of people</w:t>
            </w:r>
          </w:p>
        </w:tc>
        <w:tc>
          <w:tcPr>
            <w:tcW w:w="1071" w:type="pct"/>
            <w:shd w:val="clear" w:color="auto" w:fill="FFFFFF"/>
            <w:tcMar>
              <w:top w:w="0" w:type="dxa"/>
              <w:bottom w:w="0" w:type="dxa"/>
            </w:tcMar>
          </w:tcPr>
          <w:p w14:paraId="50C41695" w14:textId="4E3370A6"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Salary and remuneration plan for 2024 (VND)        </w:t>
            </w:r>
          </w:p>
        </w:tc>
        <w:tc>
          <w:tcPr>
            <w:tcW w:w="833" w:type="pct"/>
            <w:shd w:val="clear" w:color="auto" w:fill="FFFFFF"/>
            <w:tcMar>
              <w:top w:w="0" w:type="dxa"/>
              <w:bottom w:w="0" w:type="dxa"/>
            </w:tcMar>
          </w:tcPr>
          <w:p w14:paraId="0DA325FA" w14:textId="01B4B4C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      Note</w:t>
            </w:r>
          </w:p>
        </w:tc>
      </w:tr>
      <w:tr w:rsidR="00FB2BD0" w14:paraId="5C115956" w14:textId="77777777" w:rsidTr="00FB2BD0">
        <w:trPr>
          <w:trHeight w:val="310"/>
        </w:trPr>
        <w:tc>
          <w:tcPr>
            <w:tcW w:w="1231" w:type="pct"/>
            <w:shd w:val="clear" w:color="auto" w:fill="FFFFFF"/>
          </w:tcPr>
          <w:p w14:paraId="7A80EB10" w14:textId="42128B6E"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1231" w:type="pct"/>
            <w:shd w:val="clear" w:color="auto" w:fill="FFFFFF"/>
            <w:tcMar>
              <w:top w:w="0" w:type="dxa"/>
              <w:bottom w:w="0" w:type="dxa"/>
            </w:tcMar>
          </w:tcPr>
          <w:p w14:paraId="382F222A" w14:textId="451EB8A9"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Board of Directors</w:t>
            </w:r>
          </w:p>
        </w:tc>
        <w:tc>
          <w:tcPr>
            <w:tcW w:w="634" w:type="pct"/>
            <w:shd w:val="clear" w:color="auto" w:fill="FFFFFF"/>
            <w:tcMar>
              <w:top w:w="0" w:type="dxa"/>
              <w:bottom w:w="0" w:type="dxa"/>
            </w:tcMar>
          </w:tcPr>
          <w:p w14:paraId="033E804D" w14:textId="41BF90FC"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1071" w:type="pct"/>
            <w:shd w:val="clear" w:color="auto" w:fill="FFFFFF"/>
            <w:tcMar>
              <w:top w:w="0" w:type="dxa"/>
              <w:bottom w:w="0" w:type="dxa"/>
            </w:tcMar>
            <w:vAlign w:val="center"/>
          </w:tcPr>
          <w:p w14:paraId="0FCCB1B0" w14:textId="7FD77052" w:rsidR="00FB2BD0" w:rsidRDefault="00FB2BD0" w:rsidP="00FB2BD0">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440,000,000</w:t>
            </w:r>
          </w:p>
        </w:tc>
        <w:tc>
          <w:tcPr>
            <w:tcW w:w="833" w:type="pct"/>
            <w:shd w:val="clear" w:color="auto" w:fill="FFFFFF"/>
            <w:tcMar>
              <w:top w:w="0" w:type="dxa"/>
              <w:bottom w:w="0" w:type="dxa"/>
            </w:tcMar>
          </w:tcPr>
          <w:p w14:paraId="3AC96AC2"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p>
        </w:tc>
      </w:tr>
      <w:tr w:rsidR="00FB2BD0" w14:paraId="71150F2F" w14:textId="77777777" w:rsidTr="00FB2BD0">
        <w:trPr>
          <w:trHeight w:val="310"/>
        </w:trPr>
        <w:tc>
          <w:tcPr>
            <w:tcW w:w="1231" w:type="pct"/>
            <w:shd w:val="clear" w:color="auto" w:fill="FFFFFF"/>
          </w:tcPr>
          <w:p w14:paraId="66E085E5" w14:textId="1824425C"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2</w:t>
            </w:r>
          </w:p>
        </w:tc>
        <w:tc>
          <w:tcPr>
            <w:tcW w:w="1231" w:type="pct"/>
            <w:shd w:val="clear" w:color="auto" w:fill="FFFFFF"/>
            <w:tcMar>
              <w:top w:w="0" w:type="dxa"/>
              <w:bottom w:w="0" w:type="dxa"/>
            </w:tcMar>
          </w:tcPr>
          <w:p w14:paraId="017D14AF" w14:textId="48464471"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Supervisory Board</w:t>
            </w:r>
          </w:p>
        </w:tc>
        <w:tc>
          <w:tcPr>
            <w:tcW w:w="634" w:type="pct"/>
            <w:shd w:val="clear" w:color="auto" w:fill="FFFFFF"/>
            <w:tcMar>
              <w:top w:w="0" w:type="dxa"/>
              <w:bottom w:w="0" w:type="dxa"/>
            </w:tcMar>
          </w:tcPr>
          <w:p w14:paraId="368F2EE1"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1071" w:type="pct"/>
            <w:shd w:val="clear" w:color="auto" w:fill="FFFFFF"/>
            <w:tcMar>
              <w:top w:w="0" w:type="dxa"/>
              <w:bottom w:w="0" w:type="dxa"/>
            </w:tcMar>
            <w:vAlign w:val="center"/>
          </w:tcPr>
          <w:p w14:paraId="2E063526" w14:textId="5F3357B4" w:rsidR="00FB2BD0" w:rsidRDefault="00FB2BD0" w:rsidP="00FB2BD0">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402,000,000</w:t>
            </w:r>
          </w:p>
        </w:tc>
        <w:tc>
          <w:tcPr>
            <w:tcW w:w="833" w:type="pct"/>
            <w:shd w:val="clear" w:color="auto" w:fill="FFFFFF"/>
            <w:tcMar>
              <w:top w:w="0" w:type="dxa"/>
              <w:bottom w:w="0" w:type="dxa"/>
            </w:tcMar>
          </w:tcPr>
          <w:p w14:paraId="3F31B5B7" w14:textId="5212244A"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01 executive member</w:t>
            </w:r>
          </w:p>
        </w:tc>
      </w:tr>
      <w:tr w:rsidR="00FB2BD0" w14:paraId="0033750B" w14:textId="77777777" w:rsidTr="00FB2BD0">
        <w:trPr>
          <w:trHeight w:val="371"/>
        </w:trPr>
        <w:tc>
          <w:tcPr>
            <w:tcW w:w="1231" w:type="pct"/>
            <w:shd w:val="clear" w:color="auto" w:fill="FFFFFF"/>
          </w:tcPr>
          <w:p w14:paraId="42FD032F" w14:textId="30646FDD"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1231" w:type="pct"/>
            <w:shd w:val="clear" w:color="auto" w:fill="FFFFFF"/>
            <w:tcMar>
              <w:top w:w="0" w:type="dxa"/>
              <w:bottom w:w="0" w:type="dxa"/>
            </w:tcMar>
            <w:vAlign w:val="bottom"/>
          </w:tcPr>
          <w:p w14:paraId="4FF478E2" w14:textId="3D4C3A46"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Secretariat</w:t>
            </w:r>
          </w:p>
        </w:tc>
        <w:tc>
          <w:tcPr>
            <w:tcW w:w="634" w:type="pct"/>
            <w:shd w:val="clear" w:color="auto" w:fill="FFFFFF"/>
            <w:tcMar>
              <w:top w:w="0" w:type="dxa"/>
              <w:bottom w:w="0" w:type="dxa"/>
            </w:tcMar>
            <w:vAlign w:val="bottom"/>
          </w:tcPr>
          <w:p w14:paraId="70CE44D9"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01</w:t>
            </w:r>
          </w:p>
        </w:tc>
        <w:tc>
          <w:tcPr>
            <w:tcW w:w="1071" w:type="pct"/>
            <w:shd w:val="clear" w:color="auto" w:fill="FFFFFF"/>
            <w:tcMar>
              <w:top w:w="0" w:type="dxa"/>
              <w:bottom w:w="0" w:type="dxa"/>
            </w:tcMar>
            <w:vAlign w:val="center"/>
          </w:tcPr>
          <w:p w14:paraId="3434355D" w14:textId="4FB873A0" w:rsidR="00FB2BD0" w:rsidRDefault="00FB2BD0" w:rsidP="00FB2BD0">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36,000,000</w:t>
            </w:r>
          </w:p>
        </w:tc>
        <w:tc>
          <w:tcPr>
            <w:tcW w:w="833" w:type="pct"/>
            <w:shd w:val="clear" w:color="auto" w:fill="FFFFFF"/>
            <w:tcMar>
              <w:top w:w="0" w:type="dxa"/>
              <w:bottom w:w="0" w:type="dxa"/>
            </w:tcMar>
          </w:tcPr>
          <w:p w14:paraId="51F0066D" w14:textId="77777777" w:rsidR="00FB2BD0" w:rsidRDefault="00FB2BD0">
            <w:pPr>
              <w:spacing w:after="120" w:line="360" w:lineRule="auto"/>
              <w:rPr>
                <w:rFonts w:ascii="Arial" w:eastAsia="Arial" w:hAnsi="Arial" w:cs="Arial"/>
                <w:sz w:val="20"/>
                <w:szCs w:val="20"/>
              </w:rPr>
            </w:pPr>
          </w:p>
        </w:tc>
      </w:tr>
      <w:tr w:rsidR="00FB2BD0" w14:paraId="024B7FB2" w14:textId="77777777" w:rsidTr="00FB2BD0">
        <w:trPr>
          <w:trHeight w:val="342"/>
        </w:trPr>
        <w:tc>
          <w:tcPr>
            <w:tcW w:w="1231" w:type="pct"/>
            <w:shd w:val="clear" w:color="auto" w:fill="FFFFFF"/>
          </w:tcPr>
          <w:p w14:paraId="07C0DEEE" w14:textId="77777777" w:rsidR="00FB2BD0" w:rsidRDefault="00FB2BD0">
            <w:pPr>
              <w:pBdr>
                <w:top w:val="nil"/>
                <w:left w:val="nil"/>
                <w:bottom w:val="nil"/>
                <w:right w:val="nil"/>
                <w:between w:val="nil"/>
              </w:pBdr>
              <w:spacing w:after="120" w:line="360" w:lineRule="auto"/>
              <w:rPr>
                <w:rFonts w:ascii="Arial" w:eastAsia="Arial" w:hAnsi="Arial" w:cs="Arial"/>
                <w:sz w:val="20"/>
                <w:szCs w:val="20"/>
              </w:rPr>
            </w:pPr>
          </w:p>
        </w:tc>
        <w:tc>
          <w:tcPr>
            <w:tcW w:w="1231" w:type="pct"/>
            <w:shd w:val="clear" w:color="auto" w:fill="FFFFFF"/>
            <w:tcMar>
              <w:top w:w="0" w:type="dxa"/>
              <w:bottom w:w="0" w:type="dxa"/>
            </w:tcMar>
          </w:tcPr>
          <w:p w14:paraId="511DDA9F" w14:textId="7F7006C6" w:rsidR="00FB2BD0" w:rsidRDefault="00FB2BD0">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w:t>
            </w:r>
          </w:p>
        </w:tc>
        <w:tc>
          <w:tcPr>
            <w:tcW w:w="634" w:type="pct"/>
            <w:shd w:val="clear" w:color="auto" w:fill="FFFFFF"/>
            <w:tcMar>
              <w:top w:w="0" w:type="dxa"/>
              <w:bottom w:w="0" w:type="dxa"/>
            </w:tcMar>
          </w:tcPr>
          <w:p w14:paraId="0158E560" w14:textId="77777777" w:rsidR="00FB2BD0" w:rsidRDefault="00FB2BD0">
            <w:pPr>
              <w:spacing w:after="120" w:line="360" w:lineRule="auto"/>
              <w:rPr>
                <w:rFonts w:ascii="Arial" w:eastAsia="Arial" w:hAnsi="Arial" w:cs="Arial"/>
                <w:sz w:val="20"/>
                <w:szCs w:val="20"/>
              </w:rPr>
            </w:pPr>
          </w:p>
        </w:tc>
        <w:tc>
          <w:tcPr>
            <w:tcW w:w="1071" w:type="pct"/>
            <w:shd w:val="clear" w:color="auto" w:fill="FFFFFF"/>
            <w:tcMar>
              <w:top w:w="0" w:type="dxa"/>
              <w:bottom w:w="0" w:type="dxa"/>
            </w:tcMar>
            <w:vAlign w:val="center"/>
          </w:tcPr>
          <w:p w14:paraId="4A644D0C" w14:textId="723895CB" w:rsidR="00FB2BD0" w:rsidRDefault="00FB2BD0" w:rsidP="00FB2BD0">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878,000,000</w:t>
            </w:r>
          </w:p>
        </w:tc>
        <w:tc>
          <w:tcPr>
            <w:tcW w:w="833" w:type="pct"/>
            <w:shd w:val="clear" w:color="auto" w:fill="FFFFFF"/>
            <w:tcMar>
              <w:top w:w="0" w:type="dxa"/>
              <w:bottom w:w="0" w:type="dxa"/>
            </w:tcMar>
          </w:tcPr>
          <w:p w14:paraId="04EC8F8B" w14:textId="77777777" w:rsidR="00FB2BD0" w:rsidRDefault="00FB2BD0">
            <w:pPr>
              <w:spacing w:after="120" w:line="360" w:lineRule="auto"/>
              <w:rPr>
                <w:rFonts w:ascii="Arial" w:eastAsia="Arial" w:hAnsi="Arial" w:cs="Arial"/>
                <w:sz w:val="20"/>
                <w:szCs w:val="20"/>
              </w:rPr>
            </w:pPr>
          </w:p>
        </w:tc>
      </w:tr>
    </w:tbl>
    <w:p w14:paraId="1CFCFE7F" w14:textId="20E9FFED" w:rsidR="00FE4012" w:rsidRDefault="00FD101A" w:rsidP="008021F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5: Approve the Proposal on the selection of an audit company for the Financial Statement 2023 in Proposal No. 21/TTr-HDQT dated April 24, </w:t>
      </w:r>
      <w:r w:rsidR="008021FB">
        <w:rPr>
          <w:rFonts w:ascii="Arial" w:hAnsi="Arial"/>
          <w:sz w:val="20"/>
        </w:rPr>
        <w:t>2024 by</w:t>
      </w:r>
      <w:r>
        <w:rPr>
          <w:rFonts w:ascii="Arial" w:hAnsi="Arial"/>
          <w:sz w:val="20"/>
        </w:rPr>
        <w:t xml:space="preserve"> the Company’s Supervisory Board.</w:t>
      </w:r>
    </w:p>
    <w:p w14:paraId="30BBFE3E" w14:textId="77777777" w:rsidR="00FE4012" w:rsidRDefault="00FD101A" w:rsidP="008021F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Approve on authorizing the Board of Directors to decide to select one out of the three following auditing companies to review and audit the Corporation's Financial Statements 2024 and assign the General Manager to sign the Contract to provide auditing services with the selected auditing company, ensuring quality, efficiency, reasonable costs and in accordance with current legal regulations.  </w:t>
      </w:r>
    </w:p>
    <w:p w14:paraId="37155B87" w14:textId="77777777" w:rsidR="00FE4012" w:rsidRDefault="00FD101A" w:rsidP="008021FB">
      <w:pPr>
        <w:numPr>
          <w:ilvl w:val="0"/>
          <w:numId w:val="1"/>
        </w:numPr>
        <w:pBdr>
          <w:top w:val="nil"/>
          <w:left w:val="nil"/>
          <w:bottom w:val="nil"/>
          <w:right w:val="nil"/>
          <w:between w:val="nil"/>
        </w:pBdr>
        <w:tabs>
          <w:tab w:val="left" w:pos="740"/>
        </w:tabs>
        <w:spacing w:after="120" w:line="360" w:lineRule="auto"/>
        <w:jc w:val="both"/>
        <w:rPr>
          <w:rFonts w:ascii="Arial" w:eastAsia="Arial" w:hAnsi="Arial" w:cs="Arial"/>
          <w:sz w:val="20"/>
          <w:szCs w:val="20"/>
        </w:rPr>
      </w:pPr>
      <w:r>
        <w:rPr>
          <w:rFonts w:ascii="Arial" w:hAnsi="Arial"/>
          <w:sz w:val="20"/>
        </w:rPr>
        <w:t>KPMG Limited.</w:t>
      </w:r>
    </w:p>
    <w:p w14:paraId="49651D10" w14:textId="77777777" w:rsidR="00FE4012" w:rsidRDefault="00FD101A" w:rsidP="008021FB">
      <w:pPr>
        <w:numPr>
          <w:ilvl w:val="0"/>
          <w:numId w:val="1"/>
        </w:numPr>
        <w:pBdr>
          <w:top w:val="nil"/>
          <w:left w:val="nil"/>
          <w:bottom w:val="nil"/>
          <w:right w:val="nil"/>
          <w:between w:val="nil"/>
        </w:pBdr>
        <w:tabs>
          <w:tab w:val="left" w:pos="769"/>
        </w:tabs>
        <w:spacing w:after="120" w:line="360" w:lineRule="auto"/>
        <w:jc w:val="both"/>
        <w:rPr>
          <w:rFonts w:ascii="Arial" w:eastAsia="Arial" w:hAnsi="Arial" w:cs="Arial"/>
          <w:sz w:val="20"/>
          <w:szCs w:val="20"/>
        </w:rPr>
      </w:pPr>
      <w:r>
        <w:rPr>
          <w:rFonts w:ascii="Arial" w:hAnsi="Arial"/>
          <w:sz w:val="20"/>
        </w:rPr>
        <w:t>An Viet Auditing Company Limited</w:t>
      </w:r>
    </w:p>
    <w:p w14:paraId="4718D28B" w14:textId="77777777" w:rsidR="00FE4012" w:rsidRDefault="00FD101A" w:rsidP="008021FB">
      <w:pPr>
        <w:numPr>
          <w:ilvl w:val="0"/>
          <w:numId w:val="1"/>
        </w:numPr>
        <w:pBdr>
          <w:top w:val="nil"/>
          <w:left w:val="nil"/>
          <w:bottom w:val="nil"/>
          <w:right w:val="nil"/>
          <w:between w:val="nil"/>
        </w:pBdr>
        <w:tabs>
          <w:tab w:val="left" w:pos="769"/>
        </w:tabs>
        <w:spacing w:after="120" w:line="360" w:lineRule="auto"/>
        <w:jc w:val="both"/>
        <w:rPr>
          <w:rFonts w:ascii="Arial" w:eastAsia="Arial" w:hAnsi="Arial" w:cs="Arial"/>
          <w:sz w:val="20"/>
          <w:szCs w:val="20"/>
        </w:rPr>
      </w:pPr>
      <w:r>
        <w:rPr>
          <w:rFonts w:ascii="Arial" w:hAnsi="Arial"/>
          <w:sz w:val="20"/>
        </w:rPr>
        <w:t>Ernst &amp; Young Vietnam Limited</w:t>
      </w:r>
    </w:p>
    <w:p w14:paraId="1E51EF45" w14:textId="77777777" w:rsidR="00FE4012" w:rsidRDefault="00FD101A" w:rsidP="008021F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6: Approve the Inspection Report on production, business, and financial activities in 2023 of the Supervisory Board.  </w:t>
      </w:r>
    </w:p>
    <w:p w14:paraId="4854FC90" w14:textId="7F0EFC96" w:rsidR="00FE4012" w:rsidRDefault="00FD101A" w:rsidP="008021F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7: Approve the Report of the Board of Directors in 2023 and the Plan for </w:t>
      </w:r>
      <w:r w:rsidR="008021FB">
        <w:rPr>
          <w:rFonts w:ascii="Arial" w:hAnsi="Arial"/>
          <w:sz w:val="20"/>
        </w:rPr>
        <w:t>2024 by</w:t>
      </w:r>
      <w:r>
        <w:rPr>
          <w:rFonts w:ascii="Arial" w:hAnsi="Arial"/>
          <w:sz w:val="20"/>
        </w:rPr>
        <w:t xml:space="preserve"> the Board of Directors;</w:t>
      </w:r>
    </w:p>
    <w:p w14:paraId="7F69F9A0" w14:textId="77777777" w:rsidR="00FE4012" w:rsidRDefault="00FD101A" w:rsidP="008021F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8: Approve the election result of additional members to the Board of Directors for the term of 2023-2028:</w:t>
      </w:r>
    </w:p>
    <w:p w14:paraId="1F9A5CBF" w14:textId="77777777" w:rsidR="00FE4012" w:rsidRDefault="00FD101A" w:rsidP="008021FB">
      <w:pPr>
        <w:numPr>
          <w:ilvl w:val="0"/>
          <w:numId w:val="2"/>
        </w:numPr>
        <w:pBdr>
          <w:top w:val="nil"/>
          <w:left w:val="nil"/>
          <w:bottom w:val="nil"/>
          <w:right w:val="nil"/>
          <w:between w:val="nil"/>
        </w:pBdr>
        <w:tabs>
          <w:tab w:val="left" w:pos="337"/>
        </w:tabs>
        <w:spacing w:after="120" w:line="360" w:lineRule="auto"/>
        <w:jc w:val="both"/>
        <w:rPr>
          <w:rFonts w:ascii="Arial" w:eastAsia="Arial" w:hAnsi="Arial" w:cs="Arial"/>
          <w:sz w:val="20"/>
          <w:szCs w:val="20"/>
        </w:rPr>
      </w:pPr>
      <w:r>
        <w:rPr>
          <w:rFonts w:ascii="Arial" w:hAnsi="Arial"/>
          <w:sz w:val="20"/>
        </w:rPr>
        <w:t>List of elected members of the Board of Directors:</w:t>
      </w:r>
    </w:p>
    <w:p w14:paraId="7FE4DB55" w14:textId="77777777" w:rsidR="00FE4012" w:rsidRDefault="00FD101A" w:rsidP="008021FB">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Pr>
          <w:rFonts w:ascii="Arial" w:hAnsi="Arial"/>
          <w:sz w:val="20"/>
        </w:rPr>
        <w:t>Mr. Cao Huu Hieu</w:t>
      </w:r>
    </w:p>
    <w:p w14:paraId="09BF44D1" w14:textId="77777777" w:rsidR="00FE4012" w:rsidRDefault="00FD101A" w:rsidP="008021FB">
      <w:pPr>
        <w:numPr>
          <w:ilvl w:val="0"/>
          <w:numId w:val="3"/>
        </w:numPr>
        <w:pBdr>
          <w:top w:val="nil"/>
          <w:left w:val="nil"/>
          <w:bottom w:val="nil"/>
          <w:right w:val="nil"/>
          <w:between w:val="nil"/>
        </w:pBdr>
        <w:tabs>
          <w:tab w:val="left" w:pos="720"/>
        </w:tabs>
        <w:spacing w:after="120" w:line="360" w:lineRule="auto"/>
        <w:jc w:val="both"/>
        <w:rPr>
          <w:rFonts w:ascii="Arial" w:eastAsia="Arial" w:hAnsi="Arial" w:cs="Arial"/>
          <w:sz w:val="20"/>
          <w:szCs w:val="20"/>
        </w:rPr>
      </w:pPr>
      <w:r>
        <w:rPr>
          <w:rFonts w:ascii="Arial" w:hAnsi="Arial"/>
          <w:sz w:val="20"/>
        </w:rPr>
        <w:t>Mr. Nguyen Tri Son</w:t>
      </w:r>
    </w:p>
    <w:p w14:paraId="09BFC000" w14:textId="77777777" w:rsidR="00FE4012" w:rsidRDefault="00FD101A" w:rsidP="008021F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Approve the election result of Mr. Cao Huu Hieu as the Chair of the Board of Directors of Hanoi Textile and Garment Joint Stock Corporation for the term 2023-2028.</w:t>
      </w:r>
    </w:p>
    <w:p w14:paraId="1C356AB6" w14:textId="77777777" w:rsidR="00FE4012" w:rsidRDefault="00FD101A" w:rsidP="008021F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9: Terms of enforcement</w:t>
      </w:r>
    </w:p>
    <w:p w14:paraId="484B9020" w14:textId="11B76F42" w:rsidR="00FE4012" w:rsidRDefault="00FD101A" w:rsidP="008021FB">
      <w:pPr>
        <w:numPr>
          <w:ilvl w:val="0"/>
          <w:numId w:val="4"/>
        </w:numPr>
        <w:pBdr>
          <w:top w:val="nil"/>
          <w:left w:val="nil"/>
          <w:bottom w:val="nil"/>
          <w:right w:val="nil"/>
          <w:between w:val="nil"/>
        </w:pBdr>
        <w:tabs>
          <w:tab w:val="left" w:pos="355"/>
        </w:tabs>
        <w:spacing w:after="120" w:line="360" w:lineRule="auto"/>
        <w:jc w:val="both"/>
        <w:rPr>
          <w:rFonts w:ascii="Arial" w:eastAsia="Arial" w:hAnsi="Arial" w:cs="Arial"/>
          <w:sz w:val="20"/>
          <w:szCs w:val="20"/>
        </w:rPr>
      </w:pPr>
      <w:r>
        <w:rPr>
          <w:rFonts w:ascii="Arial" w:hAnsi="Arial"/>
          <w:sz w:val="20"/>
        </w:rPr>
        <w:t xml:space="preserve">This General Mandate is approved by the Annual </w:t>
      </w:r>
      <w:r w:rsidR="008021FB">
        <w:rPr>
          <w:rFonts w:ascii="Arial" w:hAnsi="Arial"/>
          <w:sz w:val="20"/>
        </w:rPr>
        <w:t>General Meeting</w:t>
      </w:r>
      <w:r>
        <w:rPr>
          <w:rFonts w:ascii="Arial" w:hAnsi="Arial"/>
          <w:sz w:val="20"/>
        </w:rPr>
        <w:t xml:space="preserve"> </w:t>
      </w:r>
      <w:r w:rsidR="008021FB">
        <w:rPr>
          <w:rFonts w:ascii="Arial" w:hAnsi="Arial"/>
          <w:sz w:val="20"/>
        </w:rPr>
        <w:t>2024 by</w:t>
      </w:r>
      <w:r>
        <w:rPr>
          <w:rFonts w:ascii="Arial" w:hAnsi="Arial"/>
          <w:sz w:val="20"/>
        </w:rPr>
        <w:t xml:space="preserve"> Hanoi Textile and Garment Joint Stock Corporation. </w:t>
      </w:r>
    </w:p>
    <w:p w14:paraId="091D2543" w14:textId="7594242C" w:rsidR="00FE4012" w:rsidRPr="00FD101A" w:rsidRDefault="00FD101A" w:rsidP="008021FB">
      <w:pPr>
        <w:numPr>
          <w:ilvl w:val="0"/>
          <w:numId w:val="4"/>
        </w:numPr>
        <w:pBdr>
          <w:top w:val="nil"/>
          <w:left w:val="nil"/>
          <w:bottom w:val="nil"/>
          <w:right w:val="nil"/>
          <w:between w:val="nil"/>
        </w:pBdr>
        <w:tabs>
          <w:tab w:val="left" w:pos="376"/>
        </w:tabs>
        <w:spacing w:after="120" w:line="360" w:lineRule="auto"/>
        <w:jc w:val="both"/>
        <w:rPr>
          <w:rFonts w:ascii="Arial" w:eastAsia="Arial" w:hAnsi="Arial" w:cs="Arial"/>
          <w:sz w:val="20"/>
          <w:szCs w:val="20"/>
        </w:rPr>
      </w:pPr>
      <w:r w:rsidRPr="00FD101A">
        <w:rPr>
          <w:rFonts w:ascii="Arial" w:hAnsi="Arial"/>
          <w:sz w:val="20"/>
        </w:rPr>
        <w:t xml:space="preserve">The Board of Directors, the Supervisory Board, </w:t>
      </w:r>
      <w:r w:rsidR="008021FB">
        <w:rPr>
          <w:rFonts w:ascii="Arial" w:hAnsi="Arial"/>
          <w:sz w:val="20"/>
        </w:rPr>
        <w:t>Managing Director, Executive Board</w:t>
      </w:r>
      <w:r w:rsidRPr="00FD101A">
        <w:rPr>
          <w:rFonts w:ascii="Arial" w:hAnsi="Arial"/>
          <w:sz w:val="20"/>
        </w:rPr>
        <w:t xml:space="preserve"> and all shareholders of Hanoi Textile and Garment Joint Stock Corporation are responsible for implementing this General Mandate according to their authorities, functions, duties and </w:t>
      </w:r>
      <w:r w:rsidR="008021FB">
        <w:rPr>
          <w:rFonts w:ascii="Arial" w:hAnsi="Arial"/>
          <w:sz w:val="20"/>
        </w:rPr>
        <w:t>under applicable laws and</w:t>
      </w:r>
      <w:bookmarkStart w:id="0" w:name="_GoBack"/>
      <w:bookmarkEnd w:id="0"/>
      <w:r w:rsidRPr="00FD101A">
        <w:rPr>
          <w:rFonts w:ascii="Arial" w:hAnsi="Arial"/>
          <w:sz w:val="20"/>
        </w:rPr>
        <w:t xml:space="preserve"> </w:t>
      </w:r>
      <w:r w:rsidR="008021FB">
        <w:rPr>
          <w:rFonts w:ascii="Arial" w:hAnsi="Arial"/>
          <w:sz w:val="20"/>
        </w:rPr>
        <w:t>the Charter on</w:t>
      </w:r>
      <w:r w:rsidRPr="00FD101A">
        <w:rPr>
          <w:rFonts w:ascii="Arial" w:hAnsi="Arial"/>
          <w:sz w:val="20"/>
        </w:rPr>
        <w:t xml:space="preserve"> organization and operation</w:t>
      </w:r>
      <w:r w:rsidR="008021FB">
        <w:rPr>
          <w:rFonts w:ascii="Arial" w:hAnsi="Arial"/>
          <w:sz w:val="20"/>
        </w:rPr>
        <w:t>s</w:t>
      </w:r>
      <w:r w:rsidRPr="00FD101A">
        <w:rPr>
          <w:rFonts w:ascii="Arial" w:hAnsi="Arial"/>
          <w:sz w:val="20"/>
        </w:rPr>
        <w:t xml:space="preserve"> of Hanoi Textile and Garment Joint Stock Corporation.</w:t>
      </w:r>
    </w:p>
    <w:sectPr w:rsidR="00FE4012" w:rsidRPr="00FD101A">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1B27"/>
    <w:multiLevelType w:val="multilevel"/>
    <w:tmpl w:val="AFC0D1C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445DD4"/>
    <w:multiLevelType w:val="multilevel"/>
    <w:tmpl w:val="DF94C58A"/>
    <w:lvl w:ilvl="0">
      <w:start w:val="1"/>
      <w:numFmt w:val="decimal"/>
      <w:lvlText w:val="%1."/>
      <w:lvlJc w:val="left"/>
      <w:pPr>
        <w:ind w:left="0" w:firstLine="0"/>
      </w:pPr>
      <w:rPr>
        <w:rFonts w:ascii="Arial" w:eastAsia="Times New Roman" w:hAnsi="Arial" w:cs="Arial" w:hint="default"/>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C5B4A1B"/>
    <w:multiLevelType w:val="multilevel"/>
    <w:tmpl w:val="5E929C1C"/>
    <w:lvl w:ilvl="0">
      <w:start w:val="1"/>
      <w:numFmt w:val="decimal"/>
      <w:lvlText w:val="3.%1."/>
      <w:lvlJc w:val="left"/>
      <w:pPr>
        <w:ind w:left="0" w:firstLine="0"/>
      </w:pPr>
      <w:rPr>
        <w:rFonts w:ascii="Arial" w:eastAsia="Times New Roman" w:hAnsi="Arial" w:cs="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6494AD8"/>
    <w:multiLevelType w:val="multilevel"/>
    <w:tmpl w:val="07D0013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2CF37F3"/>
    <w:multiLevelType w:val="hybridMultilevel"/>
    <w:tmpl w:val="8B408A0A"/>
    <w:lvl w:ilvl="0" w:tplc="B42A532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36232"/>
    <w:multiLevelType w:val="multilevel"/>
    <w:tmpl w:val="C78834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5CF7406"/>
    <w:multiLevelType w:val="multilevel"/>
    <w:tmpl w:val="AABC720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7E166AB"/>
    <w:multiLevelType w:val="multilevel"/>
    <w:tmpl w:val="D278F8AE"/>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A4D30F0"/>
    <w:multiLevelType w:val="multilevel"/>
    <w:tmpl w:val="690EA3A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1"/>
  </w:num>
  <w:num w:numId="3">
    <w:abstractNumId w:val="6"/>
  </w:num>
  <w:num w:numId="4">
    <w:abstractNumId w:val="3"/>
  </w:num>
  <w:num w:numId="5">
    <w:abstractNumId w:val="5"/>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12"/>
    <w:rsid w:val="000B1A1E"/>
    <w:rsid w:val="008021FB"/>
    <w:rsid w:val="00B238EC"/>
    <w:rsid w:val="00BA4FEC"/>
    <w:rsid w:val="00FB2BD0"/>
    <w:rsid w:val="00FD101A"/>
    <w:rsid w:val="00FE4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9D16"/>
  <w15:docId w15:val="{1DD270E0-BF1F-4F5B-8780-AD99D352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val="0"/>
      <w:strike w:val="0"/>
      <w:color w:val="CC6B69"/>
      <w:sz w:val="13"/>
      <w:szCs w:val="13"/>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386" w:lineRule="auto"/>
    </w:pPr>
    <w:rPr>
      <w:rFonts w:ascii="Times New Roman" w:eastAsia="Times New Roman" w:hAnsi="Times New Roman" w:cs="Times New Roman"/>
    </w:rPr>
  </w:style>
  <w:style w:type="paragraph" w:customStyle="1" w:styleId="Bodytext30">
    <w:name w:val="Body text (3)"/>
    <w:basedOn w:val="Normal"/>
    <w:link w:val="Bodytext3"/>
    <w:pPr>
      <w:jc w:val="center"/>
    </w:pPr>
    <w:rPr>
      <w:rFonts w:ascii="Times New Roman" w:eastAsia="Times New Roman" w:hAnsi="Times New Roman" w:cs="Times New Roman"/>
      <w:b/>
      <w:bCs/>
      <w:sz w:val="28"/>
      <w:szCs w:val="28"/>
    </w:rPr>
  </w:style>
  <w:style w:type="paragraph" w:customStyle="1" w:styleId="Other0">
    <w:name w:val="Other"/>
    <w:basedOn w:val="Normal"/>
    <w:link w:val="Other"/>
    <w:pPr>
      <w:spacing w:line="386" w:lineRule="auto"/>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40">
    <w:name w:val="Body text (4)"/>
    <w:basedOn w:val="Normal"/>
    <w:link w:val="Bodytext4"/>
    <w:pPr>
      <w:ind w:firstLine="500"/>
    </w:pPr>
    <w:rPr>
      <w:rFonts w:ascii="Times New Roman" w:eastAsia="Times New Roman" w:hAnsi="Times New Roman" w:cs="Times New Roman"/>
      <w:sz w:val="17"/>
      <w:szCs w:val="17"/>
    </w:rPr>
  </w:style>
  <w:style w:type="paragraph" w:customStyle="1" w:styleId="Bodytext50">
    <w:name w:val="Body text (5)"/>
    <w:basedOn w:val="Normal"/>
    <w:link w:val="Bodytext5"/>
    <w:pPr>
      <w:jc w:val="right"/>
    </w:pPr>
    <w:rPr>
      <w:rFonts w:ascii="Arial" w:eastAsia="Arial" w:hAnsi="Arial" w:cs="Arial"/>
      <w:i/>
      <w:iCs/>
      <w:color w:val="CC6B69"/>
      <w:sz w:val="13"/>
      <w:szCs w:val="13"/>
    </w:rPr>
  </w:style>
  <w:style w:type="paragraph" w:customStyle="1" w:styleId="Bodytext20">
    <w:name w:val="Body text (2)"/>
    <w:basedOn w:val="Normal"/>
    <w:link w:val="Bodytext2"/>
    <w:pPr>
      <w:spacing w:line="374" w:lineRule="auto"/>
      <w:ind w:left="220" w:firstLine="20"/>
    </w:pPr>
    <w:rPr>
      <w:rFonts w:ascii="Times New Roman" w:eastAsia="Times New Roman" w:hAnsi="Times New Roman" w:cs="Times New Roman"/>
    </w:rPr>
  </w:style>
  <w:style w:type="paragraph" w:styleId="NormalWeb">
    <w:name w:val="Normal (Web)"/>
    <w:basedOn w:val="Normal"/>
    <w:uiPriority w:val="99"/>
    <w:semiHidden/>
    <w:unhideWhenUsed/>
    <w:rsid w:val="003D4C8C"/>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FB2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E8URX8T/gk5SynODgb0AUkSFQ==">CgMxLjA4AHIhMTRfVXA2ZmpsMTFLQzBiWlJObFlsV2JGeWdFcjBOdmVT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7FA4D9-971F-43BA-ADC0-9535E696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2024-05-04T03:24:00Z</dcterms:created>
  <dcterms:modified xsi:type="dcterms:W3CDTF">2024-05-04T03:24:00Z</dcterms:modified>
</cp:coreProperties>
</file>