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705E0" w:rsidRPr="000A76EE" w:rsidRDefault="000A76EE" w:rsidP="003756F7">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heading=h.gjdgxs"/>
      <w:bookmarkEnd w:id="0"/>
      <w:r>
        <w:rPr>
          <w:rFonts w:ascii="Arial" w:hAnsi="Arial"/>
          <w:b/>
          <w:color w:val="010000"/>
          <w:sz w:val="20"/>
        </w:rPr>
        <w:t>HVT: Annual General Mandate 2024</w:t>
      </w:r>
    </w:p>
    <w:p w14:paraId="00000002" w14:textId="77777777" w:rsidR="00A705E0" w:rsidRPr="000A76EE" w:rsidRDefault="000A76EE" w:rsidP="003756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On April 23, 2024, Viet Tri Chemicals JSC announced General Mandate No. 33/NQ-DHDCD as follows:</w:t>
      </w:r>
    </w:p>
    <w:p w14:paraId="00000003" w14:textId="77777777" w:rsidR="00A705E0" w:rsidRPr="000A76EE" w:rsidRDefault="000A76EE" w:rsidP="003756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1. Approve the Report on production, business and investment activities in 2023, and the orientation and tasks for 2024 of Viet Tri Chemicals JSC, with the following key targets:</w:t>
      </w:r>
    </w:p>
    <w:p w14:paraId="00000004" w14:textId="77777777" w:rsidR="00A705E0" w:rsidRPr="000A76EE" w:rsidRDefault="000A76EE" w:rsidP="003756F7">
      <w:pPr>
        <w:numPr>
          <w:ilvl w:val="0"/>
          <w:numId w:val="5"/>
        </w:numPr>
        <w:pBdr>
          <w:top w:val="nil"/>
          <w:left w:val="nil"/>
          <w:bottom w:val="nil"/>
          <w:right w:val="nil"/>
          <w:between w:val="nil"/>
        </w:pBdr>
        <w:tabs>
          <w:tab w:val="left" w:pos="432"/>
          <w:tab w:val="left" w:pos="1100"/>
        </w:tabs>
        <w:spacing w:after="120" w:line="360" w:lineRule="auto"/>
        <w:jc w:val="both"/>
        <w:rPr>
          <w:rFonts w:ascii="Arial" w:eastAsia="Arial" w:hAnsi="Arial" w:cs="Arial"/>
          <w:color w:val="010000"/>
          <w:sz w:val="20"/>
          <w:szCs w:val="20"/>
        </w:rPr>
      </w:pPr>
      <w:r>
        <w:rPr>
          <w:rFonts w:ascii="Arial" w:hAnsi="Arial"/>
          <w:color w:val="010000"/>
          <w:sz w:val="20"/>
        </w:rPr>
        <w:t>Production, business and investment results in 2023:</w:t>
      </w:r>
    </w:p>
    <w:p w14:paraId="00000005" w14:textId="1869DF93" w:rsidR="00A705E0" w:rsidRPr="000A76EE" w:rsidRDefault="000A76EE" w:rsidP="003756F7">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Total revenue: VND 1,371.9 billion;</w:t>
      </w:r>
    </w:p>
    <w:p w14:paraId="00000006" w14:textId="77777777" w:rsidR="00A705E0" w:rsidRPr="000A76EE" w:rsidRDefault="000A76EE" w:rsidP="003756F7">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Profit before tax: VND 85.8 billion;</w:t>
      </w:r>
    </w:p>
    <w:p w14:paraId="00000007" w14:textId="77777777" w:rsidR="00A705E0" w:rsidRPr="000A76EE" w:rsidRDefault="000A76EE" w:rsidP="003756F7">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Value of capital construction investment: VND 171.5 billion;</w:t>
      </w:r>
    </w:p>
    <w:p w14:paraId="00000008" w14:textId="77777777" w:rsidR="00A705E0" w:rsidRPr="000A76EE" w:rsidRDefault="000A76EE" w:rsidP="003756F7">
      <w:pPr>
        <w:numPr>
          <w:ilvl w:val="0"/>
          <w:numId w:val="5"/>
        </w:numPr>
        <w:pBdr>
          <w:top w:val="nil"/>
          <w:left w:val="nil"/>
          <w:bottom w:val="nil"/>
          <w:right w:val="nil"/>
          <w:between w:val="nil"/>
        </w:pBdr>
        <w:tabs>
          <w:tab w:val="left" w:pos="432"/>
          <w:tab w:val="left" w:pos="1111"/>
        </w:tabs>
        <w:spacing w:after="120" w:line="360" w:lineRule="auto"/>
        <w:jc w:val="both"/>
        <w:rPr>
          <w:rFonts w:ascii="Arial" w:eastAsia="Arial" w:hAnsi="Arial" w:cs="Arial"/>
          <w:color w:val="010000"/>
          <w:sz w:val="20"/>
          <w:szCs w:val="20"/>
        </w:rPr>
      </w:pPr>
      <w:r>
        <w:rPr>
          <w:rFonts w:ascii="Arial" w:hAnsi="Arial"/>
          <w:color w:val="010000"/>
          <w:sz w:val="20"/>
        </w:rPr>
        <w:t>Production, business and investment plan for 2024:</w:t>
      </w:r>
    </w:p>
    <w:p w14:paraId="00000009" w14:textId="77777777" w:rsidR="00A705E0" w:rsidRPr="000A76EE" w:rsidRDefault="000A76EE" w:rsidP="003756F7">
      <w:pPr>
        <w:numPr>
          <w:ilvl w:val="0"/>
          <w:numId w:val="6"/>
        </w:numPr>
        <w:pBdr>
          <w:top w:val="nil"/>
          <w:left w:val="nil"/>
          <w:bottom w:val="nil"/>
          <w:right w:val="nil"/>
          <w:between w:val="nil"/>
        </w:pBdr>
        <w:tabs>
          <w:tab w:val="left" w:pos="432"/>
          <w:tab w:val="left" w:pos="996"/>
        </w:tabs>
        <w:spacing w:after="120" w:line="360" w:lineRule="auto"/>
        <w:jc w:val="both"/>
        <w:rPr>
          <w:rFonts w:ascii="Arial" w:eastAsia="Arial" w:hAnsi="Arial" w:cs="Arial"/>
          <w:color w:val="010000"/>
          <w:sz w:val="20"/>
          <w:szCs w:val="20"/>
        </w:rPr>
      </w:pPr>
      <w:r>
        <w:rPr>
          <w:rFonts w:ascii="Arial" w:hAnsi="Arial"/>
          <w:color w:val="010000"/>
          <w:sz w:val="20"/>
        </w:rPr>
        <w:t>Total revenue: VND 1,561.0 billion;</w:t>
      </w:r>
    </w:p>
    <w:p w14:paraId="0000000A" w14:textId="77777777" w:rsidR="00A705E0" w:rsidRPr="000A76EE" w:rsidRDefault="000A76EE" w:rsidP="003756F7">
      <w:pPr>
        <w:numPr>
          <w:ilvl w:val="0"/>
          <w:numId w:val="6"/>
        </w:numPr>
        <w:pBdr>
          <w:top w:val="nil"/>
          <w:left w:val="nil"/>
          <w:bottom w:val="nil"/>
          <w:right w:val="nil"/>
          <w:between w:val="nil"/>
        </w:pBdr>
        <w:tabs>
          <w:tab w:val="left" w:pos="432"/>
          <w:tab w:val="left" w:pos="999"/>
        </w:tabs>
        <w:spacing w:after="120" w:line="360" w:lineRule="auto"/>
        <w:jc w:val="both"/>
        <w:rPr>
          <w:rFonts w:ascii="Arial" w:eastAsia="Arial" w:hAnsi="Arial" w:cs="Arial"/>
          <w:color w:val="010000"/>
          <w:sz w:val="20"/>
          <w:szCs w:val="20"/>
        </w:rPr>
      </w:pPr>
      <w:r>
        <w:rPr>
          <w:rFonts w:ascii="Arial" w:hAnsi="Arial"/>
          <w:color w:val="010000"/>
          <w:sz w:val="20"/>
        </w:rPr>
        <w:t>Profit before tax: VND 106.0 billion;</w:t>
      </w:r>
    </w:p>
    <w:p w14:paraId="0000000B" w14:textId="77777777" w:rsidR="00A705E0" w:rsidRPr="000A76EE" w:rsidRDefault="000A76EE" w:rsidP="003756F7">
      <w:pPr>
        <w:numPr>
          <w:ilvl w:val="0"/>
          <w:numId w:val="6"/>
        </w:numPr>
        <w:pBdr>
          <w:top w:val="nil"/>
          <w:left w:val="nil"/>
          <w:bottom w:val="nil"/>
          <w:right w:val="nil"/>
          <w:between w:val="nil"/>
        </w:pBdr>
        <w:tabs>
          <w:tab w:val="left" w:pos="432"/>
          <w:tab w:val="left" w:pos="999"/>
        </w:tabs>
        <w:spacing w:after="120" w:line="360" w:lineRule="auto"/>
        <w:jc w:val="both"/>
        <w:rPr>
          <w:rFonts w:ascii="Arial" w:eastAsia="Arial" w:hAnsi="Arial" w:cs="Arial"/>
          <w:color w:val="010000"/>
          <w:sz w:val="20"/>
          <w:szCs w:val="20"/>
        </w:rPr>
      </w:pPr>
      <w:r>
        <w:rPr>
          <w:rFonts w:ascii="Arial" w:hAnsi="Arial"/>
          <w:color w:val="010000"/>
          <w:sz w:val="20"/>
        </w:rPr>
        <w:t>Value of capital construction investment: VND 163.47 billion;</w:t>
      </w:r>
    </w:p>
    <w:p w14:paraId="0000000C" w14:textId="77777777" w:rsidR="00A705E0" w:rsidRPr="000A76EE" w:rsidRDefault="000A76EE" w:rsidP="003756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2. Approve the Financial Statements 2023 of Viet Tri Chemicals JSC audited by A&amp;C Auditing and Consulting Co., Ltd. - Hanoi Branch.</w:t>
      </w:r>
    </w:p>
    <w:p w14:paraId="0000000D" w14:textId="77777777" w:rsidR="00A705E0" w:rsidRPr="000A76EE" w:rsidRDefault="000A76EE" w:rsidP="003756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3. Approve the profit distribution plan 2023; profit and dividend plan 2024 of Viet Tri Chemicals JSC, specifically as follows:</w:t>
      </w:r>
    </w:p>
    <w:p w14:paraId="0000000E" w14:textId="77777777" w:rsidR="00A705E0" w:rsidRPr="000A76EE" w:rsidRDefault="000A76EE" w:rsidP="003756F7">
      <w:pPr>
        <w:numPr>
          <w:ilvl w:val="0"/>
          <w:numId w:val="7"/>
        </w:numPr>
        <w:pBdr>
          <w:top w:val="nil"/>
          <w:left w:val="nil"/>
          <w:bottom w:val="nil"/>
          <w:right w:val="nil"/>
          <w:between w:val="nil"/>
        </w:pBdr>
        <w:tabs>
          <w:tab w:val="left" w:pos="432"/>
          <w:tab w:val="left" w:pos="1096"/>
        </w:tabs>
        <w:spacing w:after="120" w:line="360" w:lineRule="auto"/>
        <w:jc w:val="both"/>
        <w:rPr>
          <w:rFonts w:ascii="Arial" w:eastAsia="Arial" w:hAnsi="Arial" w:cs="Arial"/>
          <w:color w:val="010000"/>
          <w:sz w:val="20"/>
          <w:szCs w:val="20"/>
        </w:rPr>
      </w:pPr>
      <w:r>
        <w:rPr>
          <w:rFonts w:ascii="Arial" w:hAnsi="Arial"/>
          <w:color w:val="010000"/>
          <w:sz w:val="20"/>
        </w:rPr>
        <w:t>Plan on profit distribution in 2023;</w:t>
      </w:r>
    </w:p>
    <w:p w14:paraId="0000000F" w14:textId="77777777" w:rsidR="00A705E0" w:rsidRPr="000A76EE" w:rsidRDefault="000A76EE" w:rsidP="003756F7">
      <w:pPr>
        <w:numPr>
          <w:ilvl w:val="0"/>
          <w:numId w:val="6"/>
        </w:numPr>
        <w:pBdr>
          <w:top w:val="nil"/>
          <w:left w:val="nil"/>
          <w:bottom w:val="nil"/>
          <w:right w:val="nil"/>
          <w:between w:val="nil"/>
        </w:pBdr>
        <w:tabs>
          <w:tab w:val="left" w:pos="432"/>
          <w:tab w:val="left" w:pos="996"/>
        </w:tabs>
        <w:spacing w:after="120" w:line="360" w:lineRule="auto"/>
        <w:jc w:val="both"/>
        <w:rPr>
          <w:rFonts w:ascii="Arial" w:eastAsia="Arial" w:hAnsi="Arial" w:cs="Arial"/>
          <w:color w:val="010000"/>
          <w:sz w:val="20"/>
          <w:szCs w:val="20"/>
        </w:rPr>
      </w:pPr>
      <w:r>
        <w:rPr>
          <w:rFonts w:ascii="Arial" w:hAnsi="Arial"/>
          <w:color w:val="010000"/>
          <w:sz w:val="20"/>
        </w:rPr>
        <w:t>Total profit after tax distributed this year:  VND 58,844,875,604</w:t>
      </w:r>
    </w:p>
    <w:p w14:paraId="00000010" w14:textId="543C71A2" w:rsidR="00A705E0" w:rsidRPr="000A76EE" w:rsidRDefault="000A76EE" w:rsidP="003756F7">
      <w:pPr>
        <w:numPr>
          <w:ilvl w:val="0"/>
          <w:numId w:val="6"/>
        </w:numPr>
        <w:pBdr>
          <w:top w:val="nil"/>
          <w:left w:val="nil"/>
          <w:bottom w:val="nil"/>
          <w:right w:val="nil"/>
          <w:between w:val="nil"/>
        </w:pBdr>
        <w:tabs>
          <w:tab w:val="left" w:pos="432"/>
          <w:tab w:val="left" w:pos="999"/>
          <w:tab w:val="left" w:pos="5828"/>
        </w:tabs>
        <w:spacing w:after="120" w:line="360" w:lineRule="auto"/>
        <w:jc w:val="both"/>
        <w:rPr>
          <w:rFonts w:ascii="Arial" w:eastAsia="Arial" w:hAnsi="Arial" w:cs="Arial"/>
          <w:color w:val="010000"/>
          <w:sz w:val="20"/>
          <w:szCs w:val="20"/>
        </w:rPr>
      </w:pPr>
      <w:r>
        <w:rPr>
          <w:rFonts w:ascii="Arial" w:hAnsi="Arial"/>
          <w:color w:val="010000"/>
          <w:sz w:val="20"/>
        </w:rPr>
        <w:t>Appropriation for investment and development funds 30%: VND 20,297,130,477</w:t>
      </w:r>
    </w:p>
    <w:p w14:paraId="00000011" w14:textId="0E3F9A37" w:rsidR="00A705E0" w:rsidRPr="000A76EE" w:rsidRDefault="000A76EE" w:rsidP="003756F7">
      <w:pPr>
        <w:numPr>
          <w:ilvl w:val="0"/>
          <w:numId w:val="6"/>
        </w:numPr>
        <w:pBdr>
          <w:top w:val="nil"/>
          <w:left w:val="nil"/>
          <w:bottom w:val="nil"/>
          <w:right w:val="nil"/>
          <w:between w:val="nil"/>
        </w:pBdr>
        <w:tabs>
          <w:tab w:val="left" w:pos="432"/>
          <w:tab w:val="left" w:pos="979"/>
          <w:tab w:val="right" w:pos="5853"/>
          <w:tab w:val="right" w:pos="7794"/>
          <w:tab w:val="right" w:pos="8418"/>
        </w:tabs>
        <w:spacing w:after="120" w:line="360" w:lineRule="auto"/>
        <w:jc w:val="both"/>
        <w:rPr>
          <w:rFonts w:ascii="Arial" w:eastAsia="Arial" w:hAnsi="Arial" w:cs="Arial"/>
          <w:color w:val="010000"/>
          <w:sz w:val="20"/>
          <w:szCs w:val="20"/>
        </w:rPr>
      </w:pPr>
      <w:r>
        <w:rPr>
          <w:rFonts w:ascii="Arial" w:hAnsi="Arial"/>
          <w:color w:val="010000"/>
          <w:sz w:val="20"/>
        </w:rPr>
        <w:t>Appropriation for bonus and welfare fund (8%): VND 5,412,568,127</w:t>
      </w:r>
    </w:p>
    <w:p w14:paraId="00000012" w14:textId="189A8BBF" w:rsidR="00A705E0" w:rsidRPr="000A76EE" w:rsidRDefault="000A76EE" w:rsidP="003756F7">
      <w:pPr>
        <w:numPr>
          <w:ilvl w:val="0"/>
          <w:numId w:val="6"/>
        </w:numPr>
        <w:pBdr>
          <w:top w:val="nil"/>
          <w:left w:val="nil"/>
          <w:bottom w:val="nil"/>
          <w:right w:val="nil"/>
          <w:between w:val="nil"/>
        </w:pBdr>
        <w:tabs>
          <w:tab w:val="left" w:pos="432"/>
          <w:tab w:val="left" w:pos="983"/>
          <w:tab w:val="right" w:pos="5853"/>
          <w:tab w:val="right" w:pos="7794"/>
          <w:tab w:val="right" w:pos="8418"/>
        </w:tabs>
        <w:spacing w:after="120" w:line="360" w:lineRule="auto"/>
        <w:jc w:val="both"/>
        <w:rPr>
          <w:rFonts w:ascii="Arial" w:eastAsia="Arial" w:hAnsi="Arial" w:cs="Arial"/>
          <w:color w:val="010000"/>
          <w:sz w:val="20"/>
          <w:szCs w:val="20"/>
        </w:rPr>
      </w:pPr>
      <w:r>
        <w:rPr>
          <w:rFonts w:ascii="Arial" w:hAnsi="Arial"/>
          <w:color w:val="010000"/>
          <w:sz w:val="20"/>
        </w:rPr>
        <w:t>Appropriation for bonus fund of the managers VND 171,000,000</w:t>
      </w:r>
    </w:p>
    <w:p w14:paraId="00000013" w14:textId="77777777" w:rsidR="00A705E0" w:rsidRPr="000A76EE" w:rsidRDefault="000A76EE" w:rsidP="003756F7">
      <w:pPr>
        <w:numPr>
          <w:ilvl w:val="0"/>
          <w:numId w:val="6"/>
        </w:numPr>
        <w:pBdr>
          <w:top w:val="nil"/>
          <w:left w:val="nil"/>
          <w:bottom w:val="nil"/>
          <w:right w:val="nil"/>
          <w:between w:val="nil"/>
        </w:pBdr>
        <w:tabs>
          <w:tab w:val="left" w:pos="432"/>
          <w:tab w:val="left" w:pos="983"/>
        </w:tabs>
        <w:spacing w:after="120" w:line="360" w:lineRule="auto"/>
        <w:jc w:val="both"/>
        <w:rPr>
          <w:rFonts w:ascii="Arial" w:eastAsia="Arial" w:hAnsi="Arial" w:cs="Arial"/>
          <w:color w:val="010000"/>
          <w:sz w:val="20"/>
          <w:szCs w:val="20"/>
        </w:rPr>
      </w:pPr>
      <w:r>
        <w:rPr>
          <w:rFonts w:ascii="Arial" w:hAnsi="Arial"/>
          <w:color w:val="010000"/>
          <w:sz w:val="20"/>
        </w:rPr>
        <w:t>Dividend payment in cash (30% of chart</w:t>
      </w:r>
      <w:bookmarkStart w:id="1" w:name="_GoBack"/>
      <w:bookmarkEnd w:id="1"/>
      <w:r>
        <w:rPr>
          <w:rFonts w:ascii="Arial" w:hAnsi="Arial"/>
          <w:color w:val="010000"/>
          <w:sz w:val="20"/>
        </w:rPr>
        <w:t>er capital) VND 32,964,177,000</w:t>
      </w:r>
    </w:p>
    <w:p w14:paraId="00000014" w14:textId="77777777" w:rsidR="00A705E0" w:rsidRPr="000A76EE" w:rsidRDefault="000A76EE" w:rsidP="003756F7">
      <w:pPr>
        <w:numPr>
          <w:ilvl w:val="0"/>
          <w:numId w:val="7"/>
        </w:numPr>
        <w:pBdr>
          <w:top w:val="nil"/>
          <w:left w:val="nil"/>
          <w:bottom w:val="nil"/>
          <w:right w:val="nil"/>
          <w:between w:val="nil"/>
        </w:pBdr>
        <w:tabs>
          <w:tab w:val="left" w:pos="432"/>
          <w:tab w:val="left" w:pos="1102"/>
        </w:tabs>
        <w:spacing w:after="120" w:line="360" w:lineRule="auto"/>
        <w:jc w:val="both"/>
        <w:rPr>
          <w:rFonts w:ascii="Arial" w:eastAsia="Arial" w:hAnsi="Arial" w:cs="Arial"/>
          <w:color w:val="010000"/>
          <w:sz w:val="20"/>
          <w:szCs w:val="20"/>
        </w:rPr>
      </w:pPr>
      <w:r>
        <w:rPr>
          <w:rFonts w:ascii="Arial" w:hAnsi="Arial"/>
          <w:color w:val="010000"/>
          <w:sz w:val="20"/>
        </w:rPr>
        <w:t>Profit and dividend plan in 2024</w:t>
      </w:r>
    </w:p>
    <w:p w14:paraId="00000015" w14:textId="77777777" w:rsidR="00A705E0" w:rsidRPr="000A76EE" w:rsidRDefault="000A76EE" w:rsidP="003756F7">
      <w:pPr>
        <w:numPr>
          <w:ilvl w:val="0"/>
          <w:numId w:val="6"/>
        </w:numPr>
        <w:pBdr>
          <w:top w:val="nil"/>
          <w:left w:val="nil"/>
          <w:bottom w:val="nil"/>
          <w:right w:val="nil"/>
          <w:between w:val="nil"/>
        </w:pBdr>
        <w:tabs>
          <w:tab w:val="left" w:pos="432"/>
          <w:tab w:val="left" w:pos="983"/>
        </w:tabs>
        <w:spacing w:after="120" w:line="360" w:lineRule="auto"/>
        <w:jc w:val="both"/>
        <w:rPr>
          <w:rFonts w:ascii="Arial" w:eastAsia="Arial" w:hAnsi="Arial" w:cs="Arial"/>
          <w:color w:val="010000"/>
          <w:sz w:val="20"/>
          <w:szCs w:val="20"/>
        </w:rPr>
      </w:pPr>
      <w:r>
        <w:rPr>
          <w:rFonts w:ascii="Arial" w:hAnsi="Arial"/>
          <w:color w:val="010000"/>
          <w:sz w:val="20"/>
        </w:rPr>
        <w:t>Profit before tax: VND 106.0 billion;</w:t>
      </w:r>
    </w:p>
    <w:p w14:paraId="00000016" w14:textId="77777777" w:rsidR="00A705E0" w:rsidRPr="000A76EE" w:rsidRDefault="000A76EE" w:rsidP="003756F7">
      <w:pPr>
        <w:numPr>
          <w:ilvl w:val="0"/>
          <w:numId w:val="6"/>
        </w:numPr>
        <w:pBdr>
          <w:top w:val="nil"/>
          <w:left w:val="nil"/>
          <w:bottom w:val="nil"/>
          <w:right w:val="nil"/>
          <w:between w:val="nil"/>
        </w:pBdr>
        <w:tabs>
          <w:tab w:val="left" w:pos="432"/>
          <w:tab w:val="left" w:pos="1003"/>
        </w:tabs>
        <w:spacing w:after="120" w:line="360" w:lineRule="auto"/>
        <w:jc w:val="both"/>
        <w:rPr>
          <w:rFonts w:ascii="Arial" w:eastAsia="Arial" w:hAnsi="Arial" w:cs="Arial"/>
          <w:color w:val="010000"/>
          <w:sz w:val="20"/>
          <w:szCs w:val="20"/>
        </w:rPr>
      </w:pPr>
      <w:r>
        <w:rPr>
          <w:rFonts w:ascii="Arial" w:hAnsi="Arial"/>
          <w:color w:val="010000"/>
          <w:sz w:val="20"/>
        </w:rPr>
        <w:t>The General Meeting of Shareholders authorizes the Board of Directors of the Company to decide on the 2024 interim dividend rate and pay interim dividends to shareholders in accordance with the Company's business results during the year.</w:t>
      </w:r>
    </w:p>
    <w:p w14:paraId="00000017" w14:textId="77777777" w:rsidR="00A705E0" w:rsidRPr="000A76EE" w:rsidRDefault="000A76EE" w:rsidP="003756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4. Approve the Report 2023 on the activities of the Board of Directors of Viet Tri Chemicals JSC, and the orientation for activities 2024.</w:t>
      </w:r>
    </w:p>
    <w:p w14:paraId="00000018" w14:textId="77777777" w:rsidR="00A705E0" w:rsidRPr="000A76EE" w:rsidRDefault="000A76EE" w:rsidP="003756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5. Approve the 2023 Report on the activities of the Supervisory Board of Viet Tri Chemicals JSC.</w:t>
      </w:r>
    </w:p>
    <w:p w14:paraId="00000019" w14:textId="77777777" w:rsidR="00A705E0" w:rsidRPr="000A76EE" w:rsidRDefault="000A76EE" w:rsidP="003756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6. Approve the selection of the audit company for the Financial Statements 2024 of Viet Tri Chemicals JSC, as follows:</w:t>
      </w:r>
    </w:p>
    <w:p w14:paraId="0000001A" w14:textId="77777777" w:rsidR="00A705E0" w:rsidRPr="000A76EE" w:rsidRDefault="000A76EE" w:rsidP="003756F7">
      <w:pPr>
        <w:numPr>
          <w:ilvl w:val="0"/>
          <w:numId w:val="1"/>
        </w:numPr>
        <w:pBdr>
          <w:top w:val="nil"/>
          <w:left w:val="nil"/>
          <w:bottom w:val="nil"/>
          <w:right w:val="nil"/>
          <w:between w:val="nil"/>
        </w:pBdr>
        <w:tabs>
          <w:tab w:val="left" w:pos="432"/>
          <w:tab w:val="left" w:pos="1084"/>
          <w:tab w:val="left" w:pos="9462"/>
        </w:tabs>
        <w:spacing w:after="120" w:line="360" w:lineRule="auto"/>
        <w:jc w:val="both"/>
        <w:rPr>
          <w:rFonts w:ascii="Arial" w:eastAsia="Arial" w:hAnsi="Arial" w:cs="Arial"/>
          <w:color w:val="010000"/>
          <w:sz w:val="20"/>
          <w:szCs w:val="20"/>
        </w:rPr>
      </w:pPr>
      <w:r>
        <w:rPr>
          <w:rFonts w:ascii="Arial" w:hAnsi="Arial"/>
          <w:color w:val="010000"/>
          <w:sz w:val="20"/>
        </w:rPr>
        <w:lastRenderedPageBreak/>
        <w:t xml:space="preserve">Approve the selection of AASC Auditing Firm Company Limited to audit the Financial Statements 2024 and review the periodic Financial Statements of the Company. </w:t>
      </w:r>
    </w:p>
    <w:p w14:paraId="0000001B" w14:textId="77777777" w:rsidR="00A705E0" w:rsidRPr="000A76EE" w:rsidRDefault="000A76EE" w:rsidP="003756F7">
      <w:pPr>
        <w:numPr>
          <w:ilvl w:val="0"/>
          <w:numId w:val="1"/>
        </w:numPr>
        <w:pBdr>
          <w:top w:val="nil"/>
          <w:left w:val="nil"/>
          <w:bottom w:val="nil"/>
          <w:right w:val="nil"/>
          <w:between w:val="nil"/>
        </w:pBdr>
        <w:tabs>
          <w:tab w:val="left" w:pos="432"/>
          <w:tab w:val="left" w:pos="9133"/>
        </w:tabs>
        <w:spacing w:after="120" w:line="360" w:lineRule="auto"/>
        <w:jc w:val="both"/>
        <w:rPr>
          <w:rFonts w:ascii="Arial" w:eastAsia="Arial" w:hAnsi="Arial" w:cs="Arial"/>
          <w:color w:val="010000"/>
          <w:sz w:val="20"/>
          <w:szCs w:val="20"/>
        </w:rPr>
      </w:pPr>
      <w:r>
        <w:rPr>
          <w:rFonts w:ascii="Arial" w:hAnsi="Arial"/>
          <w:color w:val="010000"/>
          <w:sz w:val="20"/>
        </w:rPr>
        <w:t xml:space="preserve">Authorize the General Manager of the Company to sign the contract to audit the Financial Statements 2024 with the Audit Company (mentioned in Clause 1 of this Article), and report the results at the Annual General Meeting of Shareholders in accordance with State regulations; </w:t>
      </w:r>
    </w:p>
    <w:p w14:paraId="0000001C" w14:textId="77777777" w:rsidR="00A705E0" w:rsidRPr="000A76EE" w:rsidRDefault="000A76EE" w:rsidP="003756F7">
      <w:pPr>
        <w:numPr>
          <w:ilvl w:val="0"/>
          <w:numId w:val="1"/>
        </w:numPr>
        <w:pBdr>
          <w:top w:val="nil"/>
          <w:left w:val="nil"/>
          <w:bottom w:val="nil"/>
          <w:right w:val="nil"/>
          <w:between w:val="nil"/>
        </w:pBdr>
        <w:tabs>
          <w:tab w:val="left" w:pos="432"/>
          <w:tab w:val="left" w:pos="1107"/>
        </w:tabs>
        <w:spacing w:after="120" w:line="360" w:lineRule="auto"/>
        <w:jc w:val="both"/>
        <w:rPr>
          <w:rFonts w:ascii="Arial" w:eastAsia="Arial" w:hAnsi="Arial" w:cs="Arial"/>
          <w:color w:val="010000"/>
          <w:sz w:val="20"/>
          <w:szCs w:val="20"/>
        </w:rPr>
      </w:pPr>
      <w:r>
        <w:rPr>
          <w:rFonts w:ascii="Arial" w:hAnsi="Arial"/>
          <w:color w:val="010000"/>
          <w:sz w:val="20"/>
        </w:rPr>
        <w:t>In case due to objective reasons, at the time of signing the contract, the Audit Company (mentioned in Clause 1 of this Article) does not meet the conditions to perform the audit, the General Meeting authorizes the Board of Directors to select another appropriate audit company in accordance with regulations.</w:t>
      </w:r>
    </w:p>
    <w:p w14:paraId="0000001D" w14:textId="77777777" w:rsidR="00A705E0" w:rsidRPr="000A76EE" w:rsidRDefault="000A76EE" w:rsidP="003756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7. Approve the remuneration for members of the Board of Directors and Supervisory Board of Viet Tri Chemicals JSC in 2024, as follows:</w:t>
      </w:r>
    </w:p>
    <w:p w14:paraId="0000001E" w14:textId="77777777" w:rsidR="00A705E0" w:rsidRPr="000A76EE" w:rsidRDefault="000A76EE" w:rsidP="003756F7">
      <w:pPr>
        <w:numPr>
          <w:ilvl w:val="0"/>
          <w:numId w:val="6"/>
        </w:numPr>
        <w:pBdr>
          <w:top w:val="nil"/>
          <w:left w:val="nil"/>
          <w:bottom w:val="nil"/>
          <w:right w:val="nil"/>
          <w:between w:val="nil"/>
        </w:pBdr>
        <w:tabs>
          <w:tab w:val="left" w:pos="432"/>
          <w:tab w:val="left" w:pos="1096"/>
          <w:tab w:val="left" w:pos="5147"/>
        </w:tabs>
        <w:spacing w:after="120" w:line="360" w:lineRule="auto"/>
        <w:jc w:val="both"/>
        <w:rPr>
          <w:rFonts w:ascii="Arial" w:eastAsia="Arial" w:hAnsi="Arial" w:cs="Arial"/>
          <w:color w:val="010000"/>
          <w:sz w:val="20"/>
          <w:szCs w:val="20"/>
        </w:rPr>
      </w:pPr>
      <w:r>
        <w:rPr>
          <w:rFonts w:ascii="Arial" w:hAnsi="Arial"/>
          <w:color w:val="010000"/>
          <w:sz w:val="20"/>
        </w:rPr>
        <w:t>Chair of the Board of Directors to: VND 7,000,000/person/month;</w:t>
      </w:r>
    </w:p>
    <w:p w14:paraId="0000001F" w14:textId="77777777" w:rsidR="00A705E0" w:rsidRPr="000A76EE" w:rsidRDefault="000A76EE" w:rsidP="003756F7">
      <w:pPr>
        <w:numPr>
          <w:ilvl w:val="0"/>
          <w:numId w:val="6"/>
        </w:numPr>
        <w:pBdr>
          <w:top w:val="nil"/>
          <w:left w:val="nil"/>
          <w:bottom w:val="nil"/>
          <w:right w:val="nil"/>
          <w:between w:val="nil"/>
        </w:pBdr>
        <w:tabs>
          <w:tab w:val="left" w:pos="432"/>
          <w:tab w:val="left" w:pos="1096"/>
        </w:tabs>
        <w:spacing w:after="120" w:line="360" w:lineRule="auto"/>
        <w:jc w:val="both"/>
        <w:rPr>
          <w:rFonts w:ascii="Arial" w:eastAsia="Arial" w:hAnsi="Arial" w:cs="Arial"/>
          <w:color w:val="010000"/>
          <w:sz w:val="20"/>
          <w:szCs w:val="20"/>
        </w:rPr>
      </w:pPr>
      <w:r>
        <w:rPr>
          <w:rFonts w:ascii="Arial" w:hAnsi="Arial"/>
          <w:color w:val="010000"/>
          <w:sz w:val="20"/>
        </w:rPr>
        <w:t>Members of the Board of Directors: VND 6,000,000/person/month;</w:t>
      </w:r>
    </w:p>
    <w:p w14:paraId="00000020" w14:textId="77777777" w:rsidR="00A705E0" w:rsidRPr="000A76EE" w:rsidRDefault="000A76EE" w:rsidP="003756F7">
      <w:pPr>
        <w:numPr>
          <w:ilvl w:val="0"/>
          <w:numId w:val="6"/>
        </w:numPr>
        <w:pBdr>
          <w:top w:val="nil"/>
          <w:left w:val="nil"/>
          <w:bottom w:val="nil"/>
          <w:right w:val="nil"/>
          <w:between w:val="nil"/>
        </w:pBdr>
        <w:tabs>
          <w:tab w:val="left" w:pos="432"/>
          <w:tab w:val="left" w:pos="1103"/>
          <w:tab w:val="left" w:pos="5147"/>
        </w:tabs>
        <w:spacing w:after="120" w:line="360" w:lineRule="auto"/>
        <w:jc w:val="both"/>
        <w:rPr>
          <w:rFonts w:ascii="Arial" w:eastAsia="Arial" w:hAnsi="Arial" w:cs="Arial"/>
          <w:color w:val="010000"/>
          <w:sz w:val="20"/>
          <w:szCs w:val="20"/>
        </w:rPr>
      </w:pPr>
      <w:r>
        <w:rPr>
          <w:rFonts w:ascii="Arial" w:hAnsi="Arial"/>
          <w:color w:val="010000"/>
          <w:sz w:val="20"/>
        </w:rPr>
        <w:t>Members of the Supervisory Board: VND 5,000,000/person/month.</w:t>
      </w:r>
    </w:p>
    <w:p w14:paraId="00000021" w14:textId="77777777" w:rsidR="00A705E0" w:rsidRPr="000A76EE" w:rsidRDefault="000A76EE" w:rsidP="003756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Chief of the Supervisory Board Executive salary</w:t>
      </w:r>
    </w:p>
    <w:p w14:paraId="00000022" w14:textId="3D103D67" w:rsidR="00A705E0" w:rsidRPr="000A76EE" w:rsidRDefault="000A76EE" w:rsidP="003756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8. Approve the election of members of the Board of Directors and Supervisory Board for the term 2024-2029, specifically as follows:</w:t>
      </w:r>
    </w:p>
    <w:p w14:paraId="00000023" w14:textId="77777777" w:rsidR="00A705E0" w:rsidRPr="000A76EE" w:rsidRDefault="000A76EE" w:rsidP="003756F7">
      <w:pPr>
        <w:numPr>
          <w:ilvl w:val="0"/>
          <w:numId w:val="2"/>
        </w:numPr>
        <w:pBdr>
          <w:top w:val="nil"/>
          <w:left w:val="nil"/>
          <w:bottom w:val="nil"/>
          <w:right w:val="nil"/>
          <w:between w:val="nil"/>
        </w:pBdr>
        <w:tabs>
          <w:tab w:val="left" w:pos="432"/>
          <w:tab w:val="left" w:pos="1091"/>
        </w:tabs>
        <w:spacing w:after="120" w:line="360" w:lineRule="auto"/>
        <w:jc w:val="both"/>
        <w:rPr>
          <w:rFonts w:ascii="Arial" w:eastAsia="Arial" w:hAnsi="Arial" w:cs="Arial"/>
          <w:color w:val="010000"/>
          <w:sz w:val="20"/>
          <w:szCs w:val="20"/>
        </w:rPr>
      </w:pPr>
      <w:r>
        <w:rPr>
          <w:rFonts w:ascii="Arial" w:hAnsi="Arial"/>
          <w:color w:val="010000"/>
          <w:sz w:val="20"/>
        </w:rPr>
        <w:t>Number of members of the Board of Directors and Supervisory Board for the term 2024-2029</w:t>
      </w:r>
    </w:p>
    <w:p w14:paraId="00000024" w14:textId="77777777" w:rsidR="00A705E0" w:rsidRPr="000A76EE" w:rsidRDefault="000A76EE" w:rsidP="003756F7">
      <w:pPr>
        <w:numPr>
          <w:ilvl w:val="0"/>
          <w:numId w:val="6"/>
        </w:numPr>
        <w:pBdr>
          <w:top w:val="nil"/>
          <w:left w:val="nil"/>
          <w:bottom w:val="nil"/>
          <w:right w:val="nil"/>
          <w:between w:val="nil"/>
        </w:pBdr>
        <w:tabs>
          <w:tab w:val="left" w:pos="432"/>
          <w:tab w:val="left" w:pos="986"/>
        </w:tabs>
        <w:spacing w:after="120" w:line="360" w:lineRule="auto"/>
        <w:jc w:val="both"/>
        <w:rPr>
          <w:rFonts w:ascii="Arial" w:eastAsia="Arial" w:hAnsi="Arial" w:cs="Arial"/>
          <w:color w:val="010000"/>
          <w:sz w:val="20"/>
          <w:szCs w:val="20"/>
        </w:rPr>
      </w:pPr>
      <w:r>
        <w:rPr>
          <w:rFonts w:ascii="Arial" w:hAnsi="Arial"/>
          <w:color w:val="010000"/>
          <w:sz w:val="20"/>
        </w:rPr>
        <w:t>Number of members of the Board of Directors: 05 members.</w:t>
      </w:r>
    </w:p>
    <w:p w14:paraId="00000025" w14:textId="77777777" w:rsidR="00A705E0" w:rsidRPr="000A76EE" w:rsidRDefault="000A76EE" w:rsidP="003756F7">
      <w:pPr>
        <w:numPr>
          <w:ilvl w:val="0"/>
          <w:numId w:val="6"/>
        </w:numPr>
        <w:pBdr>
          <w:top w:val="nil"/>
          <w:left w:val="nil"/>
          <w:bottom w:val="nil"/>
          <w:right w:val="nil"/>
          <w:between w:val="nil"/>
        </w:pBdr>
        <w:tabs>
          <w:tab w:val="left" w:pos="432"/>
          <w:tab w:val="left" w:pos="986"/>
        </w:tabs>
        <w:spacing w:after="120" w:line="360" w:lineRule="auto"/>
        <w:jc w:val="both"/>
        <w:rPr>
          <w:rFonts w:ascii="Arial" w:eastAsia="Arial" w:hAnsi="Arial" w:cs="Arial"/>
          <w:color w:val="010000"/>
          <w:sz w:val="20"/>
          <w:szCs w:val="20"/>
        </w:rPr>
      </w:pPr>
      <w:r>
        <w:rPr>
          <w:rFonts w:ascii="Arial" w:hAnsi="Arial"/>
          <w:color w:val="010000"/>
          <w:sz w:val="20"/>
        </w:rPr>
        <w:t>Number of members of the Supervisory Board: 03 members</w:t>
      </w:r>
    </w:p>
    <w:p w14:paraId="00000026" w14:textId="77777777" w:rsidR="00A705E0" w:rsidRPr="000A76EE" w:rsidRDefault="000A76EE" w:rsidP="003756F7">
      <w:pPr>
        <w:numPr>
          <w:ilvl w:val="0"/>
          <w:numId w:val="2"/>
        </w:numPr>
        <w:pBdr>
          <w:top w:val="nil"/>
          <w:left w:val="nil"/>
          <w:bottom w:val="nil"/>
          <w:right w:val="nil"/>
          <w:between w:val="nil"/>
        </w:pBdr>
        <w:tabs>
          <w:tab w:val="left" w:pos="432"/>
          <w:tab w:val="left" w:pos="986"/>
        </w:tabs>
        <w:spacing w:after="120" w:line="360" w:lineRule="auto"/>
        <w:jc w:val="both"/>
        <w:rPr>
          <w:rFonts w:ascii="Arial" w:eastAsia="Arial" w:hAnsi="Arial" w:cs="Arial"/>
          <w:color w:val="010000"/>
          <w:sz w:val="20"/>
          <w:szCs w:val="20"/>
        </w:rPr>
      </w:pPr>
      <w:r>
        <w:rPr>
          <w:rFonts w:ascii="Arial" w:hAnsi="Arial"/>
          <w:color w:val="010000"/>
          <w:sz w:val="20"/>
        </w:rPr>
        <w:t>Elected members of the Board of Directors for the term 2024-2029:</w:t>
      </w:r>
    </w:p>
    <w:p w14:paraId="00000027" w14:textId="77777777" w:rsidR="00A705E0" w:rsidRPr="000A76EE" w:rsidRDefault="000A76EE" w:rsidP="003756F7">
      <w:pPr>
        <w:numPr>
          <w:ilvl w:val="0"/>
          <w:numId w:val="6"/>
        </w:numPr>
        <w:pBdr>
          <w:top w:val="nil"/>
          <w:left w:val="nil"/>
          <w:bottom w:val="nil"/>
          <w:right w:val="nil"/>
          <w:between w:val="nil"/>
        </w:pBdr>
        <w:tabs>
          <w:tab w:val="left" w:pos="432"/>
          <w:tab w:val="left" w:pos="1037"/>
        </w:tabs>
        <w:spacing w:after="120" w:line="360" w:lineRule="auto"/>
        <w:jc w:val="both"/>
        <w:rPr>
          <w:rFonts w:ascii="Arial" w:eastAsia="Arial" w:hAnsi="Arial" w:cs="Arial"/>
          <w:color w:val="010000"/>
          <w:sz w:val="20"/>
          <w:szCs w:val="20"/>
        </w:rPr>
      </w:pPr>
      <w:r>
        <w:rPr>
          <w:rFonts w:ascii="Arial" w:hAnsi="Arial"/>
          <w:color w:val="010000"/>
          <w:sz w:val="20"/>
        </w:rPr>
        <w:t xml:space="preserve">Mr. Nguyen </w:t>
      </w:r>
      <w:proofErr w:type="spellStart"/>
      <w:r>
        <w:rPr>
          <w:rFonts w:ascii="Arial" w:hAnsi="Arial"/>
          <w:color w:val="010000"/>
          <w:sz w:val="20"/>
        </w:rPr>
        <w:t>Dinh</w:t>
      </w:r>
      <w:proofErr w:type="spellEnd"/>
      <w:r>
        <w:rPr>
          <w:rFonts w:ascii="Arial" w:hAnsi="Arial"/>
          <w:color w:val="010000"/>
          <w:sz w:val="20"/>
        </w:rPr>
        <w:t xml:space="preserve"> </w:t>
      </w:r>
      <w:proofErr w:type="spellStart"/>
      <w:r>
        <w:rPr>
          <w:rFonts w:ascii="Arial" w:hAnsi="Arial"/>
          <w:color w:val="010000"/>
          <w:sz w:val="20"/>
        </w:rPr>
        <w:t>Khoat</w:t>
      </w:r>
      <w:proofErr w:type="spellEnd"/>
    </w:p>
    <w:p w14:paraId="00000028" w14:textId="77777777" w:rsidR="00A705E0" w:rsidRPr="000A76EE" w:rsidRDefault="000A76EE" w:rsidP="003756F7">
      <w:pPr>
        <w:numPr>
          <w:ilvl w:val="0"/>
          <w:numId w:val="6"/>
        </w:numPr>
        <w:pBdr>
          <w:top w:val="nil"/>
          <w:left w:val="nil"/>
          <w:bottom w:val="nil"/>
          <w:right w:val="nil"/>
          <w:between w:val="nil"/>
        </w:pBdr>
        <w:tabs>
          <w:tab w:val="left" w:pos="432"/>
          <w:tab w:val="left" w:pos="1042"/>
        </w:tabs>
        <w:spacing w:after="120" w:line="360" w:lineRule="auto"/>
        <w:jc w:val="both"/>
        <w:rPr>
          <w:rFonts w:ascii="Arial" w:eastAsia="Arial" w:hAnsi="Arial" w:cs="Arial"/>
          <w:color w:val="010000"/>
          <w:sz w:val="20"/>
          <w:szCs w:val="20"/>
        </w:rPr>
      </w:pPr>
      <w:r>
        <w:rPr>
          <w:rFonts w:ascii="Arial" w:hAnsi="Arial"/>
          <w:color w:val="010000"/>
          <w:sz w:val="20"/>
        </w:rPr>
        <w:t xml:space="preserve">Mr. Van </w:t>
      </w:r>
      <w:proofErr w:type="spellStart"/>
      <w:r>
        <w:rPr>
          <w:rFonts w:ascii="Arial" w:hAnsi="Arial"/>
          <w:color w:val="010000"/>
          <w:sz w:val="20"/>
        </w:rPr>
        <w:t>Dinh</w:t>
      </w:r>
      <w:proofErr w:type="spellEnd"/>
      <w:r>
        <w:rPr>
          <w:rFonts w:ascii="Arial" w:hAnsi="Arial"/>
          <w:color w:val="010000"/>
          <w:sz w:val="20"/>
        </w:rPr>
        <w:t xml:space="preserve"> </w:t>
      </w:r>
      <w:proofErr w:type="spellStart"/>
      <w:r>
        <w:rPr>
          <w:rFonts w:ascii="Arial" w:hAnsi="Arial"/>
          <w:color w:val="010000"/>
          <w:sz w:val="20"/>
        </w:rPr>
        <w:t>Hoan</w:t>
      </w:r>
      <w:proofErr w:type="spellEnd"/>
    </w:p>
    <w:p w14:paraId="00000029" w14:textId="77777777" w:rsidR="00A705E0" w:rsidRPr="000A76EE" w:rsidRDefault="000A76EE" w:rsidP="003756F7">
      <w:pPr>
        <w:numPr>
          <w:ilvl w:val="0"/>
          <w:numId w:val="6"/>
        </w:numPr>
        <w:pBdr>
          <w:top w:val="nil"/>
          <w:left w:val="nil"/>
          <w:bottom w:val="nil"/>
          <w:right w:val="nil"/>
          <w:between w:val="nil"/>
        </w:pBdr>
        <w:tabs>
          <w:tab w:val="left" w:pos="432"/>
          <w:tab w:val="left" w:pos="1042"/>
        </w:tabs>
        <w:spacing w:after="120" w:line="360" w:lineRule="auto"/>
        <w:jc w:val="both"/>
        <w:rPr>
          <w:rFonts w:ascii="Arial" w:eastAsia="Arial" w:hAnsi="Arial" w:cs="Arial"/>
          <w:color w:val="010000"/>
          <w:sz w:val="20"/>
          <w:szCs w:val="20"/>
        </w:rPr>
      </w:pPr>
      <w:r>
        <w:rPr>
          <w:rFonts w:ascii="Arial" w:hAnsi="Arial"/>
          <w:color w:val="010000"/>
          <w:sz w:val="20"/>
        </w:rPr>
        <w:t xml:space="preserve">Mr. Nguyen </w:t>
      </w:r>
      <w:proofErr w:type="spellStart"/>
      <w:r>
        <w:rPr>
          <w:rFonts w:ascii="Arial" w:hAnsi="Arial"/>
          <w:color w:val="010000"/>
          <w:sz w:val="20"/>
        </w:rPr>
        <w:t>Huy</w:t>
      </w:r>
      <w:proofErr w:type="spellEnd"/>
      <w:r>
        <w:rPr>
          <w:rFonts w:ascii="Arial" w:hAnsi="Arial"/>
          <w:color w:val="010000"/>
          <w:sz w:val="20"/>
        </w:rPr>
        <w:t xml:space="preserve"> </w:t>
      </w:r>
      <w:proofErr w:type="spellStart"/>
      <w:r>
        <w:rPr>
          <w:rFonts w:ascii="Arial" w:hAnsi="Arial"/>
          <w:color w:val="010000"/>
          <w:sz w:val="20"/>
        </w:rPr>
        <w:t>Quang</w:t>
      </w:r>
      <w:proofErr w:type="spellEnd"/>
    </w:p>
    <w:p w14:paraId="0000002A" w14:textId="77777777" w:rsidR="00A705E0" w:rsidRPr="000A76EE" w:rsidRDefault="000A76EE" w:rsidP="003756F7">
      <w:pPr>
        <w:numPr>
          <w:ilvl w:val="0"/>
          <w:numId w:val="6"/>
        </w:numPr>
        <w:pBdr>
          <w:top w:val="nil"/>
          <w:left w:val="nil"/>
          <w:bottom w:val="nil"/>
          <w:right w:val="nil"/>
          <w:between w:val="nil"/>
        </w:pBdr>
        <w:tabs>
          <w:tab w:val="left" w:pos="432"/>
          <w:tab w:val="left" w:pos="1042"/>
        </w:tabs>
        <w:spacing w:after="120" w:line="360" w:lineRule="auto"/>
        <w:jc w:val="both"/>
        <w:rPr>
          <w:rFonts w:ascii="Arial" w:eastAsia="Arial" w:hAnsi="Arial" w:cs="Arial"/>
          <w:color w:val="010000"/>
          <w:sz w:val="20"/>
          <w:szCs w:val="20"/>
        </w:rPr>
      </w:pPr>
      <w:r>
        <w:rPr>
          <w:rFonts w:ascii="Arial" w:hAnsi="Arial"/>
          <w:color w:val="010000"/>
          <w:sz w:val="20"/>
        </w:rPr>
        <w:t>Mr. Nguyen Van Bach</w:t>
      </w:r>
    </w:p>
    <w:p w14:paraId="0000002B" w14:textId="77777777" w:rsidR="00A705E0" w:rsidRPr="000A76EE" w:rsidRDefault="000A76EE" w:rsidP="003756F7">
      <w:pPr>
        <w:numPr>
          <w:ilvl w:val="0"/>
          <w:numId w:val="6"/>
        </w:numPr>
        <w:pBdr>
          <w:top w:val="nil"/>
          <w:left w:val="nil"/>
          <w:bottom w:val="nil"/>
          <w:right w:val="nil"/>
          <w:between w:val="nil"/>
        </w:pBdr>
        <w:tabs>
          <w:tab w:val="left" w:pos="432"/>
          <w:tab w:val="left" w:pos="1042"/>
        </w:tabs>
        <w:spacing w:after="120" w:line="360" w:lineRule="auto"/>
        <w:jc w:val="both"/>
        <w:rPr>
          <w:rFonts w:ascii="Arial" w:eastAsia="Arial" w:hAnsi="Arial" w:cs="Arial"/>
          <w:color w:val="010000"/>
          <w:sz w:val="20"/>
          <w:szCs w:val="20"/>
        </w:rPr>
      </w:pPr>
      <w:r>
        <w:rPr>
          <w:rFonts w:ascii="Arial" w:hAnsi="Arial"/>
          <w:color w:val="010000"/>
          <w:sz w:val="20"/>
        </w:rPr>
        <w:t xml:space="preserve">Mr. Pham Ngoc </w:t>
      </w:r>
      <w:proofErr w:type="spellStart"/>
      <w:r>
        <w:rPr>
          <w:rFonts w:ascii="Arial" w:hAnsi="Arial"/>
          <w:color w:val="010000"/>
          <w:sz w:val="20"/>
        </w:rPr>
        <w:t>Phu</w:t>
      </w:r>
      <w:proofErr w:type="spellEnd"/>
    </w:p>
    <w:p w14:paraId="0000002C" w14:textId="77777777" w:rsidR="00A705E0" w:rsidRPr="000A76EE" w:rsidRDefault="000A76EE" w:rsidP="003756F7">
      <w:pPr>
        <w:numPr>
          <w:ilvl w:val="0"/>
          <w:numId w:val="2"/>
        </w:numPr>
        <w:pBdr>
          <w:top w:val="nil"/>
          <w:left w:val="nil"/>
          <w:bottom w:val="nil"/>
          <w:right w:val="nil"/>
          <w:between w:val="nil"/>
        </w:pBdr>
        <w:tabs>
          <w:tab w:val="left" w:pos="432"/>
          <w:tab w:val="left" w:pos="1152"/>
        </w:tabs>
        <w:spacing w:after="120" w:line="360" w:lineRule="auto"/>
        <w:jc w:val="both"/>
        <w:rPr>
          <w:rFonts w:ascii="Arial" w:eastAsia="Arial" w:hAnsi="Arial" w:cs="Arial"/>
          <w:color w:val="010000"/>
          <w:sz w:val="20"/>
          <w:szCs w:val="20"/>
        </w:rPr>
      </w:pPr>
      <w:r>
        <w:rPr>
          <w:rFonts w:ascii="Arial" w:hAnsi="Arial"/>
          <w:color w:val="010000"/>
          <w:sz w:val="20"/>
        </w:rPr>
        <w:t>Elected members of the Supervisory Board for the term 2024-2029:</w:t>
      </w:r>
    </w:p>
    <w:p w14:paraId="0000002D" w14:textId="77777777" w:rsidR="00A705E0" w:rsidRPr="000A76EE" w:rsidRDefault="000A76EE" w:rsidP="003756F7">
      <w:pPr>
        <w:numPr>
          <w:ilvl w:val="0"/>
          <w:numId w:val="6"/>
        </w:numPr>
        <w:pBdr>
          <w:top w:val="nil"/>
          <w:left w:val="nil"/>
          <w:bottom w:val="nil"/>
          <w:right w:val="nil"/>
          <w:between w:val="nil"/>
        </w:pBdr>
        <w:tabs>
          <w:tab w:val="left" w:pos="432"/>
          <w:tab w:val="left" w:pos="1042"/>
        </w:tabs>
        <w:spacing w:after="120" w:line="360" w:lineRule="auto"/>
        <w:jc w:val="both"/>
        <w:rPr>
          <w:rFonts w:ascii="Arial" w:eastAsia="Arial" w:hAnsi="Arial" w:cs="Arial"/>
          <w:color w:val="010000"/>
          <w:sz w:val="20"/>
          <w:szCs w:val="20"/>
        </w:rPr>
      </w:pPr>
      <w:r>
        <w:rPr>
          <w:rFonts w:ascii="Arial" w:hAnsi="Arial"/>
          <w:color w:val="010000"/>
          <w:sz w:val="20"/>
        </w:rPr>
        <w:t>Ms. Vu Thi Bich Ngoc</w:t>
      </w:r>
    </w:p>
    <w:p w14:paraId="0000002E" w14:textId="77777777" w:rsidR="00A705E0" w:rsidRPr="000A76EE" w:rsidRDefault="000A76EE" w:rsidP="003756F7">
      <w:pPr>
        <w:numPr>
          <w:ilvl w:val="0"/>
          <w:numId w:val="6"/>
        </w:numPr>
        <w:pBdr>
          <w:top w:val="nil"/>
          <w:left w:val="nil"/>
          <w:bottom w:val="nil"/>
          <w:right w:val="nil"/>
          <w:between w:val="nil"/>
        </w:pBdr>
        <w:tabs>
          <w:tab w:val="left" w:pos="432"/>
          <w:tab w:val="left" w:pos="1042"/>
        </w:tabs>
        <w:spacing w:after="120" w:line="360" w:lineRule="auto"/>
        <w:jc w:val="both"/>
        <w:rPr>
          <w:rFonts w:ascii="Arial" w:eastAsia="Arial" w:hAnsi="Arial" w:cs="Arial"/>
          <w:color w:val="010000"/>
          <w:sz w:val="20"/>
          <w:szCs w:val="20"/>
        </w:rPr>
      </w:pPr>
      <w:r>
        <w:rPr>
          <w:rFonts w:ascii="Arial" w:hAnsi="Arial"/>
          <w:color w:val="010000"/>
          <w:sz w:val="20"/>
        </w:rPr>
        <w:t>Mr. Le Viet Dung</w:t>
      </w:r>
    </w:p>
    <w:p w14:paraId="0000002F" w14:textId="77777777" w:rsidR="00A705E0" w:rsidRPr="000A76EE" w:rsidRDefault="000A76EE" w:rsidP="003756F7">
      <w:pPr>
        <w:numPr>
          <w:ilvl w:val="0"/>
          <w:numId w:val="6"/>
        </w:numPr>
        <w:pBdr>
          <w:top w:val="nil"/>
          <w:left w:val="nil"/>
          <w:bottom w:val="nil"/>
          <w:right w:val="nil"/>
          <w:between w:val="nil"/>
        </w:pBdr>
        <w:tabs>
          <w:tab w:val="left" w:pos="432"/>
          <w:tab w:val="left" w:pos="1042"/>
        </w:tabs>
        <w:spacing w:after="120" w:line="360" w:lineRule="auto"/>
        <w:jc w:val="both"/>
        <w:rPr>
          <w:rFonts w:ascii="Arial" w:eastAsia="Arial" w:hAnsi="Arial" w:cs="Arial"/>
          <w:color w:val="010000"/>
          <w:sz w:val="20"/>
          <w:szCs w:val="20"/>
        </w:rPr>
      </w:pPr>
      <w:r>
        <w:rPr>
          <w:rFonts w:ascii="Arial" w:hAnsi="Arial"/>
          <w:color w:val="010000"/>
          <w:sz w:val="20"/>
        </w:rPr>
        <w:t xml:space="preserve">Mr. Bui </w:t>
      </w:r>
      <w:proofErr w:type="spellStart"/>
      <w:r>
        <w:rPr>
          <w:rFonts w:ascii="Arial" w:hAnsi="Arial"/>
          <w:color w:val="010000"/>
          <w:sz w:val="20"/>
        </w:rPr>
        <w:t>Huy</w:t>
      </w:r>
      <w:proofErr w:type="spellEnd"/>
      <w:r>
        <w:rPr>
          <w:rFonts w:ascii="Arial" w:hAnsi="Arial"/>
          <w:color w:val="010000"/>
          <w:sz w:val="20"/>
        </w:rPr>
        <w:t xml:space="preserve"> </w:t>
      </w:r>
      <w:proofErr w:type="spellStart"/>
      <w:r>
        <w:rPr>
          <w:rFonts w:ascii="Arial" w:hAnsi="Arial"/>
          <w:color w:val="010000"/>
          <w:sz w:val="20"/>
        </w:rPr>
        <w:t>Toan</w:t>
      </w:r>
      <w:proofErr w:type="spellEnd"/>
    </w:p>
    <w:p w14:paraId="00000030" w14:textId="77777777" w:rsidR="00A705E0" w:rsidRPr="000A76EE" w:rsidRDefault="000A76EE" w:rsidP="003756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10. Terms of enforcement</w:t>
      </w:r>
    </w:p>
    <w:p w14:paraId="00000031" w14:textId="77777777" w:rsidR="00A705E0" w:rsidRPr="000A76EE" w:rsidRDefault="000A76EE" w:rsidP="003756F7">
      <w:pPr>
        <w:numPr>
          <w:ilvl w:val="0"/>
          <w:numId w:val="3"/>
        </w:numPr>
        <w:pBdr>
          <w:top w:val="nil"/>
          <w:left w:val="nil"/>
          <w:bottom w:val="nil"/>
          <w:right w:val="nil"/>
          <w:between w:val="nil"/>
        </w:pBdr>
        <w:tabs>
          <w:tab w:val="left" w:pos="432"/>
          <w:tab w:val="left" w:pos="1122"/>
        </w:tabs>
        <w:spacing w:after="120" w:line="360" w:lineRule="auto"/>
        <w:jc w:val="both"/>
        <w:rPr>
          <w:rFonts w:ascii="Arial" w:eastAsia="Arial" w:hAnsi="Arial" w:cs="Arial"/>
          <w:color w:val="010000"/>
          <w:sz w:val="20"/>
          <w:szCs w:val="20"/>
        </w:rPr>
      </w:pPr>
      <w:r>
        <w:rPr>
          <w:rFonts w:ascii="Arial" w:hAnsi="Arial"/>
          <w:color w:val="010000"/>
          <w:sz w:val="20"/>
        </w:rPr>
        <w:t xml:space="preserve">This General Mandate was approved by the Annual General Meeting of Shareholders 2024 of Viet </w:t>
      </w:r>
      <w:r>
        <w:rPr>
          <w:rFonts w:ascii="Arial" w:hAnsi="Arial"/>
          <w:color w:val="010000"/>
          <w:sz w:val="20"/>
        </w:rPr>
        <w:lastRenderedPageBreak/>
        <w:t>Tri Chemicals JSC and takes effect from the date of approval by the General Meeting of Shareholders.</w:t>
      </w:r>
    </w:p>
    <w:p w14:paraId="00000032" w14:textId="77777777" w:rsidR="00A705E0" w:rsidRPr="000A76EE" w:rsidRDefault="000A76EE" w:rsidP="003756F7">
      <w:pPr>
        <w:numPr>
          <w:ilvl w:val="0"/>
          <w:numId w:val="3"/>
        </w:numPr>
        <w:pBdr>
          <w:top w:val="nil"/>
          <w:left w:val="nil"/>
          <w:bottom w:val="nil"/>
          <w:right w:val="nil"/>
          <w:between w:val="nil"/>
        </w:pBdr>
        <w:tabs>
          <w:tab w:val="left" w:pos="432"/>
          <w:tab w:val="left" w:pos="1136"/>
        </w:tabs>
        <w:spacing w:after="120" w:line="360" w:lineRule="auto"/>
        <w:jc w:val="both"/>
        <w:rPr>
          <w:rFonts w:ascii="Arial" w:eastAsia="Arial" w:hAnsi="Arial" w:cs="Arial"/>
          <w:color w:val="010000"/>
          <w:sz w:val="20"/>
          <w:szCs w:val="20"/>
        </w:rPr>
      </w:pPr>
      <w:r>
        <w:rPr>
          <w:rFonts w:ascii="Arial" w:hAnsi="Arial"/>
          <w:color w:val="010000"/>
          <w:sz w:val="20"/>
        </w:rPr>
        <w:t>Members of the Board of Directors, Supervisory Board, General Manager, all shareholders of Viet Tri Chemicals JSC and related persons are responsible for implementing this General Mandate, ensuring the interests of the Company's shareholders and complying with the provisions of law.</w:t>
      </w:r>
    </w:p>
    <w:sectPr w:rsidR="00A705E0" w:rsidRPr="000A76EE" w:rsidSect="000A76E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485"/>
    <w:multiLevelType w:val="multilevel"/>
    <w:tmpl w:val="284AF3A0"/>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5DB2E92"/>
    <w:multiLevelType w:val="multilevel"/>
    <w:tmpl w:val="8E9EA65A"/>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5D858D0"/>
    <w:multiLevelType w:val="multilevel"/>
    <w:tmpl w:val="E8D4B428"/>
    <w:lvl w:ilvl="0">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8259C8"/>
    <w:multiLevelType w:val="multilevel"/>
    <w:tmpl w:val="2FD443D6"/>
    <w:lvl w:ilvl="0">
      <w:start w:val="1"/>
      <w:numFmt w:val="decimal"/>
      <w:lvlText w:val="%1."/>
      <w:lvlJc w:val="left"/>
      <w:pPr>
        <w:ind w:left="0" w:firstLine="0"/>
      </w:pPr>
      <w:rPr>
        <w:rFonts w:ascii="Arial" w:eastAsia="Arial" w:hAnsi="Arial" w:cs="Arial"/>
        <w:b w:val="0"/>
        <w:i w:val="0"/>
        <w:smallCaps w:val="0"/>
        <w:strike w:val="0"/>
        <w:color w:val="61636A"/>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C6E130D"/>
    <w:multiLevelType w:val="multilevel"/>
    <w:tmpl w:val="3656E10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A9C7CBF"/>
    <w:multiLevelType w:val="multilevel"/>
    <w:tmpl w:val="DAF6BE48"/>
    <w:lvl w:ilvl="0">
      <w:start w:val="1"/>
      <w:numFmt w:val="decimal"/>
      <w:lvlText w:val="%1."/>
      <w:lvlJc w:val="left"/>
      <w:pPr>
        <w:ind w:left="0" w:firstLine="0"/>
      </w:pPr>
      <w:rPr>
        <w:rFonts w:ascii="Arial" w:eastAsia="Arial" w:hAnsi="Arial" w:cs="Arial"/>
        <w:b w:val="0"/>
        <w:i w:val="0"/>
        <w:smallCaps w:val="0"/>
        <w:strike w:val="0"/>
        <w:color w:val="61636A"/>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D823F50"/>
    <w:multiLevelType w:val="multilevel"/>
    <w:tmpl w:val="62F00E5C"/>
    <w:lvl w:ilvl="0">
      <w:start w:val="1"/>
      <w:numFmt w:val="bullet"/>
      <w:lvlText w:val="-"/>
      <w:lvlJc w:val="left"/>
      <w:pPr>
        <w:ind w:left="0" w:firstLine="0"/>
      </w:pPr>
      <w:rPr>
        <w:rFonts w:ascii="Arial" w:eastAsia="Arial" w:hAnsi="Arial" w:cs="Arial"/>
        <w:b w:val="0"/>
        <w:i w:val="0"/>
        <w:smallCaps w:val="0"/>
        <w:strike w:val="0"/>
        <w:color w:val="61636A"/>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E0"/>
    <w:rsid w:val="000A76EE"/>
    <w:rsid w:val="003756F7"/>
    <w:rsid w:val="00A70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0678"/>
  <w15:docId w15:val="{9C1282D4-3C24-427E-98FA-8FCFAC8D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iCs/>
      <w:smallCaps w:val="0"/>
      <w:strike w:val="0"/>
      <w:color w:val="61636A"/>
      <w:sz w:val="24"/>
      <w:szCs w:val="24"/>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61636A"/>
      <w:sz w:val="20"/>
      <w:szCs w:val="2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9D7A73"/>
      <w:sz w:val="8"/>
      <w:szCs w:val="8"/>
      <w:u w:val="none"/>
      <w:shd w:val="clear" w:color="auto" w:fill="auto"/>
    </w:rPr>
  </w:style>
  <w:style w:type="paragraph" w:styleId="BodyText">
    <w:name w:val="Body Text"/>
    <w:basedOn w:val="Normal"/>
    <w:link w:val="BodyTextChar"/>
    <w:qFormat/>
    <w:pPr>
      <w:spacing w:line="264" w:lineRule="auto"/>
      <w:ind w:firstLine="400"/>
    </w:pPr>
    <w:rPr>
      <w:rFonts w:ascii="Times New Roman" w:eastAsia="Times New Roman" w:hAnsi="Times New Roman" w:cs="Times New Roman"/>
      <w:sz w:val="28"/>
      <w:szCs w:val="28"/>
    </w:rPr>
  </w:style>
  <w:style w:type="paragraph" w:customStyle="1" w:styleId="Bodytext30">
    <w:name w:val="Body text (3)"/>
    <w:basedOn w:val="Normal"/>
    <w:link w:val="Bodytext3"/>
    <w:rPr>
      <w:rFonts w:ascii="Times New Roman" w:eastAsia="Times New Roman" w:hAnsi="Times New Roman" w:cs="Times New Roman"/>
      <w:b/>
      <w:bCs/>
      <w:i/>
      <w:iCs/>
      <w:color w:val="61636A"/>
    </w:rPr>
  </w:style>
  <w:style w:type="paragraph" w:customStyle="1" w:styleId="Bodytext20">
    <w:name w:val="Body text (2)"/>
    <w:basedOn w:val="Normal"/>
    <w:link w:val="Bodytext2"/>
    <w:pPr>
      <w:spacing w:line="295" w:lineRule="auto"/>
    </w:pPr>
    <w:rPr>
      <w:rFonts w:ascii="Times New Roman" w:eastAsia="Times New Roman" w:hAnsi="Times New Roman" w:cs="Times New Roman"/>
      <w:color w:val="61636A"/>
      <w:sz w:val="20"/>
      <w:szCs w:val="20"/>
    </w:rPr>
  </w:style>
  <w:style w:type="paragraph" w:customStyle="1" w:styleId="Bodytext40">
    <w:name w:val="Body text (4)"/>
    <w:basedOn w:val="Normal"/>
    <w:link w:val="Bodytext4"/>
    <w:pPr>
      <w:ind w:firstLine="620"/>
    </w:pPr>
    <w:rPr>
      <w:rFonts w:ascii="Arial" w:eastAsia="Arial" w:hAnsi="Arial" w:cs="Arial"/>
      <w:color w:val="9D7A73"/>
      <w:sz w:val="8"/>
      <w:szCs w:val="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Tkg+o09FROkU8IAm3/aS6tPQHA==">CgMxLjAyCGguZ2pkZ3hzOAByITF2cG02eHVXR2ZackRyX2VYd1c0bTBCM2dfeDBhN3lwcQ==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2024-04-29T09:01:00Z</dcterms:created>
  <dcterms:modified xsi:type="dcterms:W3CDTF">2024-05-03T03:29:00Z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25183a212c88b299c01a54f8354ad73c3301839d7984d3f422167e3495fda0d6</vt:lpwstr>
  </property>
</Properties>
</file>