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F6552" w14:textId="77777777" w:rsidR="00D756CD" w:rsidRPr="0035502F" w:rsidRDefault="0035502F" w:rsidP="00057615">
      <w:pPr>
        <w:pBdr>
          <w:top w:val="nil"/>
          <w:left w:val="nil"/>
          <w:bottom w:val="nil"/>
          <w:right w:val="nil"/>
          <w:between w:val="nil"/>
        </w:pBdr>
        <w:tabs>
          <w:tab w:val="left" w:pos="720"/>
        </w:tabs>
        <w:spacing w:after="120" w:line="360" w:lineRule="auto"/>
        <w:jc w:val="both"/>
        <w:rPr>
          <w:rFonts w:ascii="Arial" w:eastAsia="Arial" w:hAnsi="Arial" w:cs="Arial"/>
          <w:b/>
          <w:color w:val="010000"/>
          <w:sz w:val="20"/>
          <w:szCs w:val="20"/>
        </w:rPr>
      </w:pPr>
      <w:r w:rsidRPr="0035502F">
        <w:rPr>
          <w:rFonts w:ascii="Arial" w:hAnsi="Arial" w:cs="Arial"/>
          <w:b/>
          <w:color w:val="010000"/>
          <w:sz w:val="20"/>
        </w:rPr>
        <w:t>LAW: Annual General Mandate 2024</w:t>
      </w:r>
    </w:p>
    <w:p w14:paraId="5C3EFC1D" w14:textId="77777777" w:rsidR="00D756CD" w:rsidRPr="0035502F" w:rsidRDefault="0035502F" w:rsidP="00057615">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35502F">
        <w:rPr>
          <w:rFonts w:ascii="Arial" w:hAnsi="Arial" w:cs="Arial"/>
          <w:color w:val="010000"/>
          <w:sz w:val="20"/>
        </w:rPr>
        <w:t xml:space="preserve">On April 25, 2024, Long </w:t>
      </w:r>
      <w:proofErr w:type="gramStart"/>
      <w:r w:rsidRPr="0035502F">
        <w:rPr>
          <w:rFonts w:ascii="Arial" w:hAnsi="Arial" w:cs="Arial"/>
          <w:color w:val="010000"/>
          <w:sz w:val="20"/>
        </w:rPr>
        <w:t>An</w:t>
      </w:r>
      <w:proofErr w:type="gramEnd"/>
      <w:r w:rsidRPr="0035502F">
        <w:rPr>
          <w:rFonts w:ascii="Arial" w:hAnsi="Arial" w:cs="Arial"/>
          <w:color w:val="010000"/>
          <w:sz w:val="20"/>
        </w:rPr>
        <w:t xml:space="preserve"> Water Supply Sewerage Joint Stock Company announced General Mandate No. 01/NQ-DHDCD as follows:</w:t>
      </w:r>
    </w:p>
    <w:p w14:paraId="775AD227" w14:textId="4F3889F4" w:rsidR="00D756CD" w:rsidRPr="0035502F" w:rsidRDefault="0035502F" w:rsidP="00057615">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35502F">
        <w:rPr>
          <w:rFonts w:ascii="Arial" w:hAnsi="Arial" w:cs="Arial"/>
          <w:color w:val="010000"/>
          <w:sz w:val="20"/>
        </w:rPr>
        <w:t>Article 1. Approve the Repo</w:t>
      </w:r>
      <w:r w:rsidR="00057615">
        <w:rPr>
          <w:rFonts w:ascii="Arial" w:hAnsi="Arial" w:cs="Arial"/>
          <w:color w:val="010000"/>
          <w:sz w:val="20"/>
        </w:rPr>
        <w:t>rt on activities in 2023 and</w:t>
      </w:r>
      <w:r w:rsidRPr="0035502F">
        <w:rPr>
          <w:rFonts w:ascii="Arial" w:hAnsi="Arial" w:cs="Arial"/>
          <w:color w:val="010000"/>
          <w:sz w:val="20"/>
        </w:rPr>
        <w:t xml:space="preserve"> operational plan 2024 of the Board of Directors and the Supervisory Board.</w:t>
      </w:r>
    </w:p>
    <w:p w14:paraId="723D1867" w14:textId="77777777" w:rsidR="00D756CD" w:rsidRPr="0035502F" w:rsidRDefault="0035502F" w:rsidP="00057615">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35502F">
        <w:rPr>
          <w:rFonts w:ascii="Arial" w:hAnsi="Arial" w:cs="Arial"/>
          <w:color w:val="010000"/>
          <w:sz w:val="20"/>
        </w:rPr>
        <w:t>Article 2. Approving the Report on production and business results in 2023 and operational plan 2024 of the Executive Board.</w:t>
      </w:r>
    </w:p>
    <w:p w14:paraId="2CDE1989" w14:textId="77777777" w:rsidR="00D756CD" w:rsidRPr="0035502F" w:rsidRDefault="0035502F" w:rsidP="00057615">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35502F">
        <w:rPr>
          <w:rFonts w:ascii="Arial" w:hAnsi="Arial" w:cs="Arial"/>
          <w:color w:val="010000"/>
          <w:sz w:val="20"/>
        </w:rPr>
        <w:t>Article 3. Approve the Audited Financial Statements 2023:</w:t>
      </w:r>
    </w:p>
    <w:p w14:paraId="5F8668D2" w14:textId="77777777" w:rsidR="00D756CD" w:rsidRPr="0035502F" w:rsidRDefault="0035502F" w:rsidP="00057615">
      <w:pPr>
        <w:numPr>
          <w:ilvl w:val="0"/>
          <w:numId w:val="3"/>
        </w:numPr>
        <w:pBdr>
          <w:top w:val="nil"/>
          <w:left w:val="nil"/>
          <w:bottom w:val="nil"/>
          <w:right w:val="nil"/>
          <w:between w:val="nil"/>
        </w:pBdr>
        <w:tabs>
          <w:tab w:val="left" w:pos="720"/>
          <w:tab w:val="left" w:pos="1288"/>
        </w:tabs>
        <w:spacing w:after="120" w:line="360" w:lineRule="auto"/>
        <w:jc w:val="both"/>
        <w:rPr>
          <w:rFonts w:ascii="Arial" w:eastAsia="Arial" w:hAnsi="Arial" w:cs="Arial"/>
          <w:color w:val="010000"/>
          <w:sz w:val="20"/>
          <w:szCs w:val="20"/>
        </w:rPr>
      </w:pPr>
      <w:r w:rsidRPr="0035502F">
        <w:rPr>
          <w:rFonts w:ascii="Arial" w:hAnsi="Arial" w:cs="Arial"/>
          <w:color w:val="010000"/>
          <w:sz w:val="20"/>
        </w:rPr>
        <w:t>Revenue: VND 277,784,765,820;</w:t>
      </w:r>
    </w:p>
    <w:p w14:paraId="42702824" w14:textId="77777777" w:rsidR="00D756CD" w:rsidRPr="0035502F" w:rsidRDefault="0035502F" w:rsidP="00057615">
      <w:pPr>
        <w:numPr>
          <w:ilvl w:val="0"/>
          <w:numId w:val="3"/>
        </w:numPr>
        <w:pBdr>
          <w:top w:val="nil"/>
          <w:left w:val="nil"/>
          <w:bottom w:val="nil"/>
          <w:right w:val="nil"/>
          <w:between w:val="nil"/>
        </w:pBdr>
        <w:tabs>
          <w:tab w:val="left" w:pos="720"/>
          <w:tab w:val="left" w:pos="1288"/>
        </w:tabs>
        <w:spacing w:after="120" w:line="360" w:lineRule="auto"/>
        <w:jc w:val="both"/>
        <w:rPr>
          <w:rFonts w:ascii="Arial" w:eastAsia="Arial" w:hAnsi="Arial" w:cs="Arial"/>
          <w:color w:val="010000"/>
          <w:sz w:val="20"/>
          <w:szCs w:val="20"/>
        </w:rPr>
      </w:pPr>
      <w:r w:rsidRPr="0035502F">
        <w:rPr>
          <w:rFonts w:ascii="Arial" w:hAnsi="Arial" w:cs="Arial"/>
          <w:color w:val="010000"/>
          <w:sz w:val="20"/>
        </w:rPr>
        <w:t>Profit before tax: VND 17,560,646,891;</w:t>
      </w:r>
    </w:p>
    <w:p w14:paraId="63C0BD79" w14:textId="77777777" w:rsidR="00D756CD" w:rsidRPr="0035502F" w:rsidRDefault="0035502F" w:rsidP="00057615">
      <w:pPr>
        <w:numPr>
          <w:ilvl w:val="0"/>
          <w:numId w:val="3"/>
        </w:numPr>
        <w:pBdr>
          <w:top w:val="nil"/>
          <w:left w:val="nil"/>
          <w:bottom w:val="nil"/>
          <w:right w:val="nil"/>
          <w:between w:val="nil"/>
        </w:pBdr>
        <w:tabs>
          <w:tab w:val="left" w:pos="720"/>
          <w:tab w:val="left" w:pos="1288"/>
        </w:tabs>
        <w:spacing w:after="120" w:line="360" w:lineRule="auto"/>
        <w:jc w:val="both"/>
        <w:rPr>
          <w:rFonts w:ascii="Arial" w:eastAsia="Arial" w:hAnsi="Arial" w:cs="Arial"/>
          <w:color w:val="010000"/>
          <w:sz w:val="20"/>
          <w:szCs w:val="20"/>
        </w:rPr>
      </w:pPr>
      <w:r w:rsidRPr="0035502F">
        <w:rPr>
          <w:rFonts w:ascii="Arial" w:hAnsi="Arial" w:cs="Arial"/>
          <w:color w:val="010000"/>
          <w:sz w:val="20"/>
        </w:rPr>
        <w:t>Profit after tax: VND 14,828,072,983.</w:t>
      </w:r>
    </w:p>
    <w:p w14:paraId="7431C756" w14:textId="77777777" w:rsidR="00D756CD" w:rsidRPr="0035502F" w:rsidRDefault="0035502F" w:rsidP="00057615">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35502F">
        <w:rPr>
          <w:rFonts w:ascii="Arial" w:hAnsi="Arial" w:cs="Arial"/>
          <w:color w:val="010000"/>
          <w:sz w:val="20"/>
        </w:rPr>
        <w:t>Article 4. Approve the production and business results, profit distribution plan 2023 and targets of the production and business plan 2024</w:t>
      </w:r>
    </w:p>
    <w:p w14:paraId="34B91C2A" w14:textId="77777777" w:rsidR="00D756CD" w:rsidRPr="0035502F" w:rsidRDefault="0035502F" w:rsidP="00057615">
      <w:pPr>
        <w:numPr>
          <w:ilvl w:val="0"/>
          <w:numId w:val="4"/>
        </w:numPr>
        <w:pBdr>
          <w:top w:val="nil"/>
          <w:left w:val="nil"/>
          <w:bottom w:val="nil"/>
          <w:right w:val="nil"/>
          <w:between w:val="nil"/>
        </w:pBdr>
        <w:tabs>
          <w:tab w:val="left" w:pos="720"/>
          <w:tab w:val="left" w:pos="1145"/>
        </w:tabs>
        <w:spacing w:after="120" w:line="360" w:lineRule="auto"/>
        <w:jc w:val="both"/>
        <w:rPr>
          <w:rFonts w:ascii="Arial" w:eastAsia="Arial" w:hAnsi="Arial" w:cs="Arial"/>
          <w:color w:val="010000"/>
          <w:sz w:val="20"/>
          <w:szCs w:val="20"/>
        </w:rPr>
      </w:pPr>
      <w:r w:rsidRPr="0035502F">
        <w:rPr>
          <w:rFonts w:ascii="Arial" w:hAnsi="Arial" w:cs="Arial"/>
          <w:color w:val="010000"/>
          <w:sz w:val="20"/>
        </w:rPr>
        <w:t>Results of production and business activities and profit distribution in 2023</w:t>
      </w:r>
    </w:p>
    <w:tbl>
      <w:tblPr>
        <w:tblStyle w:val="a"/>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1"/>
        <w:gridCol w:w="3508"/>
        <w:gridCol w:w="1472"/>
        <w:gridCol w:w="1957"/>
        <w:gridCol w:w="1512"/>
      </w:tblGrid>
      <w:tr w:rsidR="00D756CD" w:rsidRPr="0035502F" w14:paraId="397E4E99" w14:textId="77777777" w:rsidTr="0035502F">
        <w:trPr>
          <w:jc w:val="center"/>
        </w:trPr>
        <w:tc>
          <w:tcPr>
            <w:tcW w:w="311" w:type="pct"/>
            <w:shd w:val="clear" w:color="auto" w:fill="auto"/>
            <w:tcMar>
              <w:top w:w="0" w:type="dxa"/>
              <w:bottom w:w="0" w:type="dxa"/>
            </w:tcMar>
            <w:vAlign w:val="center"/>
          </w:tcPr>
          <w:p w14:paraId="3C7A3CB8"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No.</w:t>
            </w:r>
          </w:p>
        </w:tc>
        <w:tc>
          <w:tcPr>
            <w:tcW w:w="1947" w:type="pct"/>
            <w:shd w:val="clear" w:color="auto" w:fill="auto"/>
            <w:tcMar>
              <w:top w:w="0" w:type="dxa"/>
              <w:bottom w:w="0" w:type="dxa"/>
            </w:tcMar>
            <w:vAlign w:val="center"/>
          </w:tcPr>
          <w:p w14:paraId="387820EE"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Content</w:t>
            </w:r>
          </w:p>
        </w:tc>
        <w:tc>
          <w:tcPr>
            <w:tcW w:w="817" w:type="pct"/>
            <w:shd w:val="clear" w:color="auto" w:fill="auto"/>
            <w:tcMar>
              <w:top w:w="0" w:type="dxa"/>
              <w:bottom w:w="0" w:type="dxa"/>
            </w:tcMar>
            <w:vAlign w:val="center"/>
          </w:tcPr>
          <w:p w14:paraId="73942C3D"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Unit</w:t>
            </w:r>
          </w:p>
        </w:tc>
        <w:tc>
          <w:tcPr>
            <w:tcW w:w="1086" w:type="pct"/>
            <w:shd w:val="clear" w:color="auto" w:fill="auto"/>
            <w:tcMar>
              <w:top w:w="0" w:type="dxa"/>
              <w:bottom w:w="0" w:type="dxa"/>
            </w:tcMar>
            <w:vAlign w:val="center"/>
          </w:tcPr>
          <w:p w14:paraId="167221F0"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Results</w:t>
            </w:r>
          </w:p>
        </w:tc>
        <w:tc>
          <w:tcPr>
            <w:tcW w:w="839" w:type="pct"/>
            <w:shd w:val="clear" w:color="auto" w:fill="auto"/>
            <w:tcMar>
              <w:top w:w="0" w:type="dxa"/>
              <w:bottom w:w="0" w:type="dxa"/>
            </w:tcMar>
            <w:vAlign w:val="center"/>
          </w:tcPr>
          <w:p w14:paraId="338CBEBE"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Notes</w:t>
            </w:r>
          </w:p>
        </w:tc>
      </w:tr>
      <w:tr w:rsidR="00D756CD" w:rsidRPr="0035502F" w14:paraId="5A137C2B" w14:textId="77777777" w:rsidTr="0035502F">
        <w:trPr>
          <w:jc w:val="center"/>
        </w:trPr>
        <w:tc>
          <w:tcPr>
            <w:tcW w:w="311" w:type="pct"/>
            <w:shd w:val="clear" w:color="auto" w:fill="auto"/>
            <w:tcMar>
              <w:top w:w="0" w:type="dxa"/>
              <w:bottom w:w="0" w:type="dxa"/>
            </w:tcMar>
            <w:vAlign w:val="center"/>
          </w:tcPr>
          <w:p w14:paraId="3D9A19AD"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I</w:t>
            </w:r>
          </w:p>
        </w:tc>
        <w:tc>
          <w:tcPr>
            <w:tcW w:w="1947" w:type="pct"/>
            <w:shd w:val="clear" w:color="auto" w:fill="auto"/>
            <w:tcMar>
              <w:top w:w="0" w:type="dxa"/>
              <w:bottom w:w="0" w:type="dxa"/>
            </w:tcMar>
            <w:vAlign w:val="center"/>
          </w:tcPr>
          <w:p w14:paraId="5BD7D05F"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Production and business results</w:t>
            </w:r>
          </w:p>
        </w:tc>
        <w:tc>
          <w:tcPr>
            <w:tcW w:w="817" w:type="pct"/>
            <w:shd w:val="clear" w:color="auto" w:fill="auto"/>
            <w:tcMar>
              <w:top w:w="0" w:type="dxa"/>
              <w:bottom w:w="0" w:type="dxa"/>
            </w:tcMar>
            <w:vAlign w:val="center"/>
          </w:tcPr>
          <w:p w14:paraId="0161B424" w14:textId="77777777" w:rsidR="00D756CD" w:rsidRPr="0035502F" w:rsidRDefault="00D756CD" w:rsidP="0035502F">
            <w:pPr>
              <w:tabs>
                <w:tab w:val="left" w:pos="720"/>
              </w:tabs>
              <w:spacing w:after="120" w:line="360" w:lineRule="auto"/>
              <w:rPr>
                <w:rFonts w:ascii="Arial" w:eastAsia="Arial" w:hAnsi="Arial" w:cs="Arial"/>
                <w:color w:val="010000"/>
                <w:sz w:val="20"/>
                <w:szCs w:val="20"/>
              </w:rPr>
            </w:pPr>
          </w:p>
        </w:tc>
        <w:tc>
          <w:tcPr>
            <w:tcW w:w="1086" w:type="pct"/>
            <w:shd w:val="clear" w:color="auto" w:fill="auto"/>
            <w:tcMar>
              <w:top w:w="0" w:type="dxa"/>
              <w:bottom w:w="0" w:type="dxa"/>
            </w:tcMar>
            <w:vAlign w:val="center"/>
          </w:tcPr>
          <w:p w14:paraId="1C488493" w14:textId="77777777" w:rsidR="00D756CD" w:rsidRPr="0035502F" w:rsidRDefault="00D756CD" w:rsidP="0035502F">
            <w:pPr>
              <w:tabs>
                <w:tab w:val="left" w:pos="720"/>
              </w:tabs>
              <w:spacing w:after="120" w:line="360" w:lineRule="auto"/>
              <w:rPr>
                <w:rFonts w:ascii="Arial" w:eastAsia="Arial" w:hAnsi="Arial" w:cs="Arial"/>
                <w:color w:val="010000"/>
                <w:sz w:val="20"/>
                <w:szCs w:val="20"/>
              </w:rPr>
            </w:pPr>
          </w:p>
        </w:tc>
        <w:tc>
          <w:tcPr>
            <w:tcW w:w="839" w:type="pct"/>
            <w:shd w:val="clear" w:color="auto" w:fill="auto"/>
            <w:tcMar>
              <w:top w:w="0" w:type="dxa"/>
              <w:bottom w:w="0" w:type="dxa"/>
            </w:tcMar>
            <w:vAlign w:val="center"/>
          </w:tcPr>
          <w:p w14:paraId="2512B76C" w14:textId="77777777" w:rsidR="00D756CD" w:rsidRPr="0035502F" w:rsidRDefault="00D756CD" w:rsidP="0035502F">
            <w:pPr>
              <w:tabs>
                <w:tab w:val="left" w:pos="720"/>
              </w:tabs>
              <w:spacing w:after="120" w:line="360" w:lineRule="auto"/>
              <w:rPr>
                <w:rFonts w:ascii="Arial" w:eastAsia="Arial" w:hAnsi="Arial" w:cs="Arial"/>
                <w:color w:val="010000"/>
                <w:sz w:val="20"/>
                <w:szCs w:val="20"/>
              </w:rPr>
            </w:pPr>
          </w:p>
        </w:tc>
      </w:tr>
      <w:tr w:rsidR="00D756CD" w:rsidRPr="0035502F" w14:paraId="4D75E340" w14:textId="77777777" w:rsidTr="0035502F">
        <w:trPr>
          <w:jc w:val="center"/>
        </w:trPr>
        <w:tc>
          <w:tcPr>
            <w:tcW w:w="311" w:type="pct"/>
            <w:shd w:val="clear" w:color="auto" w:fill="auto"/>
            <w:tcMar>
              <w:top w:w="0" w:type="dxa"/>
              <w:bottom w:w="0" w:type="dxa"/>
            </w:tcMar>
            <w:vAlign w:val="center"/>
          </w:tcPr>
          <w:p w14:paraId="388F5C38"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1</w:t>
            </w:r>
          </w:p>
        </w:tc>
        <w:tc>
          <w:tcPr>
            <w:tcW w:w="1947" w:type="pct"/>
            <w:shd w:val="clear" w:color="auto" w:fill="auto"/>
            <w:tcMar>
              <w:top w:w="0" w:type="dxa"/>
              <w:bottom w:w="0" w:type="dxa"/>
            </w:tcMar>
            <w:vAlign w:val="center"/>
          </w:tcPr>
          <w:p w14:paraId="6ED1A35D"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Total revenue</w:t>
            </w:r>
          </w:p>
        </w:tc>
        <w:tc>
          <w:tcPr>
            <w:tcW w:w="817" w:type="pct"/>
            <w:shd w:val="clear" w:color="auto" w:fill="auto"/>
            <w:tcMar>
              <w:top w:w="0" w:type="dxa"/>
              <w:bottom w:w="0" w:type="dxa"/>
            </w:tcMar>
            <w:vAlign w:val="center"/>
          </w:tcPr>
          <w:p w14:paraId="7B750A83"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VND</w:t>
            </w:r>
          </w:p>
        </w:tc>
        <w:tc>
          <w:tcPr>
            <w:tcW w:w="1086" w:type="pct"/>
            <w:shd w:val="clear" w:color="auto" w:fill="auto"/>
            <w:tcMar>
              <w:top w:w="0" w:type="dxa"/>
              <w:bottom w:w="0" w:type="dxa"/>
            </w:tcMar>
            <w:vAlign w:val="center"/>
          </w:tcPr>
          <w:p w14:paraId="54213ACD"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277,784,765,820</w:t>
            </w:r>
          </w:p>
        </w:tc>
        <w:tc>
          <w:tcPr>
            <w:tcW w:w="839" w:type="pct"/>
            <w:shd w:val="clear" w:color="auto" w:fill="auto"/>
            <w:tcMar>
              <w:top w:w="0" w:type="dxa"/>
              <w:bottom w:w="0" w:type="dxa"/>
            </w:tcMar>
            <w:vAlign w:val="center"/>
          </w:tcPr>
          <w:p w14:paraId="19D9A404" w14:textId="77777777" w:rsidR="00D756CD" w:rsidRPr="0035502F" w:rsidRDefault="00D756CD" w:rsidP="0035502F">
            <w:pPr>
              <w:tabs>
                <w:tab w:val="left" w:pos="720"/>
              </w:tabs>
              <w:spacing w:after="120" w:line="360" w:lineRule="auto"/>
              <w:rPr>
                <w:rFonts w:ascii="Arial" w:eastAsia="Arial" w:hAnsi="Arial" w:cs="Arial"/>
                <w:color w:val="010000"/>
                <w:sz w:val="20"/>
                <w:szCs w:val="20"/>
              </w:rPr>
            </w:pPr>
          </w:p>
        </w:tc>
      </w:tr>
      <w:tr w:rsidR="00D756CD" w:rsidRPr="0035502F" w14:paraId="6FF870A3" w14:textId="77777777" w:rsidTr="0035502F">
        <w:trPr>
          <w:jc w:val="center"/>
        </w:trPr>
        <w:tc>
          <w:tcPr>
            <w:tcW w:w="311" w:type="pct"/>
            <w:shd w:val="clear" w:color="auto" w:fill="auto"/>
            <w:tcMar>
              <w:top w:w="0" w:type="dxa"/>
              <w:bottom w:w="0" w:type="dxa"/>
            </w:tcMar>
            <w:vAlign w:val="center"/>
          </w:tcPr>
          <w:p w14:paraId="3E9BF820"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2</w:t>
            </w:r>
          </w:p>
        </w:tc>
        <w:tc>
          <w:tcPr>
            <w:tcW w:w="1947" w:type="pct"/>
            <w:shd w:val="clear" w:color="auto" w:fill="auto"/>
            <w:tcMar>
              <w:top w:w="0" w:type="dxa"/>
              <w:bottom w:w="0" w:type="dxa"/>
            </w:tcMar>
            <w:vAlign w:val="center"/>
          </w:tcPr>
          <w:p w14:paraId="008AB05B"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Profit before tax</w:t>
            </w:r>
          </w:p>
        </w:tc>
        <w:tc>
          <w:tcPr>
            <w:tcW w:w="817" w:type="pct"/>
            <w:shd w:val="clear" w:color="auto" w:fill="auto"/>
            <w:tcMar>
              <w:top w:w="0" w:type="dxa"/>
              <w:bottom w:w="0" w:type="dxa"/>
            </w:tcMar>
            <w:vAlign w:val="center"/>
          </w:tcPr>
          <w:p w14:paraId="639C4688"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VND</w:t>
            </w:r>
          </w:p>
        </w:tc>
        <w:tc>
          <w:tcPr>
            <w:tcW w:w="1086" w:type="pct"/>
            <w:shd w:val="clear" w:color="auto" w:fill="auto"/>
            <w:tcMar>
              <w:top w:w="0" w:type="dxa"/>
              <w:bottom w:w="0" w:type="dxa"/>
            </w:tcMar>
            <w:vAlign w:val="center"/>
          </w:tcPr>
          <w:p w14:paraId="7D4AC770"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17,560,646,891</w:t>
            </w:r>
          </w:p>
        </w:tc>
        <w:tc>
          <w:tcPr>
            <w:tcW w:w="839" w:type="pct"/>
            <w:shd w:val="clear" w:color="auto" w:fill="auto"/>
            <w:tcMar>
              <w:top w:w="0" w:type="dxa"/>
              <w:bottom w:w="0" w:type="dxa"/>
            </w:tcMar>
            <w:vAlign w:val="center"/>
          </w:tcPr>
          <w:p w14:paraId="38D21EE8" w14:textId="77777777" w:rsidR="00D756CD" w:rsidRPr="0035502F" w:rsidRDefault="00D756CD" w:rsidP="0035502F">
            <w:pPr>
              <w:tabs>
                <w:tab w:val="left" w:pos="720"/>
              </w:tabs>
              <w:spacing w:after="120" w:line="360" w:lineRule="auto"/>
              <w:rPr>
                <w:rFonts w:ascii="Arial" w:eastAsia="Arial" w:hAnsi="Arial" w:cs="Arial"/>
                <w:color w:val="010000"/>
                <w:sz w:val="20"/>
                <w:szCs w:val="20"/>
              </w:rPr>
            </w:pPr>
          </w:p>
        </w:tc>
      </w:tr>
      <w:tr w:rsidR="00D756CD" w:rsidRPr="0035502F" w14:paraId="6ABAA5DA" w14:textId="77777777" w:rsidTr="0035502F">
        <w:trPr>
          <w:jc w:val="center"/>
        </w:trPr>
        <w:tc>
          <w:tcPr>
            <w:tcW w:w="311" w:type="pct"/>
            <w:shd w:val="clear" w:color="auto" w:fill="auto"/>
            <w:tcMar>
              <w:top w:w="0" w:type="dxa"/>
              <w:bottom w:w="0" w:type="dxa"/>
            </w:tcMar>
            <w:vAlign w:val="center"/>
          </w:tcPr>
          <w:p w14:paraId="29060C8F"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3</w:t>
            </w:r>
          </w:p>
        </w:tc>
        <w:tc>
          <w:tcPr>
            <w:tcW w:w="1947" w:type="pct"/>
            <w:shd w:val="clear" w:color="auto" w:fill="auto"/>
            <w:tcMar>
              <w:top w:w="0" w:type="dxa"/>
              <w:bottom w:w="0" w:type="dxa"/>
            </w:tcMar>
            <w:vAlign w:val="center"/>
          </w:tcPr>
          <w:p w14:paraId="681CA0CA"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Corporate income tax</w:t>
            </w:r>
          </w:p>
        </w:tc>
        <w:tc>
          <w:tcPr>
            <w:tcW w:w="817" w:type="pct"/>
            <w:shd w:val="clear" w:color="auto" w:fill="auto"/>
            <w:tcMar>
              <w:top w:w="0" w:type="dxa"/>
              <w:bottom w:w="0" w:type="dxa"/>
            </w:tcMar>
            <w:vAlign w:val="center"/>
          </w:tcPr>
          <w:p w14:paraId="2D51533B"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VND</w:t>
            </w:r>
          </w:p>
        </w:tc>
        <w:tc>
          <w:tcPr>
            <w:tcW w:w="1086" w:type="pct"/>
            <w:shd w:val="clear" w:color="auto" w:fill="auto"/>
            <w:tcMar>
              <w:top w:w="0" w:type="dxa"/>
              <w:bottom w:w="0" w:type="dxa"/>
            </w:tcMar>
            <w:vAlign w:val="center"/>
          </w:tcPr>
          <w:p w14:paraId="23F2BCDA"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2,732,573,908</w:t>
            </w:r>
          </w:p>
        </w:tc>
        <w:tc>
          <w:tcPr>
            <w:tcW w:w="839" w:type="pct"/>
            <w:shd w:val="clear" w:color="auto" w:fill="auto"/>
            <w:tcMar>
              <w:top w:w="0" w:type="dxa"/>
              <w:bottom w:w="0" w:type="dxa"/>
            </w:tcMar>
            <w:vAlign w:val="center"/>
          </w:tcPr>
          <w:p w14:paraId="3243B670" w14:textId="77777777" w:rsidR="00D756CD" w:rsidRPr="0035502F" w:rsidRDefault="00D756CD" w:rsidP="0035502F">
            <w:pPr>
              <w:tabs>
                <w:tab w:val="left" w:pos="720"/>
              </w:tabs>
              <w:spacing w:after="120" w:line="360" w:lineRule="auto"/>
              <w:rPr>
                <w:rFonts w:ascii="Arial" w:eastAsia="Arial" w:hAnsi="Arial" w:cs="Arial"/>
                <w:color w:val="010000"/>
                <w:sz w:val="20"/>
                <w:szCs w:val="20"/>
              </w:rPr>
            </w:pPr>
          </w:p>
        </w:tc>
      </w:tr>
      <w:tr w:rsidR="00D756CD" w:rsidRPr="0035502F" w14:paraId="45C54E71" w14:textId="77777777" w:rsidTr="0035502F">
        <w:trPr>
          <w:jc w:val="center"/>
        </w:trPr>
        <w:tc>
          <w:tcPr>
            <w:tcW w:w="311" w:type="pct"/>
            <w:shd w:val="clear" w:color="auto" w:fill="auto"/>
            <w:tcMar>
              <w:top w:w="0" w:type="dxa"/>
              <w:bottom w:w="0" w:type="dxa"/>
            </w:tcMar>
            <w:vAlign w:val="center"/>
          </w:tcPr>
          <w:p w14:paraId="15797AC2"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4</w:t>
            </w:r>
          </w:p>
        </w:tc>
        <w:tc>
          <w:tcPr>
            <w:tcW w:w="1947" w:type="pct"/>
            <w:shd w:val="clear" w:color="auto" w:fill="auto"/>
            <w:tcMar>
              <w:top w:w="0" w:type="dxa"/>
              <w:bottom w:w="0" w:type="dxa"/>
            </w:tcMar>
            <w:vAlign w:val="center"/>
          </w:tcPr>
          <w:p w14:paraId="706720CB"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Profit after tax: (2)-(3)</w:t>
            </w:r>
          </w:p>
        </w:tc>
        <w:tc>
          <w:tcPr>
            <w:tcW w:w="817" w:type="pct"/>
            <w:shd w:val="clear" w:color="auto" w:fill="auto"/>
            <w:tcMar>
              <w:top w:w="0" w:type="dxa"/>
              <w:bottom w:w="0" w:type="dxa"/>
            </w:tcMar>
            <w:vAlign w:val="center"/>
          </w:tcPr>
          <w:p w14:paraId="3F61EE0D"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VND</w:t>
            </w:r>
          </w:p>
        </w:tc>
        <w:tc>
          <w:tcPr>
            <w:tcW w:w="1086" w:type="pct"/>
            <w:shd w:val="clear" w:color="auto" w:fill="auto"/>
            <w:tcMar>
              <w:top w:w="0" w:type="dxa"/>
              <w:bottom w:w="0" w:type="dxa"/>
            </w:tcMar>
            <w:vAlign w:val="center"/>
          </w:tcPr>
          <w:p w14:paraId="2AF64E8D"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14,828,072,983</w:t>
            </w:r>
          </w:p>
        </w:tc>
        <w:tc>
          <w:tcPr>
            <w:tcW w:w="839" w:type="pct"/>
            <w:shd w:val="clear" w:color="auto" w:fill="auto"/>
            <w:tcMar>
              <w:top w:w="0" w:type="dxa"/>
              <w:bottom w:w="0" w:type="dxa"/>
            </w:tcMar>
            <w:vAlign w:val="center"/>
          </w:tcPr>
          <w:p w14:paraId="46304B4B" w14:textId="77777777" w:rsidR="00D756CD" w:rsidRPr="0035502F" w:rsidRDefault="00D756CD" w:rsidP="0035502F">
            <w:pPr>
              <w:tabs>
                <w:tab w:val="left" w:pos="720"/>
              </w:tabs>
              <w:spacing w:after="120" w:line="360" w:lineRule="auto"/>
              <w:rPr>
                <w:rFonts w:ascii="Arial" w:eastAsia="Arial" w:hAnsi="Arial" w:cs="Arial"/>
                <w:color w:val="010000"/>
                <w:sz w:val="20"/>
                <w:szCs w:val="20"/>
              </w:rPr>
            </w:pPr>
          </w:p>
        </w:tc>
      </w:tr>
      <w:tr w:rsidR="00D756CD" w:rsidRPr="0035502F" w14:paraId="0933C0A5" w14:textId="77777777" w:rsidTr="0035502F">
        <w:trPr>
          <w:jc w:val="center"/>
        </w:trPr>
        <w:tc>
          <w:tcPr>
            <w:tcW w:w="311" w:type="pct"/>
            <w:shd w:val="clear" w:color="auto" w:fill="auto"/>
            <w:tcMar>
              <w:top w:w="0" w:type="dxa"/>
              <w:bottom w:w="0" w:type="dxa"/>
            </w:tcMar>
            <w:vAlign w:val="center"/>
          </w:tcPr>
          <w:p w14:paraId="3D5F28DB"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5</w:t>
            </w:r>
          </w:p>
        </w:tc>
        <w:tc>
          <w:tcPr>
            <w:tcW w:w="1947" w:type="pct"/>
            <w:shd w:val="clear" w:color="auto" w:fill="auto"/>
            <w:tcMar>
              <w:top w:w="0" w:type="dxa"/>
              <w:bottom w:w="0" w:type="dxa"/>
            </w:tcMar>
            <w:vAlign w:val="center"/>
          </w:tcPr>
          <w:p w14:paraId="06AF314E"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Total salary (146 people)</w:t>
            </w:r>
          </w:p>
        </w:tc>
        <w:tc>
          <w:tcPr>
            <w:tcW w:w="817" w:type="pct"/>
            <w:shd w:val="clear" w:color="auto" w:fill="auto"/>
            <w:tcMar>
              <w:top w:w="0" w:type="dxa"/>
              <w:bottom w:w="0" w:type="dxa"/>
            </w:tcMar>
            <w:vAlign w:val="center"/>
          </w:tcPr>
          <w:p w14:paraId="0A03255A"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VND</w:t>
            </w:r>
          </w:p>
        </w:tc>
        <w:tc>
          <w:tcPr>
            <w:tcW w:w="1086" w:type="pct"/>
            <w:shd w:val="clear" w:color="auto" w:fill="auto"/>
            <w:tcMar>
              <w:top w:w="0" w:type="dxa"/>
              <w:bottom w:w="0" w:type="dxa"/>
            </w:tcMar>
            <w:vAlign w:val="center"/>
          </w:tcPr>
          <w:p w14:paraId="35BCA106"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32,011,200,000</w:t>
            </w:r>
          </w:p>
        </w:tc>
        <w:tc>
          <w:tcPr>
            <w:tcW w:w="839" w:type="pct"/>
            <w:shd w:val="clear" w:color="auto" w:fill="auto"/>
            <w:tcMar>
              <w:top w:w="0" w:type="dxa"/>
              <w:bottom w:w="0" w:type="dxa"/>
            </w:tcMar>
            <w:vAlign w:val="center"/>
          </w:tcPr>
          <w:p w14:paraId="207A26EB" w14:textId="77777777" w:rsidR="00D756CD" w:rsidRPr="0035502F" w:rsidRDefault="00D756CD" w:rsidP="0035502F">
            <w:pPr>
              <w:tabs>
                <w:tab w:val="left" w:pos="720"/>
              </w:tabs>
              <w:spacing w:after="120" w:line="360" w:lineRule="auto"/>
              <w:rPr>
                <w:rFonts w:ascii="Arial" w:eastAsia="Arial" w:hAnsi="Arial" w:cs="Arial"/>
                <w:color w:val="010000"/>
                <w:sz w:val="20"/>
                <w:szCs w:val="20"/>
              </w:rPr>
            </w:pPr>
          </w:p>
        </w:tc>
      </w:tr>
      <w:tr w:rsidR="00D756CD" w:rsidRPr="0035502F" w14:paraId="0D3B7581" w14:textId="77777777" w:rsidTr="0035502F">
        <w:trPr>
          <w:jc w:val="center"/>
        </w:trPr>
        <w:tc>
          <w:tcPr>
            <w:tcW w:w="311" w:type="pct"/>
            <w:shd w:val="clear" w:color="auto" w:fill="auto"/>
            <w:tcMar>
              <w:top w:w="0" w:type="dxa"/>
              <w:bottom w:w="0" w:type="dxa"/>
            </w:tcMar>
            <w:vAlign w:val="center"/>
          </w:tcPr>
          <w:p w14:paraId="2172210E"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5.7</w:t>
            </w:r>
          </w:p>
        </w:tc>
        <w:tc>
          <w:tcPr>
            <w:tcW w:w="1947" w:type="pct"/>
            <w:shd w:val="clear" w:color="auto" w:fill="auto"/>
            <w:tcMar>
              <w:top w:w="0" w:type="dxa"/>
              <w:bottom w:w="0" w:type="dxa"/>
            </w:tcMar>
            <w:vAlign w:val="center"/>
          </w:tcPr>
          <w:p w14:paraId="326AE8E2" w14:textId="77777777" w:rsidR="00D756CD" w:rsidRPr="0035502F" w:rsidRDefault="0035502F" w:rsidP="0035502F">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35502F">
              <w:rPr>
                <w:rFonts w:ascii="Arial" w:hAnsi="Arial" w:cs="Arial"/>
                <w:color w:val="010000"/>
                <w:sz w:val="20"/>
              </w:rPr>
              <w:t>Salary of managers (5 people)</w:t>
            </w:r>
          </w:p>
        </w:tc>
        <w:tc>
          <w:tcPr>
            <w:tcW w:w="817" w:type="pct"/>
            <w:shd w:val="clear" w:color="auto" w:fill="auto"/>
            <w:tcMar>
              <w:top w:w="0" w:type="dxa"/>
              <w:bottom w:w="0" w:type="dxa"/>
            </w:tcMar>
            <w:vAlign w:val="center"/>
          </w:tcPr>
          <w:p w14:paraId="4A74F4ED"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VND</w:t>
            </w:r>
          </w:p>
        </w:tc>
        <w:tc>
          <w:tcPr>
            <w:tcW w:w="1086" w:type="pct"/>
            <w:shd w:val="clear" w:color="auto" w:fill="auto"/>
            <w:tcMar>
              <w:top w:w="0" w:type="dxa"/>
              <w:bottom w:w="0" w:type="dxa"/>
            </w:tcMar>
            <w:vAlign w:val="center"/>
          </w:tcPr>
          <w:p w14:paraId="03E5053D"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3,186,000,000</w:t>
            </w:r>
          </w:p>
        </w:tc>
        <w:tc>
          <w:tcPr>
            <w:tcW w:w="839" w:type="pct"/>
            <w:shd w:val="clear" w:color="auto" w:fill="auto"/>
            <w:tcMar>
              <w:top w:w="0" w:type="dxa"/>
              <w:bottom w:w="0" w:type="dxa"/>
            </w:tcMar>
            <w:vAlign w:val="center"/>
          </w:tcPr>
          <w:p w14:paraId="0406A02C" w14:textId="77777777" w:rsidR="00D756CD" w:rsidRPr="0035502F" w:rsidRDefault="00D756CD" w:rsidP="0035502F">
            <w:pPr>
              <w:tabs>
                <w:tab w:val="left" w:pos="720"/>
              </w:tabs>
              <w:spacing w:after="120" w:line="360" w:lineRule="auto"/>
              <w:rPr>
                <w:rFonts w:ascii="Arial" w:eastAsia="Arial" w:hAnsi="Arial" w:cs="Arial"/>
                <w:color w:val="010000"/>
                <w:sz w:val="20"/>
                <w:szCs w:val="20"/>
              </w:rPr>
            </w:pPr>
          </w:p>
        </w:tc>
      </w:tr>
      <w:tr w:rsidR="00D756CD" w:rsidRPr="0035502F" w14:paraId="071AFB78" w14:textId="77777777" w:rsidTr="0035502F">
        <w:trPr>
          <w:jc w:val="center"/>
        </w:trPr>
        <w:tc>
          <w:tcPr>
            <w:tcW w:w="311" w:type="pct"/>
            <w:shd w:val="clear" w:color="auto" w:fill="auto"/>
            <w:tcMar>
              <w:top w:w="0" w:type="dxa"/>
              <w:bottom w:w="0" w:type="dxa"/>
            </w:tcMar>
            <w:vAlign w:val="center"/>
          </w:tcPr>
          <w:p w14:paraId="3D178E36"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5.2</w:t>
            </w:r>
          </w:p>
        </w:tc>
        <w:tc>
          <w:tcPr>
            <w:tcW w:w="1947" w:type="pct"/>
            <w:shd w:val="clear" w:color="auto" w:fill="auto"/>
            <w:tcMar>
              <w:top w:w="0" w:type="dxa"/>
              <w:bottom w:w="0" w:type="dxa"/>
            </w:tcMar>
            <w:vAlign w:val="center"/>
          </w:tcPr>
          <w:p w14:paraId="4BB777DF" w14:textId="77777777" w:rsidR="00D756CD" w:rsidRPr="0035502F" w:rsidRDefault="0035502F" w:rsidP="0035502F">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35502F">
              <w:rPr>
                <w:rFonts w:ascii="Arial" w:hAnsi="Arial" w:cs="Arial"/>
                <w:color w:val="010000"/>
                <w:sz w:val="20"/>
              </w:rPr>
              <w:t>Salary of employees (141 people)</w:t>
            </w:r>
          </w:p>
        </w:tc>
        <w:tc>
          <w:tcPr>
            <w:tcW w:w="817" w:type="pct"/>
            <w:shd w:val="clear" w:color="auto" w:fill="auto"/>
            <w:tcMar>
              <w:top w:w="0" w:type="dxa"/>
              <w:bottom w:w="0" w:type="dxa"/>
            </w:tcMar>
            <w:vAlign w:val="center"/>
          </w:tcPr>
          <w:p w14:paraId="587E8013"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VND</w:t>
            </w:r>
          </w:p>
        </w:tc>
        <w:tc>
          <w:tcPr>
            <w:tcW w:w="1086" w:type="pct"/>
            <w:shd w:val="clear" w:color="auto" w:fill="auto"/>
            <w:tcMar>
              <w:top w:w="0" w:type="dxa"/>
              <w:bottom w:w="0" w:type="dxa"/>
            </w:tcMar>
            <w:vAlign w:val="center"/>
          </w:tcPr>
          <w:p w14:paraId="08043F7C"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28,825,200,000</w:t>
            </w:r>
          </w:p>
        </w:tc>
        <w:tc>
          <w:tcPr>
            <w:tcW w:w="839" w:type="pct"/>
            <w:shd w:val="clear" w:color="auto" w:fill="auto"/>
            <w:tcMar>
              <w:top w:w="0" w:type="dxa"/>
              <w:bottom w:w="0" w:type="dxa"/>
            </w:tcMar>
            <w:vAlign w:val="center"/>
          </w:tcPr>
          <w:p w14:paraId="26041EB6" w14:textId="77777777" w:rsidR="00D756CD" w:rsidRPr="0035502F" w:rsidRDefault="00D756CD" w:rsidP="0035502F">
            <w:pPr>
              <w:tabs>
                <w:tab w:val="left" w:pos="720"/>
              </w:tabs>
              <w:spacing w:after="120" w:line="360" w:lineRule="auto"/>
              <w:rPr>
                <w:rFonts w:ascii="Arial" w:eastAsia="Arial" w:hAnsi="Arial" w:cs="Arial"/>
                <w:color w:val="010000"/>
                <w:sz w:val="20"/>
                <w:szCs w:val="20"/>
              </w:rPr>
            </w:pPr>
          </w:p>
        </w:tc>
      </w:tr>
      <w:tr w:rsidR="00D756CD" w:rsidRPr="0035502F" w14:paraId="573D978C" w14:textId="77777777" w:rsidTr="0035502F">
        <w:trPr>
          <w:jc w:val="center"/>
        </w:trPr>
        <w:tc>
          <w:tcPr>
            <w:tcW w:w="311" w:type="pct"/>
            <w:shd w:val="clear" w:color="auto" w:fill="auto"/>
            <w:tcMar>
              <w:top w:w="0" w:type="dxa"/>
              <w:bottom w:w="0" w:type="dxa"/>
            </w:tcMar>
            <w:vAlign w:val="center"/>
          </w:tcPr>
          <w:p w14:paraId="312DEBC8"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6</w:t>
            </w:r>
          </w:p>
        </w:tc>
        <w:tc>
          <w:tcPr>
            <w:tcW w:w="1947" w:type="pct"/>
            <w:shd w:val="clear" w:color="auto" w:fill="auto"/>
            <w:tcMar>
              <w:top w:w="0" w:type="dxa"/>
              <w:bottom w:w="0" w:type="dxa"/>
            </w:tcMar>
            <w:vAlign w:val="center"/>
          </w:tcPr>
          <w:p w14:paraId="49BB328B" w14:textId="77777777" w:rsidR="00D756CD" w:rsidRPr="0035502F" w:rsidRDefault="0035502F" w:rsidP="0035502F">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35502F">
              <w:rPr>
                <w:rFonts w:ascii="Arial" w:hAnsi="Arial" w:cs="Arial"/>
                <w:color w:val="010000"/>
                <w:sz w:val="20"/>
              </w:rPr>
              <w:t>Average salary of employees</w:t>
            </w:r>
          </w:p>
        </w:tc>
        <w:tc>
          <w:tcPr>
            <w:tcW w:w="817" w:type="pct"/>
            <w:shd w:val="clear" w:color="auto" w:fill="auto"/>
            <w:tcMar>
              <w:top w:w="0" w:type="dxa"/>
              <w:bottom w:w="0" w:type="dxa"/>
            </w:tcMar>
            <w:vAlign w:val="center"/>
          </w:tcPr>
          <w:p w14:paraId="2D8EE500"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VND</w:t>
            </w:r>
          </w:p>
        </w:tc>
        <w:tc>
          <w:tcPr>
            <w:tcW w:w="1086" w:type="pct"/>
            <w:shd w:val="clear" w:color="auto" w:fill="auto"/>
            <w:tcMar>
              <w:top w:w="0" w:type="dxa"/>
              <w:bottom w:w="0" w:type="dxa"/>
            </w:tcMar>
            <w:vAlign w:val="center"/>
          </w:tcPr>
          <w:p w14:paraId="5DF3F70E"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17,036,170</w:t>
            </w:r>
          </w:p>
        </w:tc>
        <w:tc>
          <w:tcPr>
            <w:tcW w:w="839" w:type="pct"/>
            <w:shd w:val="clear" w:color="auto" w:fill="auto"/>
            <w:tcMar>
              <w:top w:w="0" w:type="dxa"/>
              <w:bottom w:w="0" w:type="dxa"/>
            </w:tcMar>
            <w:vAlign w:val="center"/>
          </w:tcPr>
          <w:p w14:paraId="7359CDEB" w14:textId="77777777" w:rsidR="00D756CD" w:rsidRPr="0035502F" w:rsidRDefault="00D756CD" w:rsidP="0035502F">
            <w:pPr>
              <w:tabs>
                <w:tab w:val="left" w:pos="720"/>
              </w:tabs>
              <w:spacing w:after="120" w:line="360" w:lineRule="auto"/>
              <w:rPr>
                <w:rFonts w:ascii="Arial" w:eastAsia="Arial" w:hAnsi="Arial" w:cs="Arial"/>
                <w:color w:val="010000"/>
                <w:sz w:val="20"/>
                <w:szCs w:val="20"/>
              </w:rPr>
            </w:pPr>
          </w:p>
        </w:tc>
      </w:tr>
      <w:tr w:rsidR="00D756CD" w:rsidRPr="0035502F" w14:paraId="640345EB" w14:textId="77777777" w:rsidTr="0035502F">
        <w:trPr>
          <w:jc w:val="center"/>
        </w:trPr>
        <w:tc>
          <w:tcPr>
            <w:tcW w:w="311" w:type="pct"/>
            <w:shd w:val="clear" w:color="auto" w:fill="auto"/>
            <w:tcMar>
              <w:top w:w="0" w:type="dxa"/>
              <w:bottom w:w="0" w:type="dxa"/>
            </w:tcMar>
            <w:vAlign w:val="center"/>
          </w:tcPr>
          <w:p w14:paraId="70EBB457"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II</w:t>
            </w:r>
          </w:p>
        </w:tc>
        <w:tc>
          <w:tcPr>
            <w:tcW w:w="1947" w:type="pct"/>
            <w:shd w:val="clear" w:color="auto" w:fill="auto"/>
            <w:tcMar>
              <w:top w:w="0" w:type="dxa"/>
              <w:bottom w:w="0" w:type="dxa"/>
            </w:tcMar>
            <w:vAlign w:val="center"/>
          </w:tcPr>
          <w:p w14:paraId="1D726FAF" w14:textId="77777777" w:rsidR="00D756CD" w:rsidRPr="0035502F" w:rsidRDefault="0035502F" w:rsidP="0035502F">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35502F">
              <w:rPr>
                <w:rFonts w:ascii="Arial" w:hAnsi="Arial" w:cs="Arial"/>
                <w:color w:val="010000"/>
                <w:sz w:val="20"/>
              </w:rPr>
              <w:t>Profit and profit distribution</w:t>
            </w:r>
          </w:p>
        </w:tc>
        <w:tc>
          <w:tcPr>
            <w:tcW w:w="817" w:type="pct"/>
            <w:shd w:val="clear" w:color="auto" w:fill="auto"/>
            <w:tcMar>
              <w:top w:w="0" w:type="dxa"/>
              <w:bottom w:w="0" w:type="dxa"/>
            </w:tcMar>
            <w:vAlign w:val="center"/>
          </w:tcPr>
          <w:p w14:paraId="4A334CA3" w14:textId="77777777" w:rsidR="00D756CD" w:rsidRPr="0035502F" w:rsidRDefault="00D756CD" w:rsidP="0035502F">
            <w:pPr>
              <w:tabs>
                <w:tab w:val="left" w:pos="720"/>
              </w:tabs>
              <w:spacing w:after="120" w:line="360" w:lineRule="auto"/>
              <w:jc w:val="center"/>
              <w:rPr>
                <w:rFonts w:ascii="Arial" w:eastAsia="Arial" w:hAnsi="Arial" w:cs="Arial"/>
                <w:color w:val="010000"/>
                <w:sz w:val="20"/>
                <w:szCs w:val="20"/>
              </w:rPr>
            </w:pPr>
          </w:p>
        </w:tc>
        <w:tc>
          <w:tcPr>
            <w:tcW w:w="1086" w:type="pct"/>
            <w:shd w:val="clear" w:color="auto" w:fill="auto"/>
            <w:tcMar>
              <w:top w:w="0" w:type="dxa"/>
              <w:bottom w:w="0" w:type="dxa"/>
            </w:tcMar>
            <w:vAlign w:val="center"/>
          </w:tcPr>
          <w:p w14:paraId="2D0FEEAB" w14:textId="77777777" w:rsidR="00D756CD" w:rsidRPr="0035502F" w:rsidRDefault="00D756CD" w:rsidP="0035502F">
            <w:pPr>
              <w:tabs>
                <w:tab w:val="left" w:pos="720"/>
              </w:tabs>
              <w:spacing w:after="120" w:line="360" w:lineRule="auto"/>
              <w:jc w:val="center"/>
              <w:rPr>
                <w:rFonts w:ascii="Arial" w:eastAsia="Arial" w:hAnsi="Arial" w:cs="Arial"/>
                <w:color w:val="010000"/>
                <w:sz w:val="20"/>
                <w:szCs w:val="20"/>
              </w:rPr>
            </w:pPr>
          </w:p>
        </w:tc>
        <w:tc>
          <w:tcPr>
            <w:tcW w:w="839" w:type="pct"/>
            <w:shd w:val="clear" w:color="auto" w:fill="auto"/>
            <w:tcMar>
              <w:top w:w="0" w:type="dxa"/>
              <w:bottom w:w="0" w:type="dxa"/>
            </w:tcMar>
            <w:vAlign w:val="center"/>
          </w:tcPr>
          <w:p w14:paraId="5743EDB6" w14:textId="77777777" w:rsidR="00D756CD" w:rsidRPr="0035502F" w:rsidRDefault="00D756CD" w:rsidP="0035502F">
            <w:pPr>
              <w:tabs>
                <w:tab w:val="left" w:pos="720"/>
              </w:tabs>
              <w:spacing w:after="120" w:line="360" w:lineRule="auto"/>
              <w:rPr>
                <w:rFonts w:ascii="Arial" w:eastAsia="Arial" w:hAnsi="Arial" w:cs="Arial"/>
                <w:color w:val="010000"/>
                <w:sz w:val="20"/>
                <w:szCs w:val="20"/>
              </w:rPr>
            </w:pPr>
          </w:p>
        </w:tc>
      </w:tr>
      <w:tr w:rsidR="00D756CD" w:rsidRPr="0035502F" w14:paraId="1557E30B" w14:textId="77777777" w:rsidTr="0035502F">
        <w:trPr>
          <w:jc w:val="center"/>
        </w:trPr>
        <w:tc>
          <w:tcPr>
            <w:tcW w:w="311" w:type="pct"/>
            <w:shd w:val="clear" w:color="auto" w:fill="auto"/>
            <w:tcMar>
              <w:top w:w="0" w:type="dxa"/>
              <w:bottom w:w="0" w:type="dxa"/>
            </w:tcMar>
            <w:vAlign w:val="center"/>
          </w:tcPr>
          <w:p w14:paraId="6C9E2A4D"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1</w:t>
            </w:r>
          </w:p>
        </w:tc>
        <w:tc>
          <w:tcPr>
            <w:tcW w:w="1947" w:type="pct"/>
            <w:shd w:val="clear" w:color="auto" w:fill="auto"/>
            <w:tcMar>
              <w:top w:w="0" w:type="dxa"/>
              <w:bottom w:w="0" w:type="dxa"/>
            </w:tcMar>
            <w:vAlign w:val="center"/>
          </w:tcPr>
          <w:p w14:paraId="0AC9B553" w14:textId="77777777" w:rsidR="00D756CD" w:rsidRPr="0035502F" w:rsidRDefault="0035502F" w:rsidP="0035502F">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35502F">
              <w:rPr>
                <w:rFonts w:ascii="Arial" w:hAnsi="Arial" w:cs="Arial"/>
                <w:color w:val="010000"/>
                <w:sz w:val="20"/>
              </w:rPr>
              <w:t>Profit after tax</w:t>
            </w:r>
          </w:p>
        </w:tc>
        <w:tc>
          <w:tcPr>
            <w:tcW w:w="817" w:type="pct"/>
            <w:shd w:val="clear" w:color="auto" w:fill="auto"/>
            <w:tcMar>
              <w:top w:w="0" w:type="dxa"/>
              <w:bottom w:w="0" w:type="dxa"/>
            </w:tcMar>
            <w:vAlign w:val="center"/>
          </w:tcPr>
          <w:p w14:paraId="773DF39C"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VND</w:t>
            </w:r>
          </w:p>
        </w:tc>
        <w:tc>
          <w:tcPr>
            <w:tcW w:w="1086" w:type="pct"/>
            <w:shd w:val="clear" w:color="auto" w:fill="auto"/>
            <w:tcMar>
              <w:top w:w="0" w:type="dxa"/>
              <w:bottom w:w="0" w:type="dxa"/>
            </w:tcMar>
            <w:vAlign w:val="center"/>
          </w:tcPr>
          <w:p w14:paraId="1EB7AC4C"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14,828,072,983</w:t>
            </w:r>
          </w:p>
        </w:tc>
        <w:tc>
          <w:tcPr>
            <w:tcW w:w="839" w:type="pct"/>
            <w:shd w:val="clear" w:color="auto" w:fill="auto"/>
            <w:tcMar>
              <w:top w:w="0" w:type="dxa"/>
              <w:bottom w:w="0" w:type="dxa"/>
            </w:tcMar>
            <w:vAlign w:val="center"/>
          </w:tcPr>
          <w:p w14:paraId="0759A692" w14:textId="77777777" w:rsidR="00D756CD" w:rsidRPr="0035502F" w:rsidRDefault="00D756CD" w:rsidP="0035502F">
            <w:pPr>
              <w:tabs>
                <w:tab w:val="left" w:pos="720"/>
              </w:tabs>
              <w:spacing w:after="120" w:line="360" w:lineRule="auto"/>
              <w:rPr>
                <w:rFonts w:ascii="Arial" w:eastAsia="Arial" w:hAnsi="Arial" w:cs="Arial"/>
                <w:color w:val="010000"/>
                <w:sz w:val="20"/>
                <w:szCs w:val="20"/>
              </w:rPr>
            </w:pPr>
          </w:p>
        </w:tc>
      </w:tr>
      <w:tr w:rsidR="00D756CD" w:rsidRPr="0035502F" w14:paraId="6598A837" w14:textId="77777777" w:rsidTr="0035502F">
        <w:trPr>
          <w:jc w:val="center"/>
        </w:trPr>
        <w:tc>
          <w:tcPr>
            <w:tcW w:w="311" w:type="pct"/>
            <w:shd w:val="clear" w:color="auto" w:fill="auto"/>
            <w:tcMar>
              <w:top w:w="0" w:type="dxa"/>
              <w:bottom w:w="0" w:type="dxa"/>
            </w:tcMar>
            <w:vAlign w:val="center"/>
          </w:tcPr>
          <w:p w14:paraId="67ADD2B8"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2</w:t>
            </w:r>
          </w:p>
        </w:tc>
        <w:tc>
          <w:tcPr>
            <w:tcW w:w="1947" w:type="pct"/>
            <w:shd w:val="clear" w:color="auto" w:fill="auto"/>
            <w:tcMar>
              <w:top w:w="0" w:type="dxa"/>
              <w:bottom w:w="0" w:type="dxa"/>
            </w:tcMar>
            <w:vAlign w:val="center"/>
          </w:tcPr>
          <w:p w14:paraId="1279BFC1" w14:textId="77777777" w:rsidR="00D756CD" w:rsidRPr="0035502F" w:rsidRDefault="0035502F" w:rsidP="0035502F">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35502F">
              <w:rPr>
                <w:rFonts w:ascii="Arial" w:hAnsi="Arial" w:cs="Arial"/>
                <w:color w:val="010000"/>
                <w:sz w:val="20"/>
              </w:rPr>
              <w:t>Remaining profit used for appropriation for funds</w:t>
            </w:r>
          </w:p>
        </w:tc>
        <w:tc>
          <w:tcPr>
            <w:tcW w:w="817" w:type="pct"/>
            <w:shd w:val="clear" w:color="auto" w:fill="auto"/>
            <w:tcMar>
              <w:top w:w="0" w:type="dxa"/>
              <w:bottom w:w="0" w:type="dxa"/>
            </w:tcMar>
            <w:vAlign w:val="center"/>
          </w:tcPr>
          <w:p w14:paraId="63BDF999"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VND</w:t>
            </w:r>
          </w:p>
        </w:tc>
        <w:tc>
          <w:tcPr>
            <w:tcW w:w="1086" w:type="pct"/>
            <w:shd w:val="clear" w:color="auto" w:fill="auto"/>
            <w:tcMar>
              <w:top w:w="0" w:type="dxa"/>
              <w:bottom w:w="0" w:type="dxa"/>
            </w:tcMar>
            <w:vAlign w:val="center"/>
          </w:tcPr>
          <w:p w14:paraId="0A1D3C0D"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14,828,072,983</w:t>
            </w:r>
          </w:p>
        </w:tc>
        <w:tc>
          <w:tcPr>
            <w:tcW w:w="839" w:type="pct"/>
            <w:shd w:val="clear" w:color="auto" w:fill="auto"/>
            <w:tcMar>
              <w:top w:w="0" w:type="dxa"/>
              <w:bottom w:w="0" w:type="dxa"/>
            </w:tcMar>
            <w:vAlign w:val="center"/>
          </w:tcPr>
          <w:p w14:paraId="1E956D8E" w14:textId="77777777" w:rsidR="00D756CD" w:rsidRPr="0035502F" w:rsidRDefault="00D756CD" w:rsidP="0035502F">
            <w:pPr>
              <w:tabs>
                <w:tab w:val="left" w:pos="720"/>
              </w:tabs>
              <w:spacing w:after="120" w:line="360" w:lineRule="auto"/>
              <w:rPr>
                <w:rFonts w:ascii="Arial" w:eastAsia="Arial" w:hAnsi="Arial" w:cs="Arial"/>
                <w:color w:val="010000"/>
                <w:sz w:val="20"/>
                <w:szCs w:val="20"/>
              </w:rPr>
            </w:pPr>
          </w:p>
        </w:tc>
      </w:tr>
      <w:tr w:rsidR="00D756CD" w:rsidRPr="0035502F" w14:paraId="1124676F" w14:textId="77777777" w:rsidTr="0035502F">
        <w:trPr>
          <w:jc w:val="center"/>
        </w:trPr>
        <w:tc>
          <w:tcPr>
            <w:tcW w:w="311" w:type="pct"/>
            <w:shd w:val="clear" w:color="auto" w:fill="auto"/>
            <w:tcMar>
              <w:top w:w="0" w:type="dxa"/>
              <w:bottom w:w="0" w:type="dxa"/>
            </w:tcMar>
            <w:vAlign w:val="center"/>
          </w:tcPr>
          <w:p w14:paraId="2C7A38B2"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2.1</w:t>
            </w:r>
          </w:p>
        </w:tc>
        <w:tc>
          <w:tcPr>
            <w:tcW w:w="1947" w:type="pct"/>
            <w:shd w:val="clear" w:color="auto" w:fill="auto"/>
            <w:tcMar>
              <w:top w:w="0" w:type="dxa"/>
              <w:bottom w:w="0" w:type="dxa"/>
            </w:tcMar>
            <w:vAlign w:val="center"/>
          </w:tcPr>
          <w:p w14:paraId="67DDE206" w14:textId="60F0DE4F" w:rsidR="00D756CD" w:rsidRPr="0035502F" w:rsidRDefault="0035502F" w:rsidP="0035502F">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35502F">
              <w:rPr>
                <w:rFonts w:ascii="Arial" w:hAnsi="Arial" w:cs="Arial"/>
                <w:color w:val="010000"/>
                <w:sz w:val="20"/>
              </w:rPr>
              <w:t>Appropriation for investment and development fund (30%)</w:t>
            </w:r>
          </w:p>
        </w:tc>
        <w:tc>
          <w:tcPr>
            <w:tcW w:w="817" w:type="pct"/>
            <w:shd w:val="clear" w:color="auto" w:fill="auto"/>
            <w:tcMar>
              <w:top w:w="0" w:type="dxa"/>
              <w:bottom w:w="0" w:type="dxa"/>
            </w:tcMar>
            <w:vAlign w:val="center"/>
          </w:tcPr>
          <w:p w14:paraId="4634E675"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VND</w:t>
            </w:r>
          </w:p>
        </w:tc>
        <w:tc>
          <w:tcPr>
            <w:tcW w:w="1086" w:type="pct"/>
            <w:shd w:val="clear" w:color="auto" w:fill="auto"/>
            <w:tcMar>
              <w:top w:w="0" w:type="dxa"/>
              <w:bottom w:w="0" w:type="dxa"/>
            </w:tcMar>
            <w:vAlign w:val="center"/>
          </w:tcPr>
          <w:p w14:paraId="7679EE04"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4,448,421,895</w:t>
            </w:r>
          </w:p>
        </w:tc>
        <w:tc>
          <w:tcPr>
            <w:tcW w:w="839" w:type="pct"/>
            <w:shd w:val="clear" w:color="auto" w:fill="auto"/>
            <w:tcMar>
              <w:top w:w="0" w:type="dxa"/>
              <w:bottom w:w="0" w:type="dxa"/>
            </w:tcMar>
            <w:vAlign w:val="center"/>
          </w:tcPr>
          <w:p w14:paraId="3EAD15A6" w14:textId="77777777" w:rsidR="00D756CD" w:rsidRPr="0035502F" w:rsidRDefault="00D756CD" w:rsidP="0035502F">
            <w:pPr>
              <w:tabs>
                <w:tab w:val="left" w:pos="720"/>
              </w:tabs>
              <w:spacing w:after="120" w:line="360" w:lineRule="auto"/>
              <w:rPr>
                <w:rFonts w:ascii="Arial" w:eastAsia="Arial" w:hAnsi="Arial" w:cs="Arial"/>
                <w:color w:val="010000"/>
                <w:sz w:val="20"/>
                <w:szCs w:val="20"/>
              </w:rPr>
            </w:pPr>
          </w:p>
        </w:tc>
      </w:tr>
      <w:tr w:rsidR="00D756CD" w:rsidRPr="0035502F" w14:paraId="13AB5461" w14:textId="77777777" w:rsidTr="0035502F">
        <w:trPr>
          <w:jc w:val="center"/>
        </w:trPr>
        <w:tc>
          <w:tcPr>
            <w:tcW w:w="311" w:type="pct"/>
            <w:shd w:val="clear" w:color="auto" w:fill="auto"/>
            <w:tcMar>
              <w:top w:w="0" w:type="dxa"/>
              <w:bottom w:w="0" w:type="dxa"/>
            </w:tcMar>
            <w:vAlign w:val="center"/>
          </w:tcPr>
          <w:p w14:paraId="3CA0D6E8"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2.2</w:t>
            </w:r>
          </w:p>
        </w:tc>
        <w:tc>
          <w:tcPr>
            <w:tcW w:w="1947" w:type="pct"/>
            <w:shd w:val="clear" w:color="auto" w:fill="auto"/>
            <w:tcMar>
              <w:top w:w="0" w:type="dxa"/>
              <w:bottom w:w="0" w:type="dxa"/>
            </w:tcMar>
            <w:vAlign w:val="center"/>
          </w:tcPr>
          <w:p w14:paraId="016143FF" w14:textId="77777777" w:rsidR="00D756CD" w:rsidRPr="0035502F" w:rsidRDefault="0035502F" w:rsidP="0035502F">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35502F">
              <w:rPr>
                <w:rFonts w:ascii="Arial" w:hAnsi="Arial" w:cs="Arial"/>
                <w:color w:val="010000"/>
                <w:sz w:val="20"/>
              </w:rPr>
              <w:t xml:space="preserve">Appropriation for bonus and welfare </w:t>
            </w:r>
            <w:r w:rsidRPr="0035502F">
              <w:rPr>
                <w:rFonts w:ascii="Arial" w:hAnsi="Arial" w:cs="Arial"/>
                <w:color w:val="010000"/>
                <w:sz w:val="20"/>
              </w:rPr>
              <w:lastRenderedPageBreak/>
              <w:t>funds (15%)</w:t>
            </w:r>
          </w:p>
        </w:tc>
        <w:tc>
          <w:tcPr>
            <w:tcW w:w="817" w:type="pct"/>
            <w:shd w:val="clear" w:color="auto" w:fill="auto"/>
            <w:tcMar>
              <w:top w:w="0" w:type="dxa"/>
              <w:bottom w:w="0" w:type="dxa"/>
            </w:tcMar>
            <w:vAlign w:val="center"/>
          </w:tcPr>
          <w:p w14:paraId="0B7A4C94"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lastRenderedPageBreak/>
              <w:t>VND</w:t>
            </w:r>
          </w:p>
        </w:tc>
        <w:tc>
          <w:tcPr>
            <w:tcW w:w="1086" w:type="pct"/>
            <w:shd w:val="clear" w:color="auto" w:fill="auto"/>
            <w:tcMar>
              <w:top w:w="0" w:type="dxa"/>
              <w:bottom w:w="0" w:type="dxa"/>
            </w:tcMar>
            <w:vAlign w:val="center"/>
          </w:tcPr>
          <w:p w14:paraId="6DD8936B"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2,224,210,947</w:t>
            </w:r>
          </w:p>
        </w:tc>
        <w:tc>
          <w:tcPr>
            <w:tcW w:w="839" w:type="pct"/>
            <w:shd w:val="clear" w:color="auto" w:fill="auto"/>
            <w:tcMar>
              <w:top w:w="0" w:type="dxa"/>
              <w:bottom w:w="0" w:type="dxa"/>
            </w:tcMar>
            <w:vAlign w:val="center"/>
          </w:tcPr>
          <w:p w14:paraId="289C6A6B" w14:textId="77777777" w:rsidR="00D756CD" w:rsidRPr="0035502F" w:rsidRDefault="00D756CD" w:rsidP="0035502F">
            <w:pPr>
              <w:tabs>
                <w:tab w:val="left" w:pos="720"/>
              </w:tabs>
              <w:spacing w:after="120" w:line="360" w:lineRule="auto"/>
              <w:rPr>
                <w:rFonts w:ascii="Arial" w:eastAsia="Arial" w:hAnsi="Arial" w:cs="Arial"/>
                <w:color w:val="010000"/>
                <w:sz w:val="20"/>
                <w:szCs w:val="20"/>
              </w:rPr>
            </w:pPr>
          </w:p>
        </w:tc>
      </w:tr>
      <w:tr w:rsidR="00D756CD" w:rsidRPr="0035502F" w14:paraId="70BA64B6" w14:textId="77777777" w:rsidTr="0035502F">
        <w:trPr>
          <w:jc w:val="center"/>
        </w:trPr>
        <w:tc>
          <w:tcPr>
            <w:tcW w:w="311" w:type="pct"/>
            <w:shd w:val="clear" w:color="auto" w:fill="auto"/>
            <w:tcMar>
              <w:top w:w="0" w:type="dxa"/>
              <w:bottom w:w="0" w:type="dxa"/>
            </w:tcMar>
            <w:vAlign w:val="center"/>
          </w:tcPr>
          <w:p w14:paraId="2ED0C7FC"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lastRenderedPageBreak/>
              <w:t>2.3</w:t>
            </w:r>
          </w:p>
        </w:tc>
        <w:tc>
          <w:tcPr>
            <w:tcW w:w="1947" w:type="pct"/>
            <w:shd w:val="clear" w:color="auto" w:fill="auto"/>
            <w:tcMar>
              <w:top w:w="0" w:type="dxa"/>
              <w:bottom w:w="0" w:type="dxa"/>
            </w:tcMar>
            <w:vAlign w:val="center"/>
          </w:tcPr>
          <w:p w14:paraId="1A94D19C" w14:textId="77777777" w:rsidR="00D756CD" w:rsidRPr="0035502F" w:rsidRDefault="0035502F" w:rsidP="0035502F">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35502F">
              <w:rPr>
                <w:rFonts w:ascii="Arial" w:hAnsi="Arial" w:cs="Arial"/>
                <w:color w:val="010000"/>
                <w:sz w:val="20"/>
              </w:rPr>
              <w:t>Dividend payment in 2023 (55%)</w:t>
            </w:r>
          </w:p>
          <w:p w14:paraId="5A3A16F3"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(VND 668/share)</w:t>
            </w:r>
          </w:p>
        </w:tc>
        <w:tc>
          <w:tcPr>
            <w:tcW w:w="817" w:type="pct"/>
            <w:shd w:val="clear" w:color="auto" w:fill="auto"/>
            <w:tcMar>
              <w:top w:w="0" w:type="dxa"/>
              <w:bottom w:w="0" w:type="dxa"/>
            </w:tcMar>
            <w:vAlign w:val="center"/>
          </w:tcPr>
          <w:p w14:paraId="018F5AD9"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VND</w:t>
            </w:r>
          </w:p>
        </w:tc>
        <w:tc>
          <w:tcPr>
            <w:tcW w:w="1086" w:type="pct"/>
            <w:shd w:val="clear" w:color="auto" w:fill="auto"/>
            <w:tcMar>
              <w:top w:w="0" w:type="dxa"/>
              <w:bottom w:w="0" w:type="dxa"/>
            </w:tcMar>
            <w:vAlign w:val="center"/>
          </w:tcPr>
          <w:p w14:paraId="739CDFE4"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8,155,440,141</w:t>
            </w:r>
          </w:p>
        </w:tc>
        <w:tc>
          <w:tcPr>
            <w:tcW w:w="839" w:type="pct"/>
            <w:shd w:val="clear" w:color="auto" w:fill="auto"/>
            <w:tcMar>
              <w:top w:w="0" w:type="dxa"/>
              <w:bottom w:w="0" w:type="dxa"/>
            </w:tcMar>
            <w:vAlign w:val="center"/>
          </w:tcPr>
          <w:p w14:paraId="64461C59"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No dividend payment in 2023, switching to construction investment capital in 2024</w:t>
            </w:r>
          </w:p>
        </w:tc>
      </w:tr>
    </w:tbl>
    <w:p w14:paraId="39B686EA" w14:textId="77777777" w:rsidR="00D756CD" w:rsidRPr="0035502F" w:rsidRDefault="0035502F" w:rsidP="0035502F">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35502F">
        <w:rPr>
          <w:rFonts w:ascii="Arial" w:hAnsi="Arial" w:cs="Arial"/>
          <w:color w:val="010000"/>
          <w:sz w:val="20"/>
        </w:rPr>
        <w:t>II. Production and business plan for 2024</w:t>
      </w:r>
    </w:p>
    <w:tbl>
      <w:tblPr>
        <w:tblStyle w:val="a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92"/>
        <w:gridCol w:w="3586"/>
        <w:gridCol w:w="1766"/>
        <w:gridCol w:w="2223"/>
        <w:gridCol w:w="543"/>
      </w:tblGrid>
      <w:tr w:rsidR="00D756CD" w:rsidRPr="0035502F" w14:paraId="2AA65240" w14:textId="77777777" w:rsidTr="0035502F">
        <w:trPr>
          <w:jc w:val="center"/>
        </w:trPr>
        <w:tc>
          <w:tcPr>
            <w:tcW w:w="512" w:type="pct"/>
            <w:shd w:val="clear" w:color="auto" w:fill="auto"/>
            <w:tcMar>
              <w:top w:w="0" w:type="dxa"/>
              <w:bottom w:w="0" w:type="dxa"/>
            </w:tcMar>
            <w:vAlign w:val="center"/>
          </w:tcPr>
          <w:p w14:paraId="2A628EF5"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No.</w:t>
            </w:r>
          </w:p>
        </w:tc>
        <w:tc>
          <w:tcPr>
            <w:tcW w:w="2007" w:type="pct"/>
            <w:shd w:val="clear" w:color="auto" w:fill="auto"/>
            <w:tcMar>
              <w:top w:w="0" w:type="dxa"/>
              <w:bottom w:w="0" w:type="dxa"/>
            </w:tcMar>
            <w:vAlign w:val="center"/>
          </w:tcPr>
          <w:p w14:paraId="22131F94"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Content</w:t>
            </w:r>
          </w:p>
        </w:tc>
        <w:tc>
          <w:tcPr>
            <w:tcW w:w="997" w:type="pct"/>
            <w:shd w:val="clear" w:color="auto" w:fill="auto"/>
            <w:tcMar>
              <w:top w:w="0" w:type="dxa"/>
              <w:bottom w:w="0" w:type="dxa"/>
            </w:tcMar>
            <w:vAlign w:val="center"/>
          </w:tcPr>
          <w:p w14:paraId="52AF2AAF"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bookmarkStart w:id="0" w:name="_heading=h.gjdgxs"/>
            <w:bookmarkEnd w:id="0"/>
            <w:r w:rsidRPr="0035502F">
              <w:rPr>
                <w:rFonts w:ascii="Arial" w:hAnsi="Arial" w:cs="Arial"/>
                <w:color w:val="010000"/>
                <w:sz w:val="20"/>
              </w:rPr>
              <w:t>Unit</w:t>
            </w:r>
          </w:p>
        </w:tc>
        <w:tc>
          <w:tcPr>
            <w:tcW w:w="1250" w:type="pct"/>
            <w:shd w:val="clear" w:color="auto" w:fill="auto"/>
            <w:tcMar>
              <w:top w:w="0" w:type="dxa"/>
              <w:bottom w:w="0" w:type="dxa"/>
            </w:tcMar>
            <w:vAlign w:val="center"/>
          </w:tcPr>
          <w:p w14:paraId="25056513"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Plan</w:t>
            </w:r>
          </w:p>
        </w:tc>
        <w:tc>
          <w:tcPr>
            <w:tcW w:w="234" w:type="pct"/>
            <w:shd w:val="clear" w:color="auto" w:fill="auto"/>
            <w:tcMar>
              <w:top w:w="0" w:type="dxa"/>
              <w:bottom w:w="0" w:type="dxa"/>
            </w:tcMar>
            <w:vAlign w:val="center"/>
          </w:tcPr>
          <w:p w14:paraId="5B035A26"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Notes</w:t>
            </w:r>
          </w:p>
        </w:tc>
      </w:tr>
      <w:tr w:rsidR="00D756CD" w:rsidRPr="0035502F" w14:paraId="222887E9" w14:textId="77777777" w:rsidTr="0035502F">
        <w:trPr>
          <w:jc w:val="center"/>
        </w:trPr>
        <w:tc>
          <w:tcPr>
            <w:tcW w:w="512" w:type="pct"/>
            <w:shd w:val="clear" w:color="auto" w:fill="auto"/>
            <w:tcMar>
              <w:top w:w="0" w:type="dxa"/>
              <w:bottom w:w="0" w:type="dxa"/>
            </w:tcMar>
            <w:vAlign w:val="center"/>
          </w:tcPr>
          <w:p w14:paraId="49AE310C"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1</w:t>
            </w:r>
          </w:p>
        </w:tc>
        <w:tc>
          <w:tcPr>
            <w:tcW w:w="2007" w:type="pct"/>
            <w:shd w:val="clear" w:color="auto" w:fill="auto"/>
            <w:tcMar>
              <w:top w:w="0" w:type="dxa"/>
              <w:bottom w:w="0" w:type="dxa"/>
            </w:tcMar>
            <w:vAlign w:val="center"/>
          </w:tcPr>
          <w:p w14:paraId="3A9C845C"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Total revenue</w:t>
            </w:r>
          </w:p>
        </w:tc>
        <w:tc>
          <w:tcPr>
            <w:tcW w:w="997" w:type="pct"/>
            <w:shd w:val="clear" w:color="auto" w:fill="auto"/>
            <w:tcMar>
              <w:top w:w="0" w:type="dxa"/>
              <w:bottom w:w="0" w:type="dxa"/>
            </w:tcMar>
            <w:vAlign w:val="center"/>
          </w:tcPr>
          <w:p w14:paraId="218E7F96"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VND</w:t>
            </w:r>
          </w:p>
        </w:tc>
        <w:tc>
          <w:tcPr>
            <w:tcW w:w="1250" w:type="pct"/>
            <w:shd w:val="clear" w:color="auto" w:fill="auto"/>
            <w:tcMar>
              <w:top w:w="0" w:type="dxa"/>
              <w:bottom w:w="0" w:type="dxa"/>
            </w:tcMar>
            <w:vAlign w:val="center"/>
          </w:tcPr>
          <w:p w14:paraId="72C15FE0"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281,600,000,000</w:t>
            </w:r>
          </w:p>
        </w:tc>
        <w:tc>
          <w:tcPr>
            <w:tcW w:w="234" w:type="pct"/>
            <w:shd w:val="clear" w:color="auto" w:fill="auto"/>
            <w:tcMar>
              <w:top w:w="0" w:type="dxa"/>
              <w:bottom w:w="0" w:type="dxa"/>
            </w:tcMar>
            <w:vAlign w:val="center"/>
          </w:tcPr>
          <w:p w14:paraId="7F881207" w14:textId="77777777" w:rsidR="00D756CD" w:rsidRPr="0035502F" w:rsidRDefault="00D756CD"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p>
        </w:tc>
      </w:tr>
      <w:tr w:rsidR="00D756CD" w:rsidRPr="0035502F" w14:paraId="17D9953A" w14:textId="77777777" w:rsidTr="0035502F">
        <w:trPr>
          <w:jc w:val="center"/>
        </w:trPr>
        <w:tc>
          <w:tcPr>
            <w:tcW w:w="512" w:type="pct"/>
            <w:shd w:val="clear" w:color="auto" w:fill="auto"/>
            <w:tcMar>
              <w:top w:w="0" w:type="dxa"/>
              <w:bottom w:w="0" w:type="dxa"/>
            </w:tcMar>
            <w:vAlign w:val="center"/>
          </w:tcPr>
          <w:p w14:paraId="07F2C8BE"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2</w:t>
            </w:r>
          </w:p>
        </w:tc>
        <w:tc>
          <w:tcPr>
            <w:tcW w:w="2007" w:type="pct"/>
            <w:shd w:val="clear" w:color="auto" w:fill="auto"/>
            <w:tcMar>
              <w:top w:w="0" w:type="dxa"/>
              <w:bottom w:w="0" w:type="dxa"/>
            </w:tcMar>
            <w:vAlign w:val="center"/>
          </w:tcPr>
          <w:p w14:paraId="080BE55D"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Profit before tax</w:t>
            </w:r>
          </w:p>
        </w:tc>
        <w:tc>
          <w:tcPr>
            <w:tcW w:w="997" w:type="pct"/>
            <w:shd w:val="clear" w:color="auto" w:fill="auto"/>
            <w:tcMar>
              <w:top w:w="0" w:type="dxa"/>
              <w:bottom w:w="0" w:type="dxa"/>
            </w:tcMar>
            <w:vAlign w:val="center"/>
          </w:tcPr>
          <w:p w14:paraId="4B6AC713"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VND</w:t>
            </w:r>
          </w:p>
        </w:tc>
        <w:tc>
          <w:tcPr>
            <w:tcW w:w="1250" w:type="pct"/>
            <w:shd w:val="clear" w:color="auto" w:fill="auto"/>
            <w:tcMar>
              <w:top w:w="0" w:type="dxa"/>
              <w:bottom w:w="0" w:type="dxa"/>
            </w:tcMar>
            <w:vAlign w:val="center"/>
          </w:tcPr>
          <w:p w14:paraId="5A63F6C6"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18,500,000,000</w:t>
            </w:r>
          </w:p>
        </w:tc>
        <w:tc>
          <w:tcPr>
            <w:tcW w:w="234" w:type="pct"/>
            <w:shd w:val="clear" w:color="auto" w:fill="auto"/>
            <w:tcMar>
              <w:top w:w="0" w:type="dxa"/>
              <w:bottom w:w="0" w:type="dxa"/>
            </w:tcMar>
            <w:vAlign w:val="center"/>
          </w:tcPr>
          <w:p w14:paraId="47FEDFB9" w14:textId="77777777" w:rsidR="00D756CD" w:rsidRPr="0035502F" w:rsidRDefault="00D756CD"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p>
        </w:tc>
      </w:tr>
      <w:tr w:rsidR="00D756CD" w:rsidRPr="0035502F" w14:paraId="04542DB9" w14:textId="77777777" w:rsidTr="0035502F">
        <w:trPr>
          <w:jc w:val="center"/>
        </w:trPr>
        <w:tc>
          <w:tcPr>
            <w:tcW w:w="512" w:type="pct"/>
            <w:shd w:val="clear" w:color="auto" w:fill="auto"/>
            <w:tcMar>
              <w:top w:w="0" w:type="dxa"/>
              <w:bottom w:w="0" w:type="dxa"/>
            </w:tcMar>
            <w:vAlign w:val="center"/>
          </w:tcPr>
          <w:p w14:paraId="113E7D75"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3</w:t>
            </w:r>
          </w:p>
        </w:tc>
        <w:tc>
          <w:tcPr>
            <w:tcW w:w="2007" w:type="pct"/>
            <w:shd w:val="clear" w:color="auto" w:fill="auto"/>
            <w:tcMar>
              <w:top w:w="0" w:type="dxa"/>
              <w:bottom w:w="0" w:type="dxa"/>
            </w:tcMar>
            <w:vAlign w:val="center"/>
          </w:tcPr>
          <w:p w14:paraId="255FAB80"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Total salary (148 people)</w:t>
            </w:r>
          </w:p>
        </w:tc>
        <w:tc>
          <w:tcPr>
            <w:tcW w:w="997" w:type="pct"/>
            <w:shd w:val="clear" w:color="auto" w:fill="auto"/>
            <w:tcMar>
              <w:top w:w="0" w:type="dxa"/>
              <w:bottom w:w="0" w:type="dxa"/>
            </w:tcMar>
            <w:vAlign w:val="center"/>
          </w:tcPr>
          <w:p w14:paraId="6243179A"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VND</w:t>
            </w:r>
          </w:p>
        </w:tc>
        <w:tc>
          <w:tcPr>
            <w:tcW w:w="1250" w:type="pct"/>
            <w:shd w:val="clear" w:color="auto" w:fill="auto"/>
            <w:tcMar>
              <w:top w:w="0" w:type="dxa"/>
              <w:bottom w:w="0" w:type="dxa"/>
            </w:tcMar>
            <w:vAlign w:val="center"/>
          </w:tcPr>
          <w:p w14:paraId="42ED6170"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32,546,000,000</w:t>
            </w:r>
          </w:p>
        </w:tc>
        <w:tc>
          <w:tcPr>
            <w:tcW w:w="234" w:type="pct"/>
            <w:shd w:val="clear" w:color="auto" w:fill="auto"/>
            <w:tcMar>
              <w:top w:w="0" w:type="dxa"/>
              <w:bottom w:w="0" w:type="dxa"/>
            </w:tcMar>
            <w:vAlign w:val="center"/>
          </w:tcPr>
          <w:p w14:paraId="27BFCE25" w14:textId="77777777" w:rsidR="00D756CD" w:rsidRPr="0035502F" w:rsidRDefault="00D756CD"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p>
        </w:tc>
      </w:tr>
      <w:tr w:rsidR="00D756CD" w:rsidRPr="0035502F" w14:paraId="2EF37652" w14:textId="77777777" w:rsidTr="0035502F">
        <w:trPr>
          <w:jc w:val="center"/>
        </w:trPr>
        <w:tc>
          <w:tcPr>
            <w:tcW w:w="512" w:type="pct"/>
            <w:shd w:val="clear" w:color="auto" w:fill="auto"/>
            <w:tcMar>
              <w:top w:w="0" w:type="dxa"/>
              <w:bottom w:w="0" w:type="dxa"/>
            </w:tcMar>
            <w:vAlign w:val="center"/>
          </w:tcPr>
          <w:p w14:paraId="2C6AC23D"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4</w:t>
            </w:r>
          </w:p>
        </w:tc>
        <w:tc>
          <w:tcPr>
            <w:tcW w:w="2007" w:type="pct"/>
            <w:shd w:val="clear" w:color="auto" w:fill="auto"/>
            <w:tcMar>
              <w:top w:w="0" w:type="dxa"/>
              <w:bottom w:w="0" w:type="dxa"/>
            </w:tcMar>
            <w:vAlign w:val="center"/>
          </w:tcPr>
          <w:p w14:paraId="16AA6233"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Salary of managers (5 people)</w:t>
            </w:r>
          </w:p>
        </w:tc>
        <w:tc>
          <w:tcPr>
            <w:tcW w:w="997" w:type="pct"/>
            <w:shd w:val="clear" w:color="auto" w:fill="auto"/>
            <w:tcMar>
              <w:top w:w="0" w:type="dxa"/>
              <w:bottom w:w="0" w:type="dxa"/>
            </w:tcMar>
            <w:vAlign w:val="center"/>
          </w:tcPr>
          <w:p w14:paraId="2185EF4F"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VND</w:t>
            </w:r>
          </w:p>
        </w:tc>
        <w:tc>
          <w:tcPr>
            <w:tcW w:w="1250" w:type="pct"/>
            <w:shd w:val="clear" w:color="auto" w:fill="auto"/>
            <w:tcMar>
              <w:top w:w="0" w:type="dxa"/>
              <w:bottom w:w="0" w:type="dxa"/>
            </w:tcMar>
            <w:vAlign w:val="center"/>
          </w:tcPr>
          <w:p w14:paraId="2A3A66B1"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3,186,000,000</w:t>
            </w:r>
          </w:p>
        </w:tc>
        <w:tc>
          <w:tcPr>
            <w:tcW w:w="234" w:type="pct"/>
            <w:shd w:val="clear" w:color="auto" w:fill="auto"/>
            <w:tcMar>
              <w:top w:w="0" w:type="dxa"/>
              <w:bottom w:w="0" w:type="dxa"/>
            </w:tcMar>
            <w:vAlign w:val="center"/>
          </w:tcPr>
          <w:p w14:paraId="1D826899" w14:textId="77777777" w:rsidR="00D756CD" w:rsidRPr="0035502F" w:rsidRDefault="00D756CD"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p>
        </w:tc>
      </w:tr>
      <w:tr w:rsidR="00D756CD" w:rsidRPr="0035502F" w14:paraId="2918560D" w14:textId="77777777" w:rsidTr="0035502F">
        <w:trPr>
          <w:jc w:val="center"/>
        </w:trPr>
        <w:tc>
          <w:tcPr>
            <w:tcW w:w="512" w:type="pct"/>
            <w:shd w:val="clear" w:color="auto" w:fill="auto"/>
            <w:tcMar>
              <w:top w:w="0" w:type="dxa"/>
              <w:bottom w:w="0" w:type="dxa"/>
            </w:tcMar>
            <w:vAlign w:val="center"/>
          </w:tcPr>
          <w:p w14:paraId="4D0EFF3B"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5</w:t>
            </w:r>
          </w:p>
        </w:tc>
        <w:tc>
          <w:tcPr>
            <w:tcW w:w="2007" w:type="pct"/>
            <w:shd w:val="clear" w:color="auto" w:fill="auto"/>
            <w:tcMar>
              <w:top w:w="0" w:type="dxa"/>
              <w:bottom w:w="0" w:type="dxa"/>
            </w:tcMar>
            <w:vAlign w:val="center"/>
          </w:tcPr>
          <w:p w14:paraId="5362534C"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Salary of employees (143 people)</w:t>
            </w:r>
          </w:p>
        </w:tc>
        <w:tc>
          <w:tcPr>
            <w:tcW w:w="997" w:type="pct"/>
            <w:shd w:val="clear" w:color="auto" w:fill="auto"/>
            <w:tcMar>
              <w:top w:w="0" w:type="dxa"/>
              <w:bottom w:w="0" w:type="dxa"/>
            </w:tcMar>
            <w:vAlign w:val="center"/>
          </w:tcPr>
          <w:p w14:paraId="7E2274C7"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VND</w:t>
            </w:r>
          </w:p>
        </w:tc>
        <w:tc>
          <w:tcPr>
            <w:tcW w:w="1250" w:type="pct"/>
            <w:shd w:val="clear" w:color="auto" w:fill="auto"/>
            <w:tcMar>
              <w:top w:w="0" w:type="dxa"/>
              <w:bottom w:w="0" w:type="dxa"/>
            </w:tcMar>
            <w:vAlign w:val="center"/>
          </w:tcPr>
          <w:p w14:paraId="0AE70542"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29,360,000,000</w:t>
            </w:r>
          </w:p>
        </w:tc>
        <w:tc>
          <w:tcPr>
            <w:tcW w:w="234" w:type="pct"/>
            <w:shd w:val="clear" w:color="auto" w:fill="auto"/>
            <w:tcMar>
              <w:top w:w="0" w:type="dxa"/>
              <w:bottom w:w="0" w:type="dxa"/>
            </w:tcMar>
            <w:vAlign w:val="center"/>
          </w:tcPr>
          <w:p w14:paraId="5BC17E54" w14:textId="77777777" w:rsidR="00D756CD" w:rsidRPr="0035502F" w:rsidRDefault="00D756CD"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p>
        </w:tc>
      </w:tr>
      <w:tr w:rsidR="00D756CD" w:rsidRPr="0035502F" w14:paraId="7BEAC877" w14:textId="77777777" w:rsidTr="0035502F">
        <w:trPr>
          <w:jc w:val="center"/>
        </w:trPr>
        <w:tc>
          <w:tcPr>
            <w:tcW w:w="512" w:type="pct"/>
            <w:shd w:val="clear" w:color="auto" w:fill="auto"/>
            <w:tcMar>
              <w:top w:w="0" w:type="dxa"/>
              <w:bottom w:w="0" w:type="dxa"/>
            </w:tcMar>
            <w:vAlign w:val="center"/>
          </w:tcPr>
          <w:p w14:paraId="25A9FC07"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4</w:t>
            </w:r>
          </w:p>
        </w:tc>
        <w:tc>
          <w:tcPr>
            <w:tcW w:w="2007" w:type="pct"/>
            <w:shd w:val="clear" w:color="auto" w:fill="auto"/>
            <w:tcMar>
              <w:top w:w="0" w:type="dxa"/>
              <w:bottom w:w="0" w:type="dxa"/>
            </w:tcMar>
            <w:vAlign w:val="center"/>
          </w:tcPr>
          <w:p w14:paraId="05366114"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Average salary of employees</w:t>
            </w:r>
          </w:p>
        </w:tc>
        <w:tc>
          <w:tcPr>
            <w:tcW w:w="997" w:type="pct"/>
            <w:shd w:val="clear" w:color="auto" w:fill="auto"/>
            <w:tcMar>
              <w:top w:w="0" w:type="dxa"/>
              <w:bottom w:w="0" w:type="dxa"/>
            </w:tcMar>
            <w:vAlign w:val="center"/>
          </w:tcPr>
          <w:p w14:paraId="1236E927"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VND</w:t>
            </w:r>
          </w:p>
        </w:tc>
        <w:tc>
          <w:tcPr>
            <w:tcW w:w="1250" w:type="pct"/>
            <w:shd w:val="clear" w:color="auto" w:fill="auto"/>
            <w:tcMar>
              <w:top w:w="0" w:type="dxa"/>
              <w:bottom w:w="0" w:type="dxa"/>
            </w:tcMar>
            <w:vAlign w:val="center"/>
          </w:tcPr>
          <w:p w14:paraId="5F9B2913" w14:textId="77777777" w:rsidR="00D756CD" w:rsidRPr="0035502F" w:rsidRDefault="0035502F" w:rsidP="0035502F">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35502F">
              <w:rPr>
                <w:rFonts w:ascii="Arial" w:hAnsi="Arial" w:cs="Arial"/>
                <w:color w:val="010000"/>
                <w:sz w:val="20"/>
              </w:rPr>
              <w:t>17,109,557</w:t>
            </w:r>
          </w:p>
        </w:tc>
        <w:tc>
          <w:tcPr>
            <w:tcW w:w="234" w:type="pct"/>
            <w:shd w:val="clear" w:color="auto" w:fill="auto"/>
            <w:tcMar>
              <w:top w:w="0" w:type="dxa"/>
              <w:bottom w:w="0" w:type="dxa"/>
            </w:tcMar>
            <w:vAlign w:val="center"/>
          </w:tcPr>
          <w:p w14:paraId="5E83A8AC" w14:textId="77777777" w:rsidR="00D756CD" w:rsidRPr="0035502F" w:rsidRDefault="00D756CD" w:rsidP="0035502F">
            <w:pPr>
              <w:tabs>
                <w:tab w:val="left" w:pos="720"/>
              </w:tabs>
              <w:spacing w:after="120" w:line="360" w:lineRule="auto"/>
              <w:rPr>
                <w:rFonts w:ascii="Arial" w:eastAsia="Arial" w:hAnsi="Arial" w:cs="Arial"/>
                <w:color w:val="010000"/>
                <w:sz w:val="20"/>
                <w:szCs w:val="20"/>
              </w:rPr>
            </w:pPr>
          </w:p>
        </w:tc>
      </w:tr>
      <w:tr w:rsidR="00D756CD" w:rsidRPr="0035502F" w14:paraId="5153122F" w14:textId="77777777" w:rsidTr="0035502F">
        <w:trPr>
          <w:jc w:val="center"/>
        </w:trPr>
        <w:tc>
          <w:tcPr>
            <w:tcW w:w="512" w:type="pct"/>
            <w:shd w:val="clear" w:color="auto" w:fill="auto"/>
            <w:tcMar>
              <w:top w:w="0" w:type="dxa"/>
              <w:bottom w:w="0" w:type="dxa"/>
            </w:tcMar>
            <w:vAlign w:val="center"/>
          </w:tcPr>
          <w:p w14:paraId="79197257"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5</w:t>
            </w:r>
          </w:p>
        </w:tc>
        <w:tc>
          <w:tcPr>
            <w:tcW w:w="2007" w:type="pct"/>
            <w:shd w:val="clear" w:color="auto" w:fill="auto"/>
            <w:tcMar>
              <w:top w:w="0" w:type="dxa"/>
              <w:bottom w:w="0" w:type="dxa"/>
            </w:tcMar>
            <w:vAlign w:val="center"/>
          </w:tcPr>
          <w:p w14:paraId="60447036"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Labor productivity</w:t>
            </w:r>
          </w:p>
        </w:tc>
        <w:tc>
          <w:tcPr>
            <w:tcW w:w="997" w:type="pct"/>
            <w:shd w:val="clear" w:color="auto" w:fill="auto"/>
            <w:tcMar>
              <w:top w:w="0" w:type="dxa"/>
              <w:bottom w:w="0" w:type="dxa"/>
            </w:tcMar>
            <w:vAlign w:val="center"/>
          </w:tcPr>
          <w:p w14:paraId="3C91A427"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VND</w:t>
            </w:r>
          </w:p>
        </w:tc>
        <w:tc>
          <w:tcPr>
            <w:tcW w:w="1250" w:type="pct"/>
            <w:shd w:val="clear" w:color="auto" w:fill="auto"/>
            <w:tcMar>
              <w:top w:w="0" w:type="dxa"/>
              <w:bottom w:w="0" w:type="dxa"/>
            </w:tcMar>
            <w:vAlign w:val="center"/>
          </w:tcPr>
          <w:p w14:paraId="3A535285" w14:textId="77777777" w:rsidR="00D756CD" w:rsidRPr="0035502F" w:rsidRDefault="0035502F" w:rsidP="0035502F">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35502F">
              <w:rPr>
                <w:rFonts w:ascii="Arial" w:hAnsi="Arial" w:cs="Arial"/>
                <w:color w:val="010000"/>
                <w:sz w:val="20"/>
              </w:rPr>
              <w:t>356,965,035</w:t>
            </w:r>
          </w:p>
        </w:tc>
        <w:tc>
          <w:tcPr>
            <w:tcW w:w="234" w:type="pct"/>
            <w:shd w:val="clear" w:color="auto" w:fill="auto"/>
            <w:tcMar>
              <w:top w:w="0" w:type="dxa"/>
              <w:bottom w:w="0" w:type="dxa"/>
            </w:tcMar>
            <w:vAlign w:val="center"/>
          </w:tcPr>
          <w:p w14:paraId="299196CD" w14:textId="77777777" w:rsidR="00D756CD" w:rsidRPr="0035502F" w:rsidRDefault="00D756CD" w:rsidP="0035502F">
            <w:pPr>
              <w:tabs>
                <w:tab w:val="left" w:pos="720"/>
              </w:tabs>
              <w:spacing w:after="120" w:line="360" w:lineRule="auto"/>
              <w:rPr>
                <w:rFonts w:ascii="Arial" w:eastAsia="Arial" w:hAnsi="Arial" w:cs="Arial"/>
                <w:color w:val="010000"/>
                <w:sz w:val="20"/>
                <w:szCs w:val="20"/>
              </w:rPr>
            </w:pPr>
          </w:p>
        </w:tc>
      </w:tr>
      <w:tr w:rsidR="00D756CD" w:rsidRPr="0035502F" w14:paraId="5F600453" w14:textId="77777777" w:rsidTr="0035502F">
        <w:trPr>
          <w:jc w:val="center"/>
        </w:trPr>
        <w:tc>
          <w:tcPr>
            <w:tcW w:w="512" w:type="pct"/>
            <w:shd w:val="clear" w:color="auto" w:fill="auto"/>
            <w:tcMar>
              <w:top w:w="0" w:type="dxa"/>
              <w:bottom w:w="0" w:type="dxa"/>
            </w:tcMar>
            <w:vAlign w:val="center"/>
          </w:tcPr>
          <w:p w14:paraId="7AED7B7F"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6</w:t>
            </w:r>
          </w:p>
        </w:tc>
        <w:tc>
          <w:tcPr>
            <w:tcW w:w="2007" w:type="pct"/>
            <w:shd w:val="clear" w:color="auto" w:fill="auto"/>
            <w:tcMar>
              <w:top w:w="0" w:type="dxa"/>
              <w:bottom w:w="0" w:type="dxa"/>
            </w:tcMar>
            <w:vAlign w:val="center"/>
          </w:tcPr>
          <w:p w14:paraId="03A7C2F5"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 xml:space="preserve">Remuneration for the Board of Directors and the Supervisory Board </w:t>
            </w:r>
          </w:p>
        </w:tc>
        <w:tc>
          <w:tcPr>
            <w:tcW w:w="997" w:type="pct"/>
            <w:shd w:val="clear" w:color="auto" w:fill="auto"/>
            <w:tcMar>
              <w:top w:w="0" w:type="dxa"/>
              <w:bottom w:w="0" w:type="dxa"/>
            </w:tcMar>
            <w:vAlign w:val="center"/>
          </w:tcPr>
          <w:p w14:paraId="55EEE261"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VND</w:t>
            </w:r>
          </w:p>
        </w:tc>
        <w:tc>
          <w:tcPr>
            <w:tcW w:w="1250" w:type="pct"/>
            <w:shd w:val="clear" w:color="auto" w:fill="auto"/>
            <w:tcMar>
              <w:top w:w="0" w:type="dxa"/>
              <w:bottom w:w="0" w:type="dxa"/>
            </w:tcMar>
            <w:vAlign w:val="center"/>
          </w:tcPr>
          <w:p w14:paraId="486F97FA" w14:textId="77777777" w:rsidR="00D756CD" w:rsidRPr="0035502F" w:rsidRDefault="0035502F" w:rsidP="0035502F">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35502F">
              <w:rPr>
                <w:rFonts w:ascii="Arial" w:hAnsi="Arial" w:cs="Arial"/>
                <w:color w:val="010000"/>
                <w:sz w:val="20"/>
              </w:rPr>
              <w:t>210,000,000</w:t>
            </w:r>
          </w:p>
        </w:tc>
        <w:tc>
          <w:tcPr>
            <w:tcW w:w="234" w:type="pct"/>
            <w:shd w:val="clear" w:color="auto" w:fill="auto"/>
            <w:tcMar>
              <w:top w:w="0" w:type="dxa"/>
              <w:bottom w:w="0" w:type="dxa"/>
            </w:tcMar>
            <w:vAlign w:val="center"/>
          </w:tcPr>
          <w:p w14:paraId="7C262B82" w14:textId="77777777" w:rsidR="00D756CD" w:rsidRPr="0035502F" w:rsidRDefault="00D756CD" w:rsidP="0035502F">
            <w:pPr>
              <w:tabs>
                <w:tab w:val="left" w:pos="720"/>
              </w:tabs>
              <w:spacing w:after="120" w:line="360" w:lineRule="auto"/>
              <w:rPr>
                <w:rFonts w:ascii="Arial" w:eastAsia="Arial" w:hAnsi="Arial" w:cs="Arial"/>
                <w:color w:val="010000"/>
                <w:sz w:val="20"/>
                <w:szCs w:val="20"/>
              </w:rPr>
            </w:pPr>
          </w:p>
        </w:tc>
      </w:tr>
      <w:tr w:rsidR="00D756CD" w:rsidRPr="0035502F" w14:paraId="64908C58" w14:textId="77777777" w:rsidTr="0035502F">
        <w:trPr>
          <w:jc w:val="center"/>
        </w:trPr>
        <w:tc>
          <w:tcPr>
            <w:tcW w:w="512" w:type="pct"/>
            <w:shd w:val="clear" w:color="auto" w:fill="auto"/>
            <w:tcMar>
              <w:top w:w="0" w:type="dxa"/>
              <w:bottom w:w="0" w:type="dxa"/>
            </w:tcMar>
            <w:vAlign w:val="center"/>
          </w:tcPr>
          <w:p w14:paraId="0192C5CA"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6.1</w:t>
            </w:r>
          </w:p>
        </w:tc>
        <w:tc>
          <w:tcPr>
            <w:tcW w:w="2007" w:type="pct"/>
            <w:shd w:val="clear" w:color="auto" w:fill="auto"/>
            <w:tcMar>
              <w:top w:w="0" w:type="dxa"/>
              <w:bottom w:w="0" w:type="dxa"/>
            </w:tcMar>
            <w:vAlign w:val="center"/>
          </w:tcPr>
          <w:p w14:paraId="76BA7D7E"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Board of Directors (VND 3 million*4 people*12 months)</w:t>
            </w:r>
          </w:p>
        </w:tc>
        <w:tc>
          <w:tcPr>
            <w:tcW w:w="997" w:type="pct"/>
            <w:shd w:val="clear" w:color="auto" w:fill="auto"/>
            <w:tcMar>
              <w:top w:w="0" w:type="dxa"/>
              <w:bottom w:w="0" w:type="dxa"/>
            </w:tcMar>
            <w:vAlign w:val="center"/>
          </w:tcPr>
          <w:p w14:paraId="6B6D43EE"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VND</w:t>
            </w:r>
          </w:p>
        </w:tc>
        <w:tc>
          <w:tcPr>
            <w:tcW w:w="1250" w:type="pct"/>
            <w:shd w:val="clear" w:color="auto" w:fill="auto"/>
            <w:tcMar>
              <w:top w:w="0" w:type="dxa"/>
              <w:bottom w:w="0" w:type="dxa"/>
            </w:tcMar>
            <w:vAlign w:val="center"/>
          </w:tcPr>
          <w:p w14:paraId="59D40243" w14:textId="77777777" w:rsidR="00D756CD" w:rsidRPr="0035502F" w:rsidRDefault="0035502F" w:rsidP="0035502F">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35502F">
              <w:rPr>
                <w:rFonts w:ascii="Arial" w:hAnsi="Arial" w:cs="Arial"/>
                <w:color w:val="010000"/>
                <w:sz w:val="20"/>
              </w:rPr>
              <w:t>144,000,000</w:t>
            </w:r>
          </w:p>
        </w:tc>
        <w:tc>
          <w:tcPr>
            <w:tcW w:w="234" w:type="pct"/>
            <w:shd w:val="clear" w:color="auto" w:fill="auto"/>
            <w:tcMar>
              <w:top w:w="0" w:type="dxa"/>
              <w:bottom w:w="0" w:type="dxa"/>
            </w:tcMar>
            <w:vAlign w:val="center"/>
          </w:tcPr>
          <w:p w14:paraId="3567A779" w14:textId="77777777" w:rsidR="00D756CD" w:rsidRPr="0035502F" w:rsidRDefault="00D756CD" w:rsidP="0035502F">
            <w:pPr>
              <w:tabs>
                <w:tab w:val="left" w:pos="720"/>
              </w:tabs>
              <w:spacing w:after="120" w:line="360" w:lineRule="auto"/>
              <w:rPr>
                <w:rFonts w:ascii="Arial" w:eastAsia="Arial" w:hAnsi="Arial" w:cs="Arial"/>
                <w:color w:val="010000"/>
                <w:sz w:val="20"/>
                <w:szCs w:val="20"/>
              </w:rPr>
            </w:pPr>
          </w:p>
        </w:tc>
      </w:tr>
      <w:tr w:rsidR="00D756CD" w:rsidRPr="0035502F" w14:paraId="741E8588" w14:textId="77777777" w:rsidTr="0035502F">
        <w:trPr>
          <w:jc w:val="center"/>
        </w:trPr>
        <w:tc>
          <w:tcPr>
            <w:tcW w:w="512" w:type="pct"/>
            <w:shd w:val="clear" w:color="auto" w:fill="auto"/>
            <w:tcMar>
              <w:top w:w="0" w:type="dxa"/>
              <w:bottom w:w="0" w:type="dxa"/>
            </w:tcMar>
            <w:vAlign w:val="center"/>
          </w:tcPr>
          <w:p w14:paraId="1864FF70"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6.2</w:t>
            </w:r>
          </w:p>
        </w:tc>
        <w:tc>
          <w:tcPr>
            <w:tcW w:w="2007" w:type="pct"/>
            <w:shd w:val="clear" w:color="auto" w:fill="auto"/>
            <w:tcMar>
              <w:top w:w="0" w:type="dxa"/>
              <w:bottom w:w="0" w:type="dxa"/>
            </w:tcMar>
            <w:vAlign w:val="center"/>
          </w:tcPr>
          <w:p w14:paraId="75A81BA3"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Supervisory Board (VND 2 million*2 people*12 months)</w:t>
            </w:r>
          </w:p>
        </w:tc>
        <w:tc>
          <w:tcPr>
            <w:tcW w:w="997" w:type="pct"/>
            <w:shd w:val="clear" w:color="auto" w:fill="auto"/>
            <w:tcMar>
              <w:top w:w="0" w:type="dxa"/>
              <w:bottom w:w="0" w:type="dxa"/>
            </w:tcMar>
            <w:vAlign w:val="center"/>
          </w:tcPr>
          <w:p w14:paraId="4D394602"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VND</w:t>
            </w:r>
          </w:p>
        </w:tc>
        <w:tc>
          <w:tcPr>
            <w:tcW w:w="1250" w:type="pct"/>
            <w:shd w:val="clear" w:color="auto" w:fill="auto"/>
            <w:tcMar>
              <w:top w:w="0" w:type="dxa"/>
              <w:bottom w:w="0" w:type="dxa"/>
            </w:tcMar>
            <w:vAlign w:val="center"/>
          </w:tcPr>
          <w:p w14:paraId="293F9611" w14:textId="77777777" w:rsidR="00D756CD" w:rsidRPr="0035502F" w:rsidRDefault="0035502F" w:rsidP="0035502F">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35502F">
              <w:rPr>
                <w:rFonts w:ascii="Arial" w:hAnsi="Arial" w:cs="Arial"/>
                <w:color w:val="010000"/>
                <w:sz w:val="20"/>
              </w:rPr>
              <w:t>48,000,000</w:t>
            </w:r>
          </w:p>
        </w:tc>
        <w:tc>
          <w:tcPr>
            <w:tcW w:w="234" w:type="pct"/>
            <w:shd w:val="clear" w:color="auto" w:fill="auto"/>
            <w:tcMar>
              <w:top w:w="0" w:type="dxa"/>
              <w:bottom w:w="0" w:type="dxa"/>
            </w:tcMar>
            <w:vAlign w:val="center"/>
          </w:tcPr>
          <w:p w14:paraId="076CCDC4" w14:textId="77777777" w:rsidR="00D756CD" w:rsidRPr="0035502F" w:rsidRDefault="00D756CD" w:rsidP="0035502F">
            <w:pPr>
              <w:tabs>
                <w:tab w:val="left" w:pos="720"/>
              </w:tabs>
              <w:spacing w:after="120" w:line="360" w:lineRule="auto"/>
              <w:rPr>
                <w:rFonts w:ascii="Arial" w:eastAsia="Arial" w:hAnsi="Arial" w:cs="Arial"/>
                <w:color w:val="010000"/>
                <w:sz w:val="20"/>
                <w:szCs w:val="20"/>
              </w:rPr>
            </w:pPr>
          </w:p>
        </w:tc>
      </w:tr>
      <w:tr w:rsidR="00D756CD" w:rsidRPr="0035502F" w14:paraId="210C7F93" w14:textId="77777777" w:rsidTr="0035502F">
        <w:trPr>
          <w:jc w:val="center"/>
        </w:trPr>
        <w:tc>
          <w:tcPr>
            <w:tcW w:w="512" w:type="pct"/>
            <w:shd w:val="clear" w:color="auto" w:fill="auto"/>
            <w:tcMar>
              <w:top w:w="0" w:type="dxa"/>
              <w:bottom w:w="0" w:type="dxa"/>
            </w:tcMar>
            <w:vAlign w:val="center"/>
          </w:tcPr>
          <w:p w14:paraId="51F5AE7D"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6.3</w:t>
            </w:r>
          </w:p>
        </w:tc>
        <w:tc>
          <w:tcPr>
            <w:tcW w:w="2007" w:type="pct"/>
            <w:shd w:val="clear" w:color="auto" w:fill="auto"/>
            <w:tcMar>
              <w:top w:w="0" w:type="dxa"/>
              <w:bottom w:w="0" w:type="dxa"/>
            </w:tcMar>
            <w:vAlign w:val="center"/>
          </w:tcPr>
          <w:p w14:paraId="5933C375" w14:textId="77777777" w:rsidR="00D756CD" w:rsidRPr="0035502F" w:rsidRDefault="0035502F" w:rsidP="0035502F">
            <w:p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sidRPr="0035502F">
              <w:rPr>
                <w:rFonts w:ascii="Arial" w:hAnsi="Arial" w:cs="Arial"/>
                <w:color w:val="010000"/>
                <w:sz w:val="20"/>
              </w:rPr>
              <w:t>Secretariat (VND 1.5 million* 1 person*12 months)</w:t>
            </w:r>
          </w:p>
        </w:tc>
        <w:tc>
          <w:tcPr>
            <w:tcW w:w="997" w:type="pct"/>
            <w:shd w:val="clear" w:color="auto" w:fill="auto"/>
            <w:tcMar>
              <w:top w:w="0" w:type="dxa"/>
              <w:bottom w:w="0" w:type="dxa"/>
            </w:tcMar>
            <w:vAlign w:val="center"/>
          </w:tcPr>
          <w:p w14:paraId="31DE355F" w14:textId="77777777" w:rsidR="00D756CD" w:rsidRPr="0035502F" w:rsidRDefault="0035502F" w:rsidP="0035502F">
            <w:pPr>
              <w:pBdr>
                <w:top w:val="nil"/>
                <w:left w:val="nil"/>
                <w:bottom w:val="nil"/>
                <w:right w:val="nil"/>
                <w:between w:val="nil"/>
              </w:pBdr>
              <w:tabs>
                <w:tab w:val="left" w:pos="720"/>
              </w:tabs>
              <w:spacing w:after="120" w:line="360" w:lineRule="auto"/>
              <w:jc w:val="center"/>
              <w:rPr>
                <w:rFonts w:ascii="Arial" w:eastAsia="Arial" w:hAnsi="Arial" w:cs="Arial"/>
                <w:color w:val="010000"/>
                <w:sz w:val="20"/>
                <w:szCs w:val="20"/>
              </w:rPr>
            </w:pPr>
            <w:r w:rsidRPr="0035502F">
              <w:rPr>
                <w:rFonts w:ascii="Arial" w:hAnsi="Arial" w:cs="Arial"/>
                <w:color w:val="010000"/>
                <w:sz w:val="20"/>
              </w:rPr>
              <w:t>VND</w:t>
            </w:r>
          </w:p>
        </w:tc>
        <w:tc>
          <w:tcPr>
            <w:tcW w:w="1250" w:type="pct"/>
            <w:shd w:val="clear" w:color="auto" w:fill="auto"/>
            <w:tcMar>
              <w:top w:w="0" w:type="dxa"/>
              <w:bottom w:w="0" w:type="dxa"/>
            </w:tcMar>
            <w:vAlign w:val="center"/>
          </w:tcPr>
          <w:p w14:paraId="34B25D7F" w14:textId="77777777" w:rsidR="00D756CD" w:rsidRPr="0035502F" w:rsidRDefault="0035502F" w:rsidP="0035502F">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35502F">
              <w:rPr>
                <w:rFonts w:ascii="Arial" w:hAnsi="Arial" w:cs="Arial"/>
                <w:color w:val="010000"/>
                <w:sz w:val="20"/>
              </w:rPr>
              <w:t>18,000,000</w:t>
            </w:r>
          </w:p>
        </w:tc>
        <w:tc>
          <w:tcPr>
            <w:tcW w:w="234" w:type="pct"/>
            <w:shd w:val="clear" w:color="auto" w:fill="auto"/>
            <w:tcMar>
              <w:top w:w="0" w:type="dxa"/>
              <w:bottom w:w="0" w:type="dxa"/>
            </w:tcMar>
            <w:vAlign w:val="center"/>
          </w:tcPr>
          <w:p w14:paraId="39B99EC3" w14:textId="77777777" w:rsidR="00D756CD" w:rsidRPr="0035502F" w:rsidRDefault="00D756CD" w:rsidP="0035502F">
            <w:pPr>
              <w:tabs>
                <w:tab w:val="left" w:pos="720"/>
              </w:tabs>
              <w:spacing w:after="120" w:line="360" w:lineRule="auto"/>
              <w:rPr>
                <w:rFonts w:ascii="Arial" w:eastAsia="Arial" w:hAnsi="Arial" w:cs="Arial"/>
                <w:color w:val="010000"/>
                <w:sz w:val="20"/>
                <w:szCs w:val="20"/>
              </w:rPr>
            </w:pPr>
          </w:p>
        </w:tc>
      </w:tr>
    </w:tbl>
    <w:p w14:paraId="7786F0FB" w14:textId="77777777" w:rsidR="00D756CD" w:rsidRPr="0035502F" w:rsidRDefault="0035502F" w:rsidP="0035502F">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35502F">
        <w:rPr>
          <w:rFonts w:ascii="Arial" w:hAnsi="Arial" w:cs="Arial"/>
          <w:color w:val="010000"/>
          <w:sz w:val="20"/>
        </w:rPr>
        <w:t xml:space="preserve">Article 5. Approve the capital construction plan 2024 </w:t>
      </w:r>
    </w:p>
    <w:p w14:paraId="0ED7D16F" w14:textId="77777777" w:rsidR="00D756CD" w:rsidRPr="0035502F" w:rsidRDefault="0035502F" w:rsidP="0035502F">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35502F">
        <w:rPr>
          <w:rFonts w:ascii="Arial" w:hAnsi="Arial" w:cs="Arial"/>
          <w:color w:val="010000"/>
          <w:sz w:val="20"/>
        </w:rPr>
        <w:t xml:space="preserve">Article 6. Approve the authorization for the Board of Directors to select one of three audit companies to audit the Financial Statements 2024 of Long </w:t>
      </w:r>
      <w:proofErr w:type="gramStart"/>
      <w:r w:rsidRPr="0035502F">
        <w:rPr>
          <w:rFonts w:ascii="Arial" w:hAnsi="Arial" w:cs="Arial"/>
          <w:color w:val="010000"/>
          <w:sz w:val="20"/>
        </w:rPr>
        <w:t>An</w:t>
      </w:r>
      <w:proofErr w:type="gramEnd"/>
      <w:r w:rsidRPr="0035502F">
        <w:rPr>
          <w:rFonts w:ascii="Arial" w:hAnsi="Arial" w:cs="Arial"/>
          <w:color w:val="010000"/>
          <w:sz w:val="20"/>
        </w:rPr>
        <w:t xml:space="preserve"> Water Supply Sewerage Joint Stock Company including:</w:t>
      </w:r>
    </w:p>
    <w:p w14:paraId="088A59BB" w14:textId="77777777" w:rsidR="00D756CD" w:rsidRPr="0035502F" w:rsidRDefault="0035502F" w:rsidP="0035502F">
      <w:pPr>
        <w:numPr>
          <w:ilvl w:val="0"/>
          <w:numId w:val="3"/>
        </w:numPr>
        <w:pBdr>
          <w:top w:val="nil"/>
          <w:left w:val="nil"/>
          <w:bottom w:val="nil"/>
          <w:right w:val="nil"/>
          <w:between w:val="nil"/>
        </w:pBdr>
        <w:tabs>
          <w:tab w:val="left" w:pos="720"/>
          <w:tab w:val="left" w:pos="986"/>
        </w:tabs>
        <w:spacing w:after="120" w:line="360" w:lineRule="auto"/>
        <w:jc w:val="both"/>
        <w:rPr>
          <w:rFonts w:ascii="Arial" w:eastAsia="Arial" w:hAnsi="Arial" w:cs="Arial"/>
          <w:color w:val="010000"/>
          <w:sz w:val="20"/>
          <w:szCs w:val="20"/>
        </w:rPr>
      </w:pPr>
      <w:r w:rsidRPr="0035502F">
        <w:rPr>
          <w:rFonts w:ascii="Arial" w:hAnsi="Arial" w:cs="Arial"/>
          <w:color w:val="010000"/>
          <w:sz w:val="20"/>
        </w:rPr>
        <w:t>VACO Auditing Company Limited;</w:t>
      </w:r>
    </w:p>
    <w:p w14:paraId="3EA11C92" w14:textId="77777777" w:rsidR="00D756CD" w:rsidRPr="0035502F" w:rsidRDefault="0035502F" w:rsidP="0035502F">
      <w:pPr>
        <w:numPr>
          <w:ilvl w:val="0"/>
          <w:numId w:val="3"/>
        </w:numPr>
        <w:pBdr>
          <w:top w:val="nil"/>
          <w:left w:val="nil"/>
          <w:bottom w:val="nil"/>
          <w:right w:val="nil"/>
          <w:between w:val="nil"/>
        </w:pBdr>
        <w:tabs>
          <w:tab w:val="left" w:pos="720"/>
          <w:tab w:val="left" w:pos="986"/>
        </w:tabs>
        <w:spacing w:after="120" w:line="360" w:lineRule="auto"/>
        <w:jc w:val="both"/>
        <w:rPr>
          <w:rFonts w:ascii="Arial" w:eastAsia="Arial" w:hAnsi="Arial" w:cs="Arial"/>
          <w:color w:val="010000"/>
          <w:sz w:val="20"/>
          <w:szCs w:val="20"/>
        </w:rPr>
      </w:pPr>
      <w:r w:rsidRPr="0035502F">
        <w:rPr>
          <w:rFonts w:ascii="Arial" w:hAnsi="Arial" w:cs="Arial"/>
          <w:color w:val="010000"/>
          <w:sz w:val="20"/>
        </w:rPr>
        <w:t>Auditing and Consulting Company Limited (A&amp;C);</w:t>
      </w:r>
    </w:p>
    <w:p w14:paraId="45D1EB60" w14:textId="34540EBB" w:rsidR="00D756CD" w:rsidRPr="0035502F" w:rsidRDefault="0035502F" w:rsidP="0035502F">
      <w:pPr>
        <w:numPr>
          <w:ilvl w:val="0"/>
          <w:numId w:val="3"/>
        </w:numPr>
        <w:pBdr>
          <w:top w:val="nil"/>
          <w:left w:val="nil"/>
          <w:bottom w:val="nil"/>
          <w:right w:val="nil"/>
          <w:between w:val="nil"/>
        </w:pBdr>
        <w:tabs>
          <w:tab w:val="left" w:pos="720"/>
          <w:tab w:val="left" w:pos="986"/>
        </w:tabs>
        <w:spacing w:after="120" w:line="360" w:lineRule="auto"/>
        <w:jc w:val="both"/>
        <w:rPr>
          <w:rFonts w:ascii="Arial" w:eastAsia="Arial" w:hAnsi="Arial" w:cs="Arial"/>
          <w:color w:val="010000"/>
          <w:sz w:val="20"/>
          <w:szCs w:val="20"/>
        </w:rPr>
      </w:pPr>
      <w:r w:rsidRPr="0035502F">
        <w:rPr>
          <w:rFonts w:ascii="Arial" w:hAnsi="Arial" w:cs="Arial"/>
          <w:color w:val="010000"/>
          <w:sz w:val="20"/>
        </w:rPr>
        <w:t>Southern Auditing and Accounting Financial Consulting Services Company Limited (AASCS).</w:t>
      </w:r>
    </w:p>
    <w:p w14:paraId="213F8FA7" w14:textId="77777777" w:rsidR="00D756CD" w:rsidRPr="0035502F" w:rsidRDefault="0035502F" w:rsidP="0035502F">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35502F">
        <w:rPr>
          <w:rFonts w:ascii="Arial" w:hAnsi="Arial" w:cs="Arial"/>
          <w:color w:val="010000"/>
          <w:sz w:val="20"/>
        </w:rPr>
        <w:t>Article 7. Elect the following individuals to join the Board of Directors and the Supervisory Board for the term 2024-2029:</w:t>
      </w:r>
    </w:p>
    <w:p w14:paraId="1E76C1FA" w14:textId="77777777" w:rsidR="00D756CD" w:rsidRPr="0035502F" w:rsidRDefault="0035502F" w:rsidP="0035502F">
      <w:pPr>
        <w:numPr>
          <w:ilvl w:val="0"/>
          <w:numId w:val="5"/>
        </w:numPr>
        <w:pBdr>
          <w:top w:val="nil"/>
          <w:left w:val="nil"/>
          <w:bottom w:val="nil"/>
          <w:right w:val="nil"/>
          <w:between w:val="nil"/>
        </w:pBdr>
        <w:tabs>
          <w:tab w:val="left" w:pos="720"/>
          <w:tab w:val="left" w:pos="1180"/>
        </w:tabs>
        <w:spacing w:after="120" w:line="360" w:lineRule="auto"/>
        <w:jc w:val="both"/>
        <w:rPr>
          <w:rFonts w:ascii="Arial" w:eastAsia="Arial" w:hAnsi="Arial" w:cs="Arial"/>
          <w:color w:val="010000"/>
          <w:sz w:val="20"/>
          <w:szCs w:val="20"/>
        </w:rPr>
      </w:pPr>
      <w:r w:rsidRPr="0035502F">
        <w:rPr>
          <w:rFonts w:ascii="Arial" w:hAnsi="Arial" w:cs="Arial"/>
          <w:color w:val="010000"/>
          <w:sz w:val="20"/>
        </w:rPr>
        <w:lastRenderedPageBreak/>
        <w:t>Member of the Board of Directors (in alphabetical order):</w:t>
      </w:r>
    </w:p>
    <w:p w14:paraId="4CFC5229" w14:textId="77777777" w:rsidR="00D756CD" w:rsidRPr="0035502F" w:rsidRDefault="0035502F" w:rsidP="0035502F">
      <w:pPr>
        <w:numPr>
          <w:ilvl w:val="0"/>
          <w:numId w:val="2"/>
        </w:numPr>
        <w:pBdr>
          <w:top w:val="nil"/>
          <w:left w:val="nil"/>
          <w:bottom w:val="nil"/>
          <w:right w:val="nil"/>
          <w:between w:val="nil"/>
        </w:pBdr>
        <w:tabs>
          <w:tab w:val="left" w:pos="720"/>
        </w:tabs>
        <w:spacing w:after="120" w:line="360" w:lineRule="auto"/>
        <w:ind w:left="0" w:firstLine="0"/>
        <w:jc w:val="both"/>
        <w:rPr>
          <w:rFonts w:ascii="Arial" w:eastAsia="Arial" w:hAnsi="Arial" w:cs="Arial"/>
          <w:color w:val="010000"/>
          <w:sz w:val="20"/>
          <w:szCs w:val="20"/>
        </w:rPr>
      </w:pPr>
      <w:r w:rsidRPr="0035502F">
        <w:rPr>
          <w:rFonts w:ascii="Arial" w:hAnsi="Arial" w:cs="Arial"/>
          <w:color w:val="010000"/>
          <w:sz w:val="20"/>
        </w:rPr>
        <w:t xml:space="preserve">Mr. </w:t>
      </w:r>
      <w:proofErr w:type="spellStart"/>
      <w:r w:rsidRPr="0035502F">
        <w:rPr>
          <w:rFonts w:ascii="Arial" w:hAnsi="Arial" w:cs="Arial"/>
          <w:color w:val="010000"/>
          <w:sz w:val="20"/>
        </w:rPr>
        <w:t>Luu</w:t>
      </w:r>
      <w:proofErr w:type="spellEnd"/>
      <w:r w:rsidRPr="0035502F">
        <w:rPr>
          <w:rFonts w:ascii="Arial" w:hAnsi="Arial" w:cs="Arial"/>
          <w:color w:val="010000"/>
          <w:sz w:val="20"/>
        </w:rPr>
        <w:t xml:space="preserve"> Van Can;</w:t>
      </w:r>
    </w:p>
    <w:p w14:paraId="06E8CD88" w14:textId="77777777" w:rsidR="00D756CD" w:rsidRPr="0035502F" w:rsidRDefault="0035502F" w:rsidP="0035502F">
      <w:pPr>
        <w:numPr>
          <w:ilvl w:val="0"/>
          <w:numId w:val="2"/>
        </w:numPr>
        <w:pBdr>
          <w:top w:val="nil"/>
          <w:left w:val="nil"/>
          <w:bottom w:val="nil"/>
          <w:right w:val="nil"/>
          <w:between w:val="nil"/>
        </w:pBdr>
        <w:tabs>
          <w:tab w:val="left" w:pos="720"/>
        </w:tabs>
        <w:spacing w:after="120" w:line="360" w:lineRule="auto"/>
        <w:ind w:left="0" w:firstLine="0"/>
        <w:jc w:val="both"/>
        <w:rPr>
          <w:rFonts w:ascii="Arial" w:eastAsia="Arial" w:hAnsi="Arial" w:cs="Arial"/>
          <w:color w:val="010000"/>
          <w:sz w:val="20"/>
          <w:szCs w:val="20"/>
        </w:rPr>
      </w:pPr>
      <w:r w:rsidRPr="0035502F">
        <w:rPr>
          <w:rFonts w:ascii="Arial" w:hAnsi="Arial" w:cs="Arial"/>
          <w:color w:val="010000"/>
          <w:sz w:val="20"/>
        </w:rPr>
        <w:t xml:space="preserve">Mr. Mai Song </w:t>
      </w:r>
      <w:proofErr w:type="spellStart"/>
      <w:r w:rsidRPr="0035502F">
        <w:rPr>
          <w:rFonts w:ascii="Arial" w:hAnsi="Arial" w:cs="Arial"/>
          <w:color w:val="010000"/>
          <w:sz w:val="20"/>
        </w:rPr>
        <w:t>Hao</w:t>
      </w:r>
      <w:proofErr w:type="spellEnd"/>
      <w:r w:rsidRPr="0035502F">
        <w:rPr>
          <w:rFonts w:ascii="Arial" w:hAnsi="Arial" w:cs="Arial"/>
          <w:color w:val="010000"/>
          <w:sz w:val="20"/>
        </w:rPr>
        <w:t>;</w:t>
      </w:r>
    </w:p>
    <w:p w14:paraId="2C219DB2" w14:textId="77777777" w:rsidR="00D756CD" w:rsidRPr="0035502F" w:rsidRDefault="0035502F" w:rsidP="0035502F">
      <w:pPr>
        <w:numPr>
          <w:ilvl w:val="0"/>
          <w:numId w:val="2"/>
        </w:numPr>
        <w:pBdr>
          <w:top w:val="nil"/>
          <w:left w:val="nil"/>
          <w:bottom w:val="nil"/>
          <w:right w:val="nil"/>
          <w:between w:val="nil"/>
        </w:pBdr>
        <w:tabs>
          <w:tab w:val="left" w:pos="720"/>
        </w:tabs>
        <w:spacing w:after="120" w:line="360" w:lineRule="auto"/>
        <w:ind w:left="0" w:firstLine="0"/>
        <w:jc w:val="both"/>
        <w:rPr>
          <w:rFonts w:ascii="Arial" w:eastAsia="Arial" w:hAnsi="Arial" w:cs="Arial"/>
          <w:color w:val="010000"/>
          <w:sz w:val="20"/>
          <w:szCs w:val="20"/>
        </w:rPr>
      </w:pPr>
      <w:r w:rsidRPr="0035502F">
        <w:rPr>
          <w:rFonts w:ascii="Arial" w:hAnsi="Arial" w:cs="Arial"/>
          <w:color w:val="010000"/>
          <w:sz w:val="20"/>
        </w:rPr>
        <w:t xml:space="preserve">Mr. Tran Tan </w:t>
      </w:r>
      <w:proofErr w:type="spellStart"/>
      <w:r w:rsidRPr="0035502F">
        <w:rPr>
          <w:rFonts w:ascii="Arial" w:hAnsi="Arial" w:cs="Arial"/>
          <w:color w:val="010000"/>
          <w:sz w:val="20"/>
        </w:rPr>
        <w:t>Loi</w:t>
      </w:r>
      <w:proofErr w:type="spellEnd"/>
      <w:r w:rsidRPr="0035502F">
        <w:rPr>
          <w:rFonts w:ascii="Arial" w:hAnsi="Arial" w:cs="Arial"/>
          <w:color w:val="010000"/>
          <w:sz w:val="20"/>
        </w:rPr>
        <w:t>;</w:t>
      </w:r>
    </w:p>
    <w:p w14:paraId="20AB6D7D" w14:textId="77777777" w:rsidR="00D756CD" w:rsidRPr="0035502F" w:rsidRDefault="0035502F" w:rsidP="0035502F">
      <w:pPr>
        <w:numPr>
          <w:ilvl w:val="0"/>
          <w:numId w:val="2"/>
        </w:numPr>
        <w:pBdr>
          <w:top w:val="nil"/>
          <w:left w:val="nil"/>
          <w:bottom w:val="nil"/>
          <w:right w:val="nil"/>
          <w:between w:val="nil"/>
        </w:pBdr>
        <w:tabs>
          <w:tab w:val="left" w:pos="720"/>
        </w:tabs>
        <w:spacing w:after="120" w:line="360" w:lineRule="auto"/>
        <w:ind w:left="0" w:firstLine="0"/>
        <w:jc w:val="both"/>
        <w:rPr>
          <w:rFonts w:ascii="Arial" w:eastAsia="Arial" w:hAnsi="Arial" w:cs="Arial"/>
          <w:color w:val="010000"/>
          <w:sz w:val="20"/>
          <w:szCs w:val="20"/>
        </w:rPr>
      </w:pPr>
      <w:r w:rsidRPr="0035502F">
        <w:rPr>
          <w:rFonts w:ascii="Arial" w:hAnsi="Arial" w:cs="Arial"/>
          <w:color w:val="010000"/>
          <w:sz w:val="20"/>
        </w:rPr>
        <w:t xml:space="preserve"> Mr. Nguyen </w:t>
      </w:r>
      <w:proofErr w:type="spellStart"/>
      <w:r w:rsidRPr="0035502F">
        <w:rPr>
          <w:rFonts w:ascii="Arial" w:hAnsi="Arial" w:cs="Arial"/>
          <w:color w:val="010000"/>
          <w:sz w:val="20"/>
        </w:rPr>
        <w:t>Bao</w:t>
      </w:r>
      <w:proofErr w:type="spellEnd"/>
      <w:r w:rsidRPr="0035502F">
        <w:rPr>
          <w:rFonts w:ascii="Arial" w:hAnsi="Arial" w:cs="Arial"/>
          <w:color w:val="010000"/>
          <w:sz w:val="20"/>
        </w:rPr>
        <w:t xml:space="preserve"> Tung;</w:t>
      </w:r>
    </w:p>
    <w:p w14:paraId="6B94143F" w14:textId="77777777" w:rsidR="00D756CD" w:rsidRPr="0035502F" w:rsidRDefault="0035502F" w:rsidP="0035502F">
      <w:pPr>
        <w:numPr>
          <w:ilvl w:val="0"/>
          <w:numId w:val="2"/>
        </w:numPr>
        <w:pBdr>
          <w:top w:val="nil"/>
          <w:left w:val="nil"/>
          <w:bottom w:val="nil"/>
          <w:right w:val="nil"/>
          <w:between w:val="nil"/>
        </w:pBdr>
        <w:tabs>
          <w:tab w:val="left" w:pos="720"/>
        </w:tabs>
        <w:spacing w:after="120" w:line="360" w:lineRule="auto"/>
        <w:ind w:left="0" w:firstLine="0"/>
        <w:jc w:val="both"/>
        <w:rPr>
          <w:rFonts w:ascii="Arial" w:eastAsia="Arial" w:hAnsi="Arial" w:cs="Arial"/>
          <w:color w:val="010000"/>
          <w:sz w:val="20"/>
          <w:szCs w:val="20"/>
        </w:rPr>
      </w:pPr>
      <w:r w:rsidRPr="0035502F">
        <w:rPr>
          <w:rFonts w:ascii="Arial" w:hAnsi="Arial" w:cs="Arial"/>
          <w:color w:val="010000"/>
          <w:sz w:val="20"/>
        </w:rPr>
        <w:t xml:space="preserve"> Ms. Truong Ngoc Thuy Trang.</w:t>
      </w:r>
    </w:p>
    <w:p w14:paraId="2AD9ABCD" w14:textId="77777777" w:rsidR="00D756CD" w:rsidRPr="0035502F" w:rsidRDefault="0035502F" w:rsidP="0035502F">
      <w:pPr>
        <w:numPr>
          <w:ilvl w:val="0"/>
          <w:numId w:val="5"/>
        </w:numPr>
        <w:pBdr>
          <w:top w:val="nil"/>
          <w:left w:val="nil"/>
          <w:bottom w:val="nil"/>
          <w:right w:val="nil"/>
          <w:between w:val="nil"/>
        </w:pBdr>
        <w:tabs>
          <w:tab w:val="left" w:pos="720"/>
          <w:tab w:val="left" w:pos="1270"/>
        </w:tabs>
        <w:spacing w:after="120" w:line="360" w:lineRule="auto"/>
        <w:jc w:val="both"/>
        <w:rPr>
          <w:rFonts w:ascii="Arial" w:eastAsia="Arial" w:hAnsi="Arial" w:cs="Arial"/>
          <w:color w:val="010000"/>
          <w:sz w:val="20"/>
          <w:szCs w:val="20"/>
        </w:rPr>
      </w:pPr>
      <w:r w:rsidRPr="0035502F">
        <w:rPr>
          <w:rFonts w:ascii="Arial" w:hAnsi="Arial" w:cs="Arial"/>
          <w:color w:val="010000"/>
          <w:sz w:val="20"/>
        </w:rPr>
        <w:t>Member of the Supervisory Board (in alphabetical order):</w:t>
      </w:r>
    </w:p>
    <w:p w14:paraId="7BA09523" w14:textId="77777777" w:rsidR="00D756CD" w:rsidRPr="0035502F" w:rsidRDefault="0035502F" w:rsidP="0035502F">
      <w:pPr>
        <w:numPr>
          <w:ilvl w:val="0"/>
          <w:numId w:val="1"/>
        </w:numPr>
        <w:pBdr>
          <w:top w:val="nil"/>
          <w:left w:val="nil"/>
          <w:bottom w:val="nil"/>
          <w:right w:val="nil"/>
          <w:between w:val="nil"/>
        </w:pBdr>
        <w:tabs>
          <w:tab w:val="left" w:pos="720"/>
          <w:tab w:val="left" w:pos="1160"/>
        </w:tabs>
        <w:spacing w:after="120" w:line="360" w:lineRule="auto"/>
        <w:jc w:val="both"/>
        <w:rPr>
          <w:rFonts w:ascii="Arial" w:eastAsia="Arial" w:hAnsi="Arial" w:cs="Arial"/>
          <w:color w:val="010000"/>
          <w:sz w:val="20"/>
          <w:szCs w:val="20"/>
        </w:rPr>
      </w:pPr>
      <w:r w:rsidRPr="0035502F">
        <w:rPr>
          <w:rFonts w:ascii="Arial" w:hAnsi="Arial" w:cs="Arial"/>
          <w:color w:val="010000"/>
          <w:sz w:val="20"/>
        </w:rPr>
        <w:t xml:space="preserve">Ms. Truong Thi Le </w:t>
      </w:r>
      <w:proofErr w:type="spellStart"/>
      <w:r w:rsidRPr="0035502F">
        <w:rPr>
          <w:rFonts w:ascii="Arial" w:hAnsi="Arial" w:cs="Arial"/>
          <w:color w:val="010000"/>
          <w:sz w:val="20"/>
        </w:rPr>
        <w:t>Khanh</w:t>
      </w:r>
      <w:proofErr w:type="spellEnd"/>
      <w:r w:rsidRPr="0035502F">
        <w:rPr>
          <w:rFonts w:ascii="Arial" w:hAnsi="Arial" w:cs="Arial"/>
          <w:color w:val="010000"/>
          <w:sz w:val="20"/>
        </w:rPr>
        <w:t>;</w:t>
      </w:r>
    </w:p>
    <w:p w14:paraId="5A864C5C" w14:textId="77777777" w:rsidR="00D756CD" w:rsidRPr="0035502F" w:rsidRDefault="0035502F" w:rsidP="0035502F">
      <w:pPr>
        <w:numPr>
          <w:ilvl w:val="0"/>
          <w:numId w:val="1"/>
        </w:numPr>
        <w:pBdr>
          <w:top w:val="nil"/>
          <w:left w:val="nil"/>
          <w:bottom w:val="nil"/>
          <w:right w:val="nil"/>
          <w:between w:val="nil"/>
        </w:pBdr>
        <w:tabs>
          <w:tab w:val="left" w:pos="720"/>
          <w:tab w:val="left" w:pos="1190"/>
        </w:tabs>
        <w:spacing w:after="120" w:line="360" w:lineRule="auto"/>
        <w:jc w:val="both"/>
        <w:rPr>
          <w:rFonts w:ascii="Arial" w:eastAsia="Arial" w:hAnsi="Arial" w:cs="Arial"/>
          <w:color w:val="010000"/>
          <w:sz w:val="20"/>
          <w:szCs w:val="20"/>
        </w:rPr>
      </w:pPr>
      <w:r w:rsidRPr="0035502F">
        <w:rPr>
          <w:rFonts w:ascii="Arial" w:hAnsi="Arial" w:cs="Arial"/>
          <w:color w:val="010000"/>
          <w:sz w:val="20"/>
        </w:rPr>
        <w:t>Mr. Cao Duy Thanh;</w:t>
      </w:r>
    </w:p>
    <w:p w14:paraId="6D2C4DF2" w14:textId="77777777" w:rsidR="00D756CD" w:rsidRPr="0035502F" w:rsidRDefault="0035502F" w:rsidP="0035502F">
      <w:pPr>
        <w:numPr>
          <w:ilvl w:val="0"/>
          <w:numId w:val="1"/>
        </w:numPr>
        <w:pBdr>
          <w:top w:val="nil"/>
          <w:left w:val="nil"/>
          <w:bottom w:val="nil"/>
          <w:right w:val="nil"/>
          <w:between w:val="nil"/>
        </w:pBdr>
        <w:tabs>
          <w:tab w:val="left" w:pos="720"/>
          <w:tab w:val="left" w:pos="1190"/>
        </w:tabs>
        <w:spacing w:after="120" w:line="360" w:lineRule="auto"/>
        <w:jc w:val="both"/>
        <w:rPr>
          <w:rFonts w:ascii="Arial" w:eastAsia="Arial" w:hAnsi="Arial" w:cs="Arial"/>
          <w:color w:val="010000"/>
          <w:sz w:val="20"/>
          <w:szCs w:val="20"/>
        </w:rPr>
      </w:pPr>
      <w:r w:rsidRPr="0035502F">
        <w:rPr>
          <w:rFonts w:ascii="Arial" w:hAnsi="Arial" w:cs="Arial"/>
          <w:color w:val="010000"/>
          <w:sz w:val="20"/>
        </w:rPr>
        <w:t>Mr. Nguyen Dinh Tuan.</w:t>
      </w:r>
    </w:p>
    <w:p w14:paraId="57B725AA" w14:textId="77777777" w:rsidR="00D756CD" w:rsidRPr="0035502F" w:rsidRDefault="0035502F" w:rsidP="0035502F">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35502F">
        <w:rPr>
          <w:rFonts w:ascii="Arial" w:hAnsi="Arial" w:cs="Arial"/>
          <w:color w:val="010000"/>
          <w:sz w:val="20"/>
        </w:rPr>
        <w:t xml:space="preserve">Article 8. The Board of Directors elects Mr. Nguyen </w:t>
      </w:r>
      <w:proofErr w:type="spellStart"/>
      <w:r w:rsidRPr="0035502F">
        <w:rPr>
          <w:rFonts w:ascii="Arial" w:hAnsi="Arial" w:cs="Arial"/>
          <w:color w:val="010000"/>
          <w:sz w:val="20"/>
        </w:rPr>
        <w:t>Bao</w:t>
      </w:r>
      <w:proofErr w:type="spellEnd"/>
      <w:r w:rsidRPr="0035502F">
        <w:rPr>
          <w:rFonts w:ascii="Arial" w:hAnsi="Arial" w:cs="Arial"/>
          <w:color w:val="010000"/>
          <w:sz w:val="20"/>
        </w:rPr>
        <w:t xml:space="preserve"> Tung as Chair of the Board of Directors and the Supervisory Board elects Mr. Cao Duy Thanh as Chief of the Supervisory Board.</w:t>
      </w:r>
    </w:p>
    <w:p w14:paraId="282CC233" w14:textId="77777777" w:rsidR="00D756CD" w:rsidRPr="0035502F" w:rsidRDefault="0035502F" w:rsidP="0035502F">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35502F">
        <w:rPr>
          <w:rFonts w:ascii="Arial" w:hAnsi="Arial" w:cs="Arial"/>
          <w:color w:val="010000"/>
          <w:sz w:val="20"/>
        </w:rPr>
        <w:t xml:space="preserve">The Board of Directors approves appointing the following individuals to hold positions in the Board of Management, the Chief Accountant and the Secretariat of the Board of Directors of Long </w:t>
      </w:r>
      <w:proofErr w:type="gramStart"/>
      <w:r w:rsidRPr="0035502F">
        <w:rPr>
          <w:rFonts w:ascii="Arial" w:hAnsi="Arial" w:cs="Arial"/>
          <w:color w:val="010000"/>
          <w:sz w:val="20"/>
        </w:rPr>
        <w:t>An</w:t>
      </w:r>
      <w:proofErr w:type="gramEnd"/>
      <w:r w:rsidRPr="0035502F">
        <w:rPr>
          <w:rFonts w:ascii="Arial" w:hAnsi="Arial" w:cs="Arial"/>
          <w:color w:val="010000"/>
          <w:sz w:val="20"/>
        </w:rPr>
        <w:t xml:space="preserve"> Water Supply Sewerage Joint Stock Company:</w:t>
      </w:r>
    </w:p>
    <w:p w14:paraId="5822F764" w14:textId="426D6018" w:rsidR="00D756CD" w:rsidRPr="0035502F" w:rsidRDefault="0035502F" w:rsidP="0035502F">
      <w:pPr>
        <w:numPr>
          <w:ilvl w:val="0"/>
          <w:numId w:val="3"/>
        </w:numPr>
        <w:pBdr>
          <w:top w:val="nil"/>
          <w:left w:val="nil"/>
          <w:bottom w:val="nil"/>
          <w:right w:val="nil"/>
          <w:between w:val="nil"/>
        </w:pBdr>
        <w:tabs>
          <w:tab w:val="left" w:pos="720"/>
          <w:tab w:val="left" w:pos="1030"/>
        </w:tabs>
        <w:spacing w:after="120" w:line="360" w:lineRule="auto"/>
        <w:jc w:val="both"/>
        <w:rPr>
          <w:rFonts w:ascii="Arial" w:eastAsia="Arial" w:hAnsi="Arial" w:cs="Arial"/>
          <w:color w:val="010000"/>
          <w:sz w:val="20"/>
          <w:szCs w:val="20"/>
        </w:rPr>
      </w:pPr>
      <w:r w:rsidRPr="0035502F">
        <w:rPr>
          <w:rFonts w:ascii="Arial" w:hAnsi="Arial" w:cs="Arial"/>
          <w:color w:val="010000"/>
          <w:sz w:val="20"/>
        </w:rPr>
        <w:t xml:space="preserve">Ms. Truong Ngoc Thuy Trang - </w:t>
      </w:r>
      <w:r w:rsidR="00057615">
        <w:rPr>
          <w:rFonts w:ascii="Arial" w:hAnsi="Arial" w:cs="Arial"/>
          <w:color w:val="010000"/>
          <w:sz w:val="20"/>
        </w:rPr>
        <w:t>Managing Director</w:t>
      </w:r>
      <w:r w:rsidRPr="0035502F">
        <w:rPr>
          <w:rFonts w:ascii="Arial" w:hAnsi="Arial" w:cs="Arial"/>
          <w:color w:val="010000"/>
          <w:sz w:val="20"/>
        </w:rPr>
        <w:t>;</w:t>
      </w:r>
    </w:p>
    <w:p w14:paraId="5079A180" w14:textId="66248803" w:rsidR="00D756CD" w:rsidRPr="0035502F" w:rsidRDefault="0035502F" w:rsidP="0035502F">
      <w:pPr>
        <w:numPr>
          <w:ilvl w:val="0"/>
          <w:numId w:val="3"/>
        </w:numPr>
        <w:pBdr>
          <w:top w:val="nil"/>
          <w:left w:val="nil"/>
          <w:bottom w:val="nil"/>
          <w:right w:val="nil"/>
          <w:between w:val="nil"/>
        </w:pBdr>
        <w:tabs>
          <w:tab w:val="left" w:pos="720"/>
          <w:tab w:val="left" w:pos="1010"/>
          <w:tab w:val="left" w:pos="4398"/>
        </w:tabs>
        <w:spacing w:after="120" w:line="360" w:lineRule="auto"/>
        <w:rPr>
          <w:rFonts w:ascii="Arial" w:eastAsia="Arial" w:hAnsi="Arial" w:cs="Arial"/>
          <w:color w:val="010000"/>
          <w:sz w:val="20"/>
          <w:szCs w:val="20"/>
        </w:rPr>
      </w:pPr>
      <w:r w:rsidRPr="0035502F">
        <w:rPr>
          <w:rFonts w:ascii="Arial" w:hAnsi="Arial" w:cs="Arial"/>
          <w:color w:val="010000"/>
          <w:sz w:val="20"/>
        </w:rPr>
        <w:t xml:space="preserve">Mr. </w:t>
      </w:r>
      <w:proofErr w:type="spellStart"/>
      <w:r w:rsidRPr="0035502F">
        <w:rPr>
          <w:rFonts w:ascii="Arial" w:hAnsi="Arial" w:cs="Arial"/>
          <w:color w:val="010000"/>
          <w:sz w:val="20"/>
        </w:rPr>
        <w:t>Luu</w:t>
      </w:r>
      <w:proofErr w:type="spellEnd"/>
      <w:r w:rsidRPr="0035502F">
        <w:rPr>
          <w:rFonts w:ascii="Arial" w:hAnsi="Arial" w:cs="Arial"/>
          <w:color w:val="010000"/>
          <w:sz w:val="20"/>
        </w:rPr>
        <w:t xml:space="preserve"> Van Can - Deputy </w:t>
      </w:r>
      <w:r w:rsidR="00057615">
        <w:rPr>
          <w:rFonts w:ascii="Arial" w:hAnsi="Arial" w:cs="Arial"/>
          <w:color w:val="010000"/>
          <w:sz w:val="20"/>
        </w:rPr>
        <w:t>Managing Director</w:t>
      </w:r>
      <w:r w:rsidRPr="0035502F">
        <w:rPr>
          <w:rFonts w:ascii="Arial" w:hAnsi="Arial" w:cs="Arial"/>
          <w:color w:val="010000"/>
          <w:sz w:val="20"/>
        </w:rPr>
        <w:t>;</w:t>
      </w:r>
    </w:p>
    <w:p w14:paraId="65359419" w14:textId="77777777" w:rsidR="00D756CD" w:rsidRPr="0035502F" w:rsidRDefault="0035502F" w:rsidP="0035502F">
      <w:pPr>
        <w:numPr>
          <w:ilvl w:val="0"/>
          <w:numId w:val="3"/>
        </w:numPr>
        <w:pBdr>
          <w:top w:val="nil"/>
          <w:left w:val="nil"/>
          <w:bottom w:val="nil"/>
          <w:right w:val="nil"/>
          <w:between w:val="nil"/>
        </w:pBdr>
        <w:tabs>
          <w:tab w:val="left" w:pos="720"/>
          <w:tab w:val="left" w:pos="1010"/>
          <w:tab w:val="left" w:pos="4398"/>
        </w:tabs>
        <w:spacing w:after="120" w:line="360" w:lineRule="auto"/>
        <w:rPr>
          <w:rFonts w:ascii="Arial" w:eastAsia="Arial" w:hAnsi="Arial" w:cs="Arial"/>
          <w:color w:val="010000"/>
          <w:sz w:val="20"/>
          <w:szCs w:val="20"/>
        </w:rPr>
      </w:pPr>
      <w:r w:rsidRPr="0035502F">
        <w:rPr>
          <w:rFonts w:ascii="Arial" w:hAnsi="Arial" w:cs="Arial"/>
          <w:color w:val="010000"/>
          <w:sz w:val="20"/>
        </w:rPr>
        <w:t>Mr. Nguyen Quoc Phong - Chief Accountant;</w:t>
      </w:r>
    </w:p>
    <w:p w14:paraId="537F72CD" w14:textId="77777777" w:rsidR="00D756CD" w:rsidRPr="0035502F" w:rsidRDefault="0035502F" w:rsidP="0035502F">
      <w:pPr>
        <w:numPr>
          <w:ilvl w:val="0"/>
          <w:numId w:val="3"/>
        </w:numPr>
        <w:pBdr>
          <w:top w:val="nil"/>
          <w:left w:val="nil"/>
          <w:bottom w:val="nil"/>
          <w:right w:val="nil"/>
          <w:between w:val="nil"/>
        </w:pBdr>
        <w:tabs>
          <w:tab w:val="left" w:pos="720"/>
          <w:tab w:val="left" w:pos="1010"/>
        </w:tabs>
        <w:spacing w:after="120" w:line="360" w:lineRule="auto"/>
        <w:rPr>
          <w:rFonts w:ascii="Arial" w:eastAsia="Arial" w:hAnsi="Arial" w:cs="Arial"/>
          <w:color w:val="010000"/>
          <w:sz w:val="20"/>
          <w:szCs w:val="20"/>
        </w:rPr>
      </w:pPr>
      <w:r w:rsidRPr="0035502F">
        <w:rPr>
          <w:rFonts w:ascii="Arial" w:hAnsi="Arial" w:cs="Arial"/>
          <w:color w:val="010000"/>
          <w:sz w:val="20"/>
        </w:rPr>
        <w:t xml:space="preserve">Ms. Truong Thi Le </w:t>
      </w:r>
      <w:proofErr w:type="spellStart"/>
      <w:r w:rsidRPr="0035502F">
        <w:rPr>
          <w:rFonts w:ascii="Arial" w:hAnsi="Arial" w:cs="Arial"/>
          <w:color w:val="010000"/>
          <w:sz w:val="20"/>
        </w:rPr>
        <w:t>Khanh</w:t>
      </w:r>
      <w:proofErr w:type="spellEnd"/>
      <w:r w:rsidRPr="0035502F">
        <w:rPr>
          <w:rFonts w:ascii="Arial" w:hAnsi="Arial" w:cs="Arial"/>
          <w:color w:val="010000"/>
          <w:sz w:val="20"/>
        </w:rPr>
        <w:t xml:space="preserve"> - Secretariat of the Board of Directors.</w:t>
      </w:r>
    </w:p>
    <w:p w14:paraId="5B63F5A4" w14:textId="2282BDEC" w:rsidR="00D756CD" w:rsidRPr="0035502F" w:rsidRDefault="0035502F" w:rsidP="0035502F">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35502F">
        <w:rPr>
          <w:rFonts w:ascii="Arial" w:hAnsi="Arial" w:cs="Arial"/>
          <w:color w:val="010000"/>
          <w:sz w:val="20"/>
        </w:rPr>
        <w:t xml:space="preserve">Article 9. This General Mandate is approved in full by the Annual General Meeting </w:t>
      </w:r>
      <w:bookmarkStart w:id="1" w:name="_GoBack"/>
      <w:bookmarkEnd w:id="1"/>
      <w:r w:rsidRPr="0035502F">
        <w:rPr>
          <w:rFonts w:ascii="Arial" w:hAnsi="Arial" w:cs="Arial"/>
          <w:color w:val="010000"/>
          <w:sz w:val="20"/>
        </w:rPr>
        <w:t xml:space="preserve">2024 of Long An Water Supply Sewerage Joint Stock Company at the meeting. This General Mandate takes effect from the date of its signing. All shareholders of Long </w:t>
      </w:r>
      <w:proofErr w:type="gramStart"/>
      <w:r w:rsidRPr="0035502F">
        <w:rPr>
          <w:rFonts w:ascii="Arial" w:hAnsi="Arial" w:cs="Arial"/>
          <w:color w:val="010000"/>
          <w:sz w:val="20"/>
        </w:rPr>
        <w:t>An</w:t>
      </w:r>
      <w:proofErr w:type="gramEnd"/>
      <w:r w:rsidRPr="0035502F">
        <w:rPr>
          <w:rFonts w:ascii="Arial" w:hAnsi="Arial" w:cs="Arial"/>
          <w:color w:val="010000"/>
          <w:sz w:val="20"/>
        </w:rPr>
        <w:t xml:space="preserve"> Water Supply Sewerage Joint Stock Company, members of the Board of Directors, members of the Supervisory Board, and all officers and employees of the Company responsible for implementing this General Mandate.</w:t>
      </w:r>
    </w:p>
    <w:sectPr w:rsidR="00D756CD" w:rsidRPr="0035502F" w:rsidSect="0035502F">
      <w:pgSz w:w="11900"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31802"/>
    <w:multiLevelType w:val="multilevel"/>
    <w:tmpl w:val="FA6A650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4"/>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AD00C2D"/>
    <w:multiLevelType w:val="multilevel"/>
    <w:tmpl w:val="A33A96EA"/>
    <w:lvl w:ilvl="0">
      <w:start w:val="1"/>
      <w:numFmt w:val="decimalZero"/>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5631DB"/>
    <w:multiLevelType w:val="multilevel"/>
    <w:tmpl w:val="DD640920"/>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CAE3C13"/>
    <w:multiLevelType w:val="multilevel"/>
    <w:tmpl w:val="47EC850E"/>
    <w:lvl w:ilvl="0">
      <w:start w:val="1"/>
      <w:numFmt w:val="upperRoman"/>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F931C8C"/>
    <w:multiLevelType w:val="multilevel"/>
    <w:tmpl w:val="BCFCA62E"/>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CD"/>
    <w:rsid w:val="00057615"/>
    <w:rsid w:val="0035502F"/>
    <w:rsid w:val="00D756C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1E76A"/>
  <w15:docId w15:val="{DA9C09E0-3041-4D54-9942-F9AF64D7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color w:val="AF2D44"/>
      <w:sz w:val="17"/>
      <w:szCs w:val="17"/>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AF2D44"/>
      <w:w w:val="80"/>
      <w:sz w:val="20"/>
      <w:szCs w:val="20"/>
      <w:u w:val="none"/>
      <w:shd w:val="clear" w:color="auto" w:fill="auto"/>
    </w:rPr>
  </w:style>
  <w:style w:type="character" w:customStyle="1" w:styleId="Bodytext4">
    <w:name w:val="Body text (4)_"/>
    <w:basedOn w:val="DefaultParagraphFont"/>
    <w:link w:val="Bodytext40"/>
    <w:rPr>
      <w:rFonts w:ascii="Arial" w:eastAsia="Arial" w:hAnsi="Arial" w:cs="Arial"/>
      <w:b w:val="0"/>
      <w:bCs w:val="0"/>
      <w:i/>
      <w:iCs/>
      <w:smallCaps w:val="0"/>
      <w:strike w:val="0"/>
      <w:color w:val="AF2D44"/>
      <w:sz w:val="15"/>
      <w:szCs w:val="15"/>
      <w:u w:val="none"/>
      <w:shd w:val="clear" w:color="auto" w:fill="auto"/>
    </w:rPr>
  </w:style>
  <w:style w:type="paragraph" w:styleId="BodyText">
    <w:name w:val="Body Text"/>
    <w:basedOn w:val="Normal"/>
    <w:link w:val="BodyTextChar"/>
    <w:qFormat/>
    <w:pPr>
      <w:spacing w:after="40" w:line="266" w:lineRule="auto"/>
      <w:ind w:firstLine="400"/>
    </w:pPr>
    <w:rPr>
      <w:rFonts w:ascii="Times New Roman" w:eastAsia="Times New Roman" w:hAnsi="Times New Roman" w:cs="Times New Roman"/>
    </w:rPr>
  </w:style>
  <w:style w:type="paragraph" w:customStyle="1" w:styleId="Other0">
    <w:name w:val="Other"/>
    <w:basedOn w:val="Normal"/>
    <w:link w:val="Other"/>
    <w:pPr>
      <w:spacing w:after="40" w:line="266" w:lineRule="auto"/>
      <w:ind w:firstLine="400"/>
    </w:pPr>
    <w:rPr>
      <w:rFonts w:ascii="Times New Roman" w:eastAsia="Times New Roman" w:hAnsi="Times New Roman" w:cs="Times New Roman"/>
    </w:rPr>
  </w:style>
  <w:style w:type="paragraph" w:customStyle="1" w:styleId="Tablecaption0">
    <w:name w:val="Table caption"/>
    <w:basedOn w:val="Normal"/>
    <w:link w:val="Tablecaption"/>
    <w:rPr>
      <w:rFonts w:ascii="Times New Roman" w:eastAsia="Times New Roman" w:hAnsi="Times New Roman" w:cs="Times New Roman"/>
      <w:b/>
      <w:bCs/>
      <w:sz w:val="28"/>
      <w:szCs w:val="28"/>
    </w:rPr>
  </w:style>
  <w:style w:type="paragraph" w:customStyle="1" w:styleId="Bodytext20">
    <w:name w:val="Body text (2)"/>
    <w:basedOn w:val="Normal"/>
    <w:link w:val="Bodytext2"/>
    <w:pPr>
      <w:spacing w:line="230" w:lineRule="auto"/>
    </w:pPr>
    <w:rPr>
      <w:rFonts w:ascii="Times New Roman" w:eastAsia="Times New Roman" w:hAnsi="Times New Roman" w:cs="Times New Roman"/>
      <w:sz w:val="20"/>
      <w:szCs w:val="20"/>
    </w:rPr>
  </w:style>
  <w:style w:type="paragraph" w:customStyle="1" w:styleId="Bodytext50">
    <w:name w:val="Body text (5)"/>
    <w:basedOn w:val="Normal"/>
    <w:link w:val="Bodytext5"/>
    <w:pPr>
      <w:spacing w:after="180" w:line="326" w:lineRule="auto"/>
      <w:jc w:val="right"/>
    </w:pPr>
    <w:rPr>
      <w:rFonts w:ascii="Times New Roman" w:eastAsia="Times New Roman" w:hAnsi="Times New Roman" w:cs="Times New Roman"/>
      <w:color w:val="AF2D44"/>
      <w:sz w:val="17"/>
      <w:szCs w:val="17"/>
    </w:rPr>
  </w:style>
  <w:style w:type="paragraph" w:customStyle="1" w:styleId="Bodytext30">
    <w:name w:val="Body text (3)"/>
    <w:basedOn w:val="Normal"/>
    <w:link w:val="Bodytext3"/>
    <w:pPr>
      <w:spacing w:after="210" w:line="276" w:lineRule="auto"/>
    </w:pPr>
    <w:rPr>
      <w:rFonts w:ascii="Arial" w:eastAsia="Arial" w:hAnsi="Arial" w:cs="Arial"/>
      <w:color w:val="AF2D44"/>
      <w:w w:val="80"/>
      <w:sz w:val="20"/>
      <w:szCs w:val="20"/>
    </w:rPr>
  </w:style>
  <w:style w:type="paragraph" w:customStyle="1" w:styleId="Bodytext40">
    <w:name w:val="Body text (4)"/>
    <w:basedOn w:val="Normal"/>
    <w:link w:val="Bodytext4"/>
    <w:pPr>
      <w:spacing w:after="200"/>
      <w:jc w:val="right"/>
    </w:pPr>
    <w:rPr>
      <w:rFonts w:ascii="Arial" w:eastAsia="Arial" w:hAnsi="Arial" w:cs="Arial"/>
      <w:i/>
      <w:iCs/>
      <w:color w:val="AF2D44"/>
      <w:sz w:val="15"/>
      <w:szCs w:val="15"/>
    </w:rPr>
  </w:style>
  <w:style w:type="paragraph" w:styleId="Header">
    <w:name w:val="header"/>
    <w:basedOn w:val="Normal"/>
    <w:link w:val="HeaderChar"/>
    <w:uiPriority w:val="99"/>
    <w:unhideWhenUsed/>
    <w:rsid w:val="001B2CE9"/>
    <w:pPr>
      <w:tabs>
        <w:tab w:val="center" w:pos="4680"/>
        <w:tab w:val="right" w:pos="9360"/>
      </w:tabs>
    </w:pPr>
  </w:style>
  <w:style w:type="character" w:customStyle="1" w:styleId="HeaderChar">
    <w:name w:val="Header Char"/>
    <w:basedOn w:val="DefaultParagraphFont"/>
    <w:link w:val="Header"/>
    <w:uiPriority w:val="99"/>
    <w:rsid w:val="001B2CE9"/>
    <w:rPr>
      <w:color w:val="000000"/>
    </w:rPr>
  </w:style>
  <w:style w:type="paragraph" w:styleId="Footer">
    <w:name w:val="footer"/>
    <w:basedOn w:val="Normal"/>
    <w:link w:val="FooterChar"/>
    <w:uiPriority w:val="99"/>
    <w:unhideWhenUsed/>
    <w:rsid w:val="001B2CE9"/>
    <w:pPr>
      <w:tabs>
        <w:tab w:val="center" w:pos="4680"/>
        <w:tab w:val="right" w:pos="9360"/>
      </w:tabs>
    </w:pPr>
  </w:style>
  <w:style w:type="character" w:customStyle="1" w:styleId="FooterChar">
    <w:name w:val="Footer Char"/>
    <w:basedOn w:val="DefaultParagraphFont"/>
    <w:link w:val="Footer"/>
    <w:uiPriority w:val="99"/>
    <w:rsid w:val="001B2CE9"/>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7iADl4aQek7JMozHe4xWSYZuaw==">CgMxLjAyCGguZ2pkZ3hzOAByITFzYk5vblVuMWNQeWpxS2o1YU9FUllJandkT08yRjNuSA==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2024-05-04T03:41:00Z</dcterms:created>
  <dcterms:modified xsi:type="dcterms:W3CDTF">2024-05-04T03:41:00Z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d45fae3e1e14b793e7a847f5a58f9207285abc1927bbb9ec66f4c4abc07478ad</vt:lpwstr>
  </property>
</Properties>
</file>