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2D74" w:rsidRPr="006F2CDD" w:rsidRDefault="006F2CDD" w:rsidP="00D059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F2CDD">
        <w:rPr>
          <w:rFonts w:ascii="Arial" w:hAnsi="Arial" w:cs="Arial"/>
          <w:b/>
          <w:color w:val="010000"/>
          <w:sz w:val="20"/>
        </w:rPr>
        <w:t>MCG: Board Resolution</w:t>
      </w:r>
    </w:p>
    <w:p w14:paraId="00000002" w14:textId="77777777" w:rsidR="009B2D74" w:rsidRPr="006F2CDD" w:rsidRDefault="006F2CDD" w:rsidP="00D059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On April 26, 2024, MCG Energy and Real Estate JSC announced Resolution No. 58/2024/NQ-HDQT as follows:</w:t>
      </w:r>
    </w:p>
    <w:p w14:paraId="00000003" w14:textId="77777777" w:rsidR="009B2D74" w:rsidRPr="006F2CDD" w:rsidRDefault="006F2CDD" w:rsidP="00D059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00000004" w14:textId="77777777" w:rsidR="009B2D74" w:rsidRPr="006F2CDD" w:rsidRDefault="006F2CDD" w:rsidP="00D059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Approve the policy for Linh Vietnam Investment Corporation (affiliated person is Mr. Nguyen Ngoc Hung - General Manager of MCG Energy and Real Estate JSC - currently a member of the Board of Members of Linh Vietnam Investment Corporation) to borrow the following amount:</w:t>
      </w:r>
    </w:p>
    <w:p w14:paraId="00000005" w14:textId="77777777" w:rsidR="009B2D74" w:rsidRPr="006F2CDD" w:rsidRDefault="006F2CDD" w:rsidP="00D05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Maximum loan amount: VND 5,000,000,000.</w:t>
      </w:r>
    </w:p>
    <w:p w14:paraId="00000006" w14:textId="77777777" w:rsidR="009B2D74" w:rsidRPr="006F2CDD" w:rsidRDefault="006F2CDD" w:rsidP="00D05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Loan payment term: Before August 15, 2024.</w:t>
      </w:r>
    </w:p>
    <w:p w14:paraId="00000007" w14:textId="77777777" w:rsidR="009B2D74" w:rsidRPr="006F2CDD" w:rsidRDefault="006F2CDD" w:rsidP="00D05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Purpose of loan use: Serve the business and investment needs of Linh Vietnam Investment Corporation</w:t>
      </w:r>
    </w:p>
    <w:p w14:paraId="00000008" w14:textId="77777777" w:rsidR="009B2D74" w:rsidRPr="006F2CDD" w:rsidRDefault="006F2CDD" w:rsidP="00D059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‎‎Article 2. Authorize Ms. Nguyen Thi Phuong Ngoc - Deputy General Manager in charge of Finance - to sign and implement loan contracts in accordance with the provisions of law, the Company’s charter, the Company’s regulations and ensure benefits of the Company.</w:t>
      </w:r>
    </w:p>
    <w:p w14:paraId="00000009" w14:textId="77777777" w:rsidR="009B2D74" w:rsidRPr="006F2CDD" w:rsidRDefault="006F2CDD" w:rsidP="00D059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CDD">
        <w:rPr>
          <w:rFonts w:ascii="Arial" w:hAnsi="Arial" w:cs="Arial"/>
          <w:color w:val="010000"/>
          <w:sz w:val="20"/>
        </w:rPr>
        <w:t>‎‎Article 3. Members of the Board of Directors, members of the Supervisory Board, the Board of Management, subsidiaries and members named in Article 1 are responsible for implementing this Resolution.</w:t>
      </w:r>
    </w:p>
    <w:sectPr w:rsidR="009B2D74" w:rsidRPr="006F2CDD" w:rsidSect="00D059B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3710A"/>
    <w:multiLevelType w:val="multilevel"/>
    <w:tmpl w:val="AEAE00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74"/>
    <w:rsid w:val="006F2CDD"/>
    <w:rsid w:val="007C1837"/>
    <w:rsid w:val="009B2D74"/>
    <w:rsid w:val="00D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2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GWfkWQ5fntk7h8OENz/0+qRmCA==">CgMxLjA4AHIhMTVjZ3o4TUx2V2xxSUd4aFg4dFhGb2pCU2M3QmhfMEVK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2024-05-04T03:45:00Z</dcterms:created>
  <dcterms:modified xsi:type="dcterms:W3CDTF">2024-05-04T03:45:00Z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ac568a11022d9420251afa200a4f93defa7d4b3226284549298b49b0f0aa8e39</vt:lpwstr>
  </property>
</Properties>
</file>