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8614" w14:textId="77777777" w:rsidR="00B03E5A" w:rsidRPr="00EF378F" w:rsidRDefault="00EF378F" w:rsidP="007E1A3D">
      <w:pPr>
        <w:pBdr>
          <w:top w:val="nil"/>
          <w:left w:val="nil"/>
          <w:bottom w:val="nil"/>
          <w:right w:val="nil"/>
          <w:between w:val="nil"/>
        </w:pBdr>
        <w:tabs>
          <w:tab w:val="left" w:pos="450"/>
          <w:tab w:val="left" w:pos="5418"/>
        </w:tabs>
        <w:spacing w:after="120" w:line="360" w:lineRule="auto"/>
        <w:rPr>
          <w:rFonts w:ascii="Arial" w:eastAsia="Arial" w:hAnsi="Arial" w:cs="Arial"/>
          <w:b/>
          <w:color w:val="010000"/>
          <w:sz w:val="20"/>
          <w:szCs w:val="20"/>
        </w:rPr>
      </w:pPr>
      <w:r w:rsidRPr="00EF378F">
        <w:rPr>
          <w:rFonts w:ascii="Arial" w:hAnsi="Arial" w:cs="Arial"/>
          <w:b/>
          <w:color w:val="010000"/>
          <w:sz w:val="20"/>
        </w:rPr>
        <w:t>PDV: Annual General Mandate 2024</w:t>
      </w:r>
    </w:p>
    <w:p w14:paraId="719793B1" w14:textId="77777777" w:rsidR="00B03E5A" w:rsidRPr="00EF378F" w:rsidRDefault="00EF378F" w:rsidP="007E1A3D">
      <w:pPr>
        <w:pBdr>
          <w:top w:val="nil"/>
          <w:left w:val="nil"/>
          <w:bottom w:val="nil"/>
          <w:right w:val="nil"/>
          <w:between w:val="nil"/>
        </w:pBdr>
        <w:tabs>
          <w:tab w:val="left" w:pos="450"/>
          <w:tab w:val="left" w:pos="5418"/>
        </w:tabs>
        <w:spacing w:after="120" w:line="360" w:lineRule="auto"/>
        <w:rPr>
          <w:rFonts w:ascii="Arial" w:eastAsia="Arial" w:hAnsi="Arial" w:cs="Arial"/>
          <w:color w:val="010000"/>
          <w:sz w:val="20"/>
          <w:szCs w:val="20"/>
        </w:rPr>
      </w:pPr>
      <w:r w:rsidRPr="00EF378F">
        <w:rPr>
          <w:rFonts w:ascii="Arial" w:hAnsi="Arial" w:cs="Arial"/>
          <w:color w:val="010000"/>
          <w:sz w:val="20"/>
        </w:rPr>
        <w:t>On April 24, 2024, Phuong Dong Viet Shipping and Logistics Corporation announced General Mandate No. 01/NQ - PDV-DHDCD as follows:</w:t>
      </w:r>
    </w:p>
    <w:p w14:paraId="5F09D2C1"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Article 1. Approve the following contents:</w:t>
      </w:r>
    </w:p>
    <w:p w14:paraId="16E70DDB" w14:textId="77777777" w:rsidR="00B03E5A" w:rsidRPr="00EF378F" w:rsidRDefault="00EF378F" w:rsidP="007E1A3D">
      <w:pPr>
        <w:numPr>
          <w:ilvl w:val="0"/>
          <w:numId w:val="1"/>
        </w:numPr>
        <w:pBdr>
          <w:top w:val="nil"/>
          <w:left w:val="nil"/>
          <w:bottom w:val="nil"/>
          <w:right w:val="nil"/>
          <w:between w:val="nil"/>
        </w:pBdr>
        <w:tabs>
          <w:tab w:val="left" w:pos="450"/>
          <w:tab w:val="left" w:pos="1052"/>
        </w:tabs>
        <w:spacing w:after="120" w:line="360" w:lineRule="auto"/>
        <w:rPr>
          <w:rFonts w:ascii="Arial" w:hAnsi="Arial" w:cs="Arial"/>
          <w:color w:val="010000"/>
          <w:sz w:val="20"/>
          <w:szCs w:val="20"/>
        </w:rPr>
      </w:pPr>
      <w:r w:rsidRPr="00EF378F">
        <w:rPr>
          <w:rFonts w:ascii="Arial" w:hAnsi="Arial" w:cs="Arial"/>
          <w:color w:val="010000"/>
          <w:sz w:val="20"/>
        </w:rPr>
        <w:t>Report on the results of production and business activities in 2023 and the production and business plan 2024 of the Company's Executive Board;</w:t>
      </w:r>
    </w:p>
    <w:p w14:paraId="42C00D85" w14:textId="77777777" w:rsidR="00B03E5A" w:rsidRPr="00EF378F" w:rsidRDefault="00EF378F" w:rsidP="007E1A3D">
      <w:pPr>
        <w:numPr>
          <w:ilvl w:val="0"/>
          <w:numId w:val="1"/>
        </w:numPr>
        <w:pBdr>
          <w:top w:val="nil"/>
          <w:left w:val="nil"/>
          <w:bottom w:val="nil"/>
          <w:right w:val="nil"/>
          <w:between w:val="nil"/>
        </w:pBdr>
        <w:tabs>
          <w:tab w:val="left" w:pos="450"/>
          <w:tab w:val="left" w:pos="1052"/>
        </w:tabs>
        <w:spacing w:after="120" w:line="360" w:lineRule="auto"/>
        <w:rPr>
          <w:rFonts w:ascii="Arial" w:hAnsi="Arial" w:cs="Arial"/>
          <w:color w:val="010000"/>
          <w:sz w:val="20"/>
          <w:szCs w:val="20"/>
        </w:rPr>
      </w:pPr>
      <w:r w:rsidRPr="00EF378F">
        <w:rPr>
          <w:rFonts w:ascii="Arial" w:hAnsi="Arial" w:cs="Arial"/>
          <w:color w:val="010000"/>
          <w:sz w:val="20"/>
        </w:rPr>
        <w:t>Activity report 2023 and activity plan 2024 of the Board of Directors;</w:t>
      </w:r>
    </w:p>
    <w:p w14:paraId="5CD380C8" w14:textId="77777777" w:rsidR="00B03E5A" w:rsidRPr="00EF378F" w:rsidRDefault="00EF378F" w:rsidP="007E1A3D">
      <w:pPr>
        <w:numPr>
          <w:ilvl w:val="0"/>
          <w:numId w:val="1"/>
        </w:numPr>
        <w:pBdr>
          <w:top w:val="nil"/>
          <w:left w:val="nil"/>
          <w:bottom w:val="nil"/>
          <w:right w:val="nil"/>
          <w:between w:val="nil"/>
        </w:pBdr>
        <w:tabs>
          <w:tab w:val="left" w:pos="450"/>
          <w:tab w:val="left" w:pos="1052"/>
        </w:tabs>
        <w:spacing w:after="120" w:line="360" w:lineRule="auto"/>
        <w:rPr>
          <w:rFonts w:ascii="Arial" w:hAnsi="Arial" w:cs="Arial"/>
          <w:color w:val="010000"/>
          <w:sz w:val="20"/>
          <w:szCs w:val="20"/>
        </w:rPr>
      </w:pPr>
      <w:r w:rsidRPr="00EF378F">
        <w:rPr>
          <w:rFonts w:ascii="Arial" w:hAnsi="Arial" w:cs="Arial"/>
          <w:color w:val="010000"/>
          <w:sz w:val="20"/>
        </w:rPr>
        <w:t>Activity report 2023 and activity plan 2024 of the Supervisory Board;</w:t>
      </w:r>
    </w:p>
    <w:p w14:paraId="39004DDA" w14:textId="270E4B78" w:rsidR="00B03E5A" w:rsidRPr="00EF378F" w:rsidRDefault="00EF378F" w:rsidP="007E1A3D">
      <w:pPr>
        <w:numPr>
          <w:ilvl w:val="0"/>
          <w:numId w:val="1"/>
        </w:numPr>
        <w:pBdr>
          <w:top w:val="nil"/>
          <w:left w:val="nil"/>
          <w:bottom w:val="nil"/>
          <w:right w:val="nil"/>
          <w:between w:val="nil"/>
        </w:pBdr>
        <w:tabs>
          <w:tab w:val="left" w:pos="450"/>
          <w:tab w:val="left" w:pos="1052"/>
        </w:tabs>
        <w:spacing w:after="120" w:line="360" w:lineRule="auto"/>
        <w:rPr>
          <w:rFonts w:ascii="Arial" w:hAnsi="Arial" w:cs="Arial"/>
          <w:color w:val="010000"/>
          <w:sz w:val="20"/>
          <w:szCs w:val="20"/>
        </w:rPr>
      </w:pPr>
      <w:r w:rsidRPr="00EF378F">
        <w:rPr>
          <w:rFonts w:ascii="Arial" w:hAnsi="Arial" w:cs="Arial"/>
          <w:color w:val="010000"/>
          <w:sz w:val="20"/>
        </w:rPr>
        <w:t>Proposal on approval of production and business results in 2023 and Audited Financial Statements 2023;</w:t>
      </w:r>
    </w:p>
    <w:p w14:paraId="24234C0F" w14:textId="77777777" w:rsidR="00EF378F" w:rsidRPr="00EF378F" w:rsidRDefault="00EF378F" w:rsidP="00EF378F">
      <w:pPr>
        <w:pStyle w:val="Tablecaption0"/>
        <w:numPr>
          <w:ilvl w:val="0"/>
          <w:numId w:val="6"/>
        </w:numPr>
        <w:tabs>
          <w:tab w:val="left" w:pos="432"/>
        </w:tabs>
        <w:spacing w:after="120" w:line="360" w:lineRule="auto"/>
        <w:ind w:left="0" w:firstLine="0"/>
        <w:rPr>
          <w:rFonts w:ascii="Arial" w:hAnsi="Arial" w:cs="Arial"/>
          <w:b w:val="0"/>
          <w:color w:val="010000"/>
          <w:sz w:val="20"/>
        </w:rPr>
      </w:pPr>
      <w:r w:rsidRPr="00EF378F">
        <w:rPr>
          <w:rFonts w:ascii="Arial" w:hAnsi="Arial"/>
          <w:b w:val="0"/>
          <w:color w:val="010000"/>
          <w:sz w:val="20"/>
        </w:rPr>
        <w:t>Production and business results 2023:</w:t>
      </w:r>
    </w:p>
    <w:p w14:paraId="7929A327" w14:textId="77777777" w:rsidR="00EF378F" w:rsidRPr="00EF378F" w:rsidRDefault="00EF378F" w:rsidP="00EF378F">
      <w:pPr>
        <w:pStyle w:val="Tablecaption0"/>
        <w:spacing w:after="120" w:line="360" w:lineRule="auto"/>
        <w:rPr>
          <w:rFonts w:ascii="Arial" w:hAnsi="Arial" w:cs="Arial"/>
          <w:b w:val="0"/>
          <w:color w:val="010000"/>
          <w:sz w:val="20"/>
          <w:szCs w:val="26"/>
        </w:rPr>
      </w:pPr>
      <w:r w:rsidRPr="00EF378F">
        <w:rPr>
          <w:rFonts w:ascii="Arial" w:hAnsi="Arial"/>
          <w:b w:val="0"/>
          <w:color w:val="010000"/>
          <w:sz w:val="20"/>
        </w:rPr>
        <w:t>Unit: Billion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4"/>
        <w:gridCol w:w="3935"/>
        <w:gridCol w:w="1394"/>
        <w:gridCol w:w="1500"/>
        <w:gridCol w:w="1564"/>
      </w:tblGrid>
      <w:tr w:rsidR="00EF378F" w:rsidRPr="00EF378F" w14:paraId="32063718" w14:textId="77777777" w:rsidTr="00BA7AFF">
        <w:tc>
          <w:tcPr>
            <w:tcW w:w="346" w:type="pct"/>
            <w:shd w:val="clear" w:color="auto" w:fill="auto"/>
            <w:vAlign w:val="center"/>
          </w:tcPr>
          <w:p w14:paraId="4D6508DA"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No.</w:t>
            </w:r>
          </w:p>
        </w:tc>
        <w:tc>
          <w:tcPr>
            <w:tcW w:w="2182" w:type="pct"/>
            <w:shd w:val="clear" w:color="auto" w:fill="auto"/>
            <w:vAlign w:val="center"/>
          </w:tcPr>
          <w:p w14:paraId="38116C70"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Target</w:t>
            </w:r>
          </w:p>
        </w:tc>
        <w:tc>
          <w:tcPr>
            <w:tcW w:w="773" w:type="pct"/>
            <w:shd w:val="clear" w:color="auto" w:fill="auto"/>
            <w:vAlign w:val="center"/>
          </w:tcPr>
          <w:p w14:paraId="0F79C4FB"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Plan 2023</w:t>
            </w:r>
          </w:p>
        </w:tc>
        <w:tc>
          <w:tcPr>
            <w:tcW w:w="832" w:type="pct"/>
            <w:shd w:val="clear" w:color="auto" w:fill="auto"/>
            <w:vAlign w:val="center"/>
          </w:tcPr>
          <w:p w14:paraId="4D867ED0"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Results 2023</w:t>
            </w:r>
          </w:p>
        </w:tc>
        <w:tc>
          <w:tcPr>
            <w:tcW w:w="868" w:type="pct"/>
            <w:shd w:val="clear" w:color="auto" w:fill="auto"/>
            <w:vAlign w:val="center"/>
          </w:tcPr>
          <w:p w14:paraId="3BBBE328"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Result/ Plan 2023</w:t>
            </w:r>
          </w:p>
        </w:tc>
      </w:tr>
      <w:tr w:rsidR="00EF378F" w:rsidRPr="00EF378F" w14:paraId="5908A659" w14:textId="77777777" w:rsidTr="00BA7AFF">
        <w:tc>
          <w:tcPr>
            <w:tcW w:w="346" w:type="pct"/>
            <w:shd w:val="clear" w:color="auto" w:fill="auto"/>
            <w:vAlign w:val="center"/>
          </w:tcPr>
          <w:p w14:paraId="337C6B16"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w:t>
            </w:r>
          </w:p>
        </w:tc>
        <w:tc>
          <w:tcPr>
            <w:tcW w:w="2182" w:type="pct"/>
            <w:shd w:val="clear" w:color="auto" w:fill="auto"/>
            <w:vAlign w:val="center"/>
          </w:tcPr>
          <w:p w14:paraId="4724FCE4"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Revenue</w:t>
            </w:r>
          </w:p>
        </w:tc>
        <w:tc>
          <w:tcPr>
            <w:tcW w:w="773" w:type="pct"/>
            <w:shd w:val="clear" w:color="auto" w:fill="auto"/>
            <w:vAlign w:val="center"/>
          </w:tcPr>
          <w:p w14:paraId="71067EC2"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1,050.00</w:t>
            </w:r>
          </w:p>
        </w:tc>
        <w:tc>
          <w:tcPr>
            <w:tcW w:w="832" w:type="pct"/>
            <w:shd w:val="clear" w:color="auto" w:fill="auto"/>
            <w:vAlign w:val="center"/>
          </w:tcPr>
          <w:p w14:paraId="2139C0B4"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1,114.96</w:t>
            </w:r>
          </w:p>
        </w:tc>
        <w:tc>
          <w:tcPr>
            <w:tcW w:w="868" w:type="pct"/>
            <w:shd w:val="clear" w:color="auto" w:fill="auto"/>
            <w:vAlign w:val="center"/>
          </w:tcPr>
          <w:p w14:paraId="3FA28658"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106%</w:t>
            </w:r>
          </w:p>
        </w:tc>
      </w:tr>
      <w:tr w:rsidR="00EF378F" w:rsidRPr="00EF378F" w14:paraId="4DF3B15D" w14:textId="77777777" w:rsidTr="00BA7AFF">
        <w:tc>
          <w:tcPr>
            <w:tcW w:w="346" w:type="pct"/>
            <w:shd w:val="clear" w:color="auto" w:fill="auto"/>
            <w:vAlign w:val="center"/>
          </w:tcPr>
          <w:p w14:paraId="3BE29001"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2</w:t>
            </w:r>
          </w:p>
        </w:tc>
        <w:tc>
          <w:tcPr>
            <w:tcW w:w="2182" w:type="pct"/>
            <w:shd w:val="clear" w:color="auto" w:fill="auto"/>
            <w:vAlign w:val="center"/>
          </w:tcPr>
          <w:p w14:paraId="7DBB50E0"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Expenses</w:t>
            </w:r>
          </w:p>
        </w:tc>
        <w:tc>
          <w:tcPr>
            <w:tcW w:w="773" w:type="pct"/>
            <w:shd w:val="clear" w:color="auto" w:fill="auto"/>
            <w:vAlign w:val="center"/>
          </w:tcPr>
          <w:p w14:paraId="161A8B67"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995.00</w:t>
            </w:r>
          </w:p>
        </w:tc>
        <w:tc>
          <w:tcPr>
            <w:tcW w:w="832" w:type="pct"/>
            <w:shd w:val="clear" w:color="auto" w:fill="auto"/>
            <w:vAlign w:val="center"/>
          </w:tcPr>
          <w:p w14:paraId="1362A2CC"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1,034.81</w:t>
            </w:r>
          </w:p>
        </w:tc>
        <w:tc>
          <w:tcPr>
            <w:tcW w:w="868" w:type="pct"/>
            <w:shd w:val="clear" w:color="auto" w:fill="auto"/>
            <w:vAlign w:val="center"/>
          </w:tcPr>
          <w:p w14:paraId="4A0C1E50"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104%</w:t>
            </w:r>
          </w:p>
        </w:tc>
      </w:tr>
      <w:tr w:rsidR="00EF378F" w:rsidRPr="00EF378F" w14:paraId="7FA39304" w14:textId="77777777" w:rsidTr="00BA7AFF">
        <w:tc>
          <w:tcPr>
            <w:tcW w:w="346" w:type="pct"/>
            <w:shd w:val="clear" w:color="auto" w:fill="auto"/>
            <w:vAlign w:val="center"/>
          </w:tcPr>
          <w:p w14:paraId="18E80F82"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3</w:t>
            </w:r>
          </w:p>
        </w:tc>
        <w:tc>
          <w:tcPr>
            <w:tcW w:w="2182" w:type="pct"/>
            <w:shd w:val="clear" w:color="auto" w:fill="auto"/>
            <w:vAlign w:val="center"/>
          </w:tcPr>
          <w:p w14:paraId="19A7B616"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Profit before tax</w:t>
            </w:r>
          </w:p>
        </w:tc>
        <w:tc>
          <w:tcPr>
            <w:tcW w:w="773" w:type="pct"/>
            <w:shd w:val="clear" w:color="auto" w:fill="auto"/>
            <w:vAlign w:val="center"/>
          </w:tcPr>
          <w:p w14:paraId="520124E3"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55.00</w:t>
            </w:r>
          </w:p>
        </w:tc>
        <w:tc>
          <w:tcPr>
            <w:tcW w:w="832" w:type="pct"/>
            <w:shd w:val="clear" w:color="auto" w:fill="auto"/>
            <w:vAlign w:val="center"/>
          </w:tcPr>
          <w:p w14:paraId="10F0E977"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80.15</w:t>
            </w:r>
          </w:p>
        </w:tc>
        <w:tc>
          <w:tcPr>
            <w:tcW w:w="868" w:type="pct"/>
            <w:shd w:val="clear" w:color="auto" w:fill="auto"/>
            <w:vAlign w:val="center"/>
          </w:tcPr>
          <w:p w14:paraId="05393B46"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146%</w:t>
            </w:r>
          </w:p>
        </w:tc>
      </w:tr>
      <w:tr w:rsidR="00EF378F" w:rsidRPr="00EF378F" w14:paraId="6392BA12" w14:textId="77777777" w:rsidTr="00BA7AFF">
        <w:tc>
          <w:tcPr>
            <w:tcW w:w="346" w:type="pct"/>
            <w:shd w:val="clear" w:color="auto" w:fill="auto"/>
            <w:vAlign w:val="center"/>
          </w:tcPr>
          <w:p w14:paraId="414BEF33"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4</w:t>
            </w:r>
          </w:p>
        </w:tc>
        <w:tc>
          <w:tcPr>
            <w:tcW w:w="2182" w:type="pct"/>
            <w:shd w:val="clear" w:color="auto" w:fill="auto"/>
            <w:vAlign w:val="center"/>
          </w:tcPr>
          <w:p w14:paraId="19243CFD"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Profit after tax</w:t>
            </w:r>
          </w:p>
        </w:tc>
        <w:tc>
          <w:tcPr>
            <w:tcW w:w="773" w:type="pct"/>
            <w:shd w:val="clear" w:color="auto" w:fill="auto"/>
            <w:vAlign w:val="center"/>
          </w:tcPr>
          <w:p w14:paraId="1E447800"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44.00</w:t>
            </w:r>
          </w:p>
        </w:tc>
        <w:tc>
          <w:tcPr>
            <w:tcW w:w="832" w:type="pct"/>
            <w:shd w:val="clear" w:color="auto" w:fill="auto"/>
            <w:vAlign w:val="center"/>
          </w:tcPr>
          <w:p w14:paraId="43BC536B"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64.07</w:t>
            </w:r>
          </w:p>
        </w:tc>
        <w:tc>
          <w:tcPr>
            <w:tcW w:w="868" w:type="pct"/>
            <w:shd w:val="clear" w:color="auto" w:fill="auto"/>
            <w:vAlign w:val="center"/>
          </w:tcPr>
          <w:p w14:paraId="2AD90B49"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146%</w:t>
            </w:r>
          </w:p>
        </w:tc>
      </w:tr>
      <w:tr w:rsidR="00EF378F" w:rsidRPr="00EF378F" w14:paraId="010652BA" w14:textId="77777777" w:rsidTr="00BA7AFF">
        <w:tc>
          <w:tcPr>
            <w:tcW w:w="346" w:type="pct"/>
            <w:shd w:val="clear" w:color="auto" w:fill="auto"/>
            <w:vAlign w:val="center"/>
          </w:tcPr>
          <w:p w14:paraId="0EF93A7B"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5</w:t>
            </w:r>
          </w:p>
        </w:tc>
        <w:tc>
          <w:tcPr>
            <w:tcW w:w="2182" w:type="pct"/>
            <w:shd w:val="clear" w:color="auto" w:fill="auto"/>
            <w:vAlign w:val="center"/>
          </w:tcPr>
          <w:p w14:paraId="0A45306B" w14:textId="2D8B7E33"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Payable to the state budget</w:t>
            </w:r>
          </w:p>
        </w:tc>
        <w:tc>
          <w:tcPr>
            <w:tcW w:w="773" w:type="pct"/>
            <w:shd w:val="clear" w:color="auto" w:fill="auto"/>
            <w:vAlign w:val="center"/>
          </w:tcPr>
          <w:p w14:paraId="1B5F2109"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12.50</w:t>
            </w:r>
          </w:p>
        </w:tc>
        <w:tc>
          <w:tcPr>
            <w:tcW w:w="832" w:type="pct"/>
            <w:shd w:val="clear" w:color="auto" w:fill="auto"/>
            <w:vAlign w:val="center"/>
          </w:tcPr>
          <w:p w14:paraId="2B831789"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30.75</w:t>
            </w:r>
          </w:p>
        </w:tc>
        <w:tc>
          <w:tcPr>
            <w:tcW w:w="868" w:type="pct"/>
            <w:shd w:val="clear" w:color="auto" w:fill="auto"/>
            <w:vAlign w:val="center"/>
          </w:tcPr>
          <w:p w14:paraId="5F2A9E43"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246%</w:t>
            </w:r>
          </w:p>
        </w:tc>
      </w:tr>
    </w:tbl>
    <w:p w14:paraId="5BB76BD3" w14:textId="77777777" w:rsidR="00B03E5A" w:rsidRPr="00EF378F" w:rsidRDefault="00EF378F" w:rsidP="007E1A3D">
      <w:pPr>
        <w:numPr>
          <w:ilvl w:val="0"/>
          <w:numId w:val="1"/>
        </w:numPr>
        <w:pBdr>
          <w:top w:val="nil"/>
          <w:left w:val="nil"/>
          <w:bottom w:val="nil"/>
          <w:right w:val="nil"/>
          <w:between w:val="nil"/>
        </w:pBdr>
        <w:tabs>
          <w:tab w:val="left" w:pos="450"/>
          <w:tab w:val="left" w:pos="1052"/>
        </w:tabs>
        <w:spacing w:after="120" w:line="360" w:lineRule="auto"/>
        <w:rPr>
          <w:rFonts w:ascii="Arial" w:hAnsi="Arial" w:cs="Arial"/>
          <w:color w:val="010000"/>
          <w:sz w:val="20"/>
          <w:szCs w:val="20"/>
        </w:rPr>
      </w:pPr>
      <w:r w:rsidRPr="00EF378F">
        <w:rPr>
          <w:rFonts w:ascii="Arial" w:hAnsi="Arial" w:cs="Arial"/>
          <w:color w:val="010000"/>
          <w:sz w:val="20"/>
        </w:rPr>
        <w:t>Proposal on profit distribution plan, appropriation for funds in 2023 and cash dividend distribution plan for 2023;</w:t>
      </w:r>
    </w:p>
    <w:p w14:paraId="26B0705F" w14:textId="77777777" w:rsidR="00B03E5A" w:rsidRPr="00EF378F" w:rsidRDefault="00EF378F" w:rsidP="007E1A3D">
      <w:pPr>
        <w:pBdr>
          <w:top w:val="nil"/>
          <w:left w:val="nil"/>
          <w:bottom w:val="nil"/>
          <w:right w:val="nil"/>
          <w:between w:val="nil"/>
        </w:pBdr>
        <w:tabs>
          <w:tab w:val="left" w:pos="450"/>
          <w:tab w:val="left" w:pos="1052"/>
        </w:tabs>
        <w:spacing w:after="120" w:line="360" w:lineRule="auto"/>
        <w:rPr>
          <w:rFonts w:ascii="Arial" w:eastAsia="Arial" w:hAnsi="Arial" w:cs="Arial"/>
          <w:color w:val="010000"/>
          <w:sz w:val="20"/>
          <w:szCs w:val="20"/>
        </w:rPr>
      </w:pPr>
      <w:r w:rsidRPr="00EF378F">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4921"/>
        <w:gridCol w:w="1812"/>
        <w:gridCol w:w="1535"/>
      </w:tblGrid>
      <w:tr w:rsidR="00B03E5A" w:rsidRPr="00EF378F" w14:paraId="09204198" w14:textId="77777777" w:rsidTr="007E1A3D">
        <w:tc>
          <w:tcPr>
            <w:tcW w:w="415" w:type="pct"/>
            <w:shd w:val="clear" w:color="auto" w:fill="auto"/>
            <w:tcMar>
              <w:top w:w="0" w:type="dxa"/>
              <w:bottom w:w="0" w:type="dxa"/>
            </w:tcMar>
            <w:vAlign w:val="center"/>
          </w:tcPr>
          <w:p w14:paraId="59D3A382"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No.</w:t>
            </w:r>
          </w:p>
        </w:tc>
        <w:tc>
          <w:tcPr>
            <w:tcW w:w="2729" w:type="pct"/>
            <w:shd w:val="clear" w:color="auto" w:fill="auto"/>
            <w:tcMar>
              <w:top w:w="0" w:type="dxa"/>
              <w:bottom w:w="0" w:type="dxa"/>
            </w:tcMar>
            <w:vAlign w:val="center"/>
          </w:tcPr>
          <w:p w14:paraId="27349881"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Content</w:t>
            </w:r>
          </w:p>
        </w:tc>
        <w:tc>
          <w:tcPr>
            <w:tcW w:w="1005" w:type="pct"/>
            <w:shd w:val="clear" w:color="auto" w:fill="auto"/>
            <w:tcMar>
              <w:top w:w="0" w:type="dxa"/>
              <w:bottom w:w="0" w:type="dxa"/>
            </w:tcMar>
            <w:vAlign w:val="center"/>
          </w:tcPr>
          <w:p w14:paraId="27CB6462"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Amount</w:t>
            </w:r>
          </w:p>
        </w:tc>
        <w:tc>
          <w:tcPr>
            <w:tcW w:w="851" w:type="pct"/>
            <w:shd w:val="clear" w:color="auto" w:fill="auto"/>
            <w:tcMar>
              <w:top w:w="0" w:type="dxa"/>
              <w:bottom w:w="0" w:type="dxa"/>
            </w:tcMar>
            <w:vAlign w:val="center"/>
          </w:tcPr>
          <w:p w14:paraId="40D6BD12"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Notes</w:t>
            </w:r>
          </w:p>
        </w:tc>
      </w:tr>
      <w:tr w:rsidR="00B03E5A" w:rsidRPr="00EF378F" w14:paraId="796B358D" w14:textId="77777777" w:rsidTr="007E1A3D">
        <w:tc>
          <w:tcPr>
            <w:tcW w:w="415" w:type="pct"/>
            <w:shd w:val="clear" w:color="auto" w:fill="auto"/>
            <w:tcMar>
              <w:top w:w="0" w:type="dxa"/>
              <w:bottom w:w="0" w:type="dxa"/>
            </w:tcMar>
            <w:vAlign w:val="center"/>
          </w:tcPr>
          <w:p w14:paraId="358126D5"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I</w:t>
            </w:r>
          </w:p>
        </w:tc>
        <w:tc>
          <w:tcPr>
            <w:tcW w:w="2729" w:type="pct"/>
            <w:shd w:val="clear" w:color="auto" w:fill="auto"/>
            <w:tcMar>
              <w:top w:w="0" w:type="dxa"/>
              <w:bottom w:w="0" w:type="dxa"/>
            </w:tcMar>
            <w:vAlign w:val="center"/>
          </w:tcPr>
          <w:p w14:paraId="36BB7F37"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Undistributed profit after tax</w:t>
            </w:r>
          </w:p>
        </w:tc>
        <w:tc>
          <w:tcPr>
            <w:tcW w:w="1005" w:type="pct"/>
            <w:shd w:val="clear" w:color="auto" w:fill="auto"/>
            <w:tcMar>
              <w:top w:w="0" w:type="dxa"/>
              <w:bottom w:w="0" w:type="dxa"/>
            </w:tcMar>
            <w:vAlign w:val="center"/>
          </w:tcPr>
          <w:p w14:paraId="520C1F8B"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65,911,129,806</w:t>
            </w:r>
          </w:p>
        </w:tc>
        <w:tc>
          <w:tcPr>
            <w:tcW w:w="851" w:type="pct"/>
            <w:shd w:val="clear" w:color="auto" w:fill="auto"/>
            <w:tcMar>
              <w:top w:w="0" w:type="dxa"/>
              <w:bottom w:w="0" w:type="dxa"/>
            </w:tcMar>
            <w:vAlign w:val="center"/>
          </w:tcPr>
          <w:p w14:paraId="36230B09" w14:textId="77777777" w:rsidR="00B03E5A" w:rsidRPr="00EF378F" w:rsidRDefault="00B03E5A" w:rsidP="007E1A3D">
            <w:pPr>
              <w:tabs>
                <w:tab w:val="left" w:pos="450"/>
              </w:tabs>
              <w:spacing w:after="120" w:line="360" w:lineRule="auto"/>
              <w:rPr>
                <w:rFonts w:ascii="Arial" w:eastAsia="Arial" w:hAnsi="Arial" w:cs="Arial"/>
                <w:color w:val="010000"/>
                <w:sz w:val="20"/>
                <w:szCs w:val="20"/>
              </w:rPr>
            </w:pPr>
          </w:p>
        </w:tc>
      </w:tr>
      <w:tr w:rsidR="00B03E5A" w:rsidRPr="00EF378F" w14:paraId="2BCDEEA0" w14:textId="77777777" w:rsidTr="007E1A3D">
        <w:tc>
          <w:tcPr>
            <w:tcW w:w="415" w:type="pct"/>
            <w:shd w:val="clear" w:color="auto" w:fill="auto"/>
            <w:tcMar>
              <w:top w:w="0" w:type="dxa"/>
              <w:bottom w:w="0" w:type="dxa"/>
            </w:tcMar>
            <w:vAlign w:val="center"/>
          </w:tcPr>
          <w:p w14:paraId="20F267E6"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1</w:t>
            </w:r>
          </w:p>
        </w:tc>
        <w:tc>
          <w:tcPr>
            <w:tcW w:w="2729" w:type="pct"/>
            <w:shd w:val="clear" w:color="auto" w:fill="auto"/>
            <w:tcMar>
              <w:top w:w="0" w:type="dxa"/>
              <w:bottom w:w="0" w:type="dxa"/>
            </w:tcMar>
            <w:vAlign w:val="center"/>
          </w:tcPr>
          <w:p w14:paraId="0E8897D5"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Retained from the previous year</w:t>
            </w:r>
          </w:p>
        </w:tc>
        <w:tc>
          <w:tcPr>
            <w:tcW w:w="1005" w:type="pct"/>
            <w:shd w:val="clear" w:color="auto" w:fill="auto"/>
            <w:tcMar>
              <w:top w:w="0" w:type="dxa"/>
              <w:bottom w:w="0" w:type="dxa"/>
            </w:tcMar>
            <w:vAlign w:val="center"/>
          </w:tcPr>
          <w:p w14:paraId="29357F7A"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1,843,496,858</w:t>
            </w:r>
          </w:p>
        </w:tc>
        <w:tc>
          <w:tcPr>
            <w:tcW w:w="851" w:type="pct"/>
            <w:shd w:val="clear" w:color="auto" w:fill="auto"/>
            <w:tcMar>
              <w:top w:w="0" w:type="dxa"/>
              <w:bottom w:w="0" w:type="dxa"/>
            </w:tcMar>
            <w:vAlign w:val="center"/>
          </w:tcPr>
          <w:p w14:paraId="04682E89" w14:textId="77777777" w:rsidR="00B03E5A" w:rsidRPr="00EF378F" w:rsidRDefault="00B03E5A" w:rsidP="007E1A3D">
            <w:pPr>
              <w:tabs>
                <w:tab w:val="left" w:pos="450"/>
              </w:tabs>
              <w:spacing w:after="120" w:line="360" w:lineRule="auto"/>
              <w:rPr>
                <w:rFonts w:ascii="Arial" w:eastAsia="Arial" w:hAnsi="Arial" w:cs="Arial"/>
                <w:color w:val="010000"/>
                <w:sz w:val="20"/>
                <w:szCs w:val="20"/>
              </w:rPr>
            </w:pPr>
          </w:p>
        </w:tc>
      </w:tr>
      <w:tr w:rsidR="00B03E5A" w:rsidRPr="00EF378F" w14:paraId="3A084A8D" w14:textId="77777777" w:rsidTr="007E1A3D">
        <w:tc>
          <w:tcPr>
            <w:tcW w:w="415" w:type="pct"/>
            <w:shd w:val="clear" w:color="auto" w:fill="auto"/>
            <w:tcMar>
              <w:top w:w="0" w:type="dxa"/>
              <w:bottom w:w="0" w:type="dxa"/>
            </w:tcMar>
            <w:vAlign w:val="center"/>
          </w:tcPr>
          <w:p w14:paraId="16483416"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2</w:t>
            </w:r>
          </w:p>
        </w:tc>
        <w:tc>
          <w:tcPr>
            <w:tcW w:w="2729" w:type="pct"/>
            <w:shd w:val="clear" w:color="auto" w:fill="auto"/>
            <w:tcMar>
              <w:top w:w="0" w:type="dxa"/>
              <w:bottom w:w="0" w:type="dxa"/>
            </w:tcMar>
            <w:vAlign w:val="center"/>
          </w:tcPr>
          <w:p w14:paraId="6B03002A"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In 2023 (Audited Financial Statements)</w:t>
            </w:r>
          </w:p>
        </w:tc>
        <w:tc>
          <w:tcPr>
            <w:tcW w:w="1005" w:type="pct"/>
            <w:shd w:val="clear" w:color="auto" w:fill="auto"/>
            <w:tcMar>
              <w:top w:w="0" w:type="dxa"/>
              <w:bottom w:w="0" w:type="dxa"/>
            </w:tcMar>
            <w:vAlign w:val="center"/>
          </w:tcPr>
          <w:p w14:paraId="6D2A32BB"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64,067,632,948</w:t>
            </w:r>
          </w:p>
        </w:tc>
        <w:tc>
          <w:tcPr>
            <w:tcW w:w="851" w:type="pct"/>
            <w:shd w:val="clear" w:color="auto" w:fill="auto"/>
            <w:tcMar>
              <w:top w:w="0" w:type="dxa"/>
              <w:bottom w:w="0" w:type="dxa"/>
            </w:tcMar>
            <w:vAlign w:val="center"/>
          </w:tcPr>
          <w:p w14:paraId="06E92A4C"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(i)</w:t>
            </w:r>
          </w:p>
        </w:tc>
      </w:tr>
      <w:tr w:rsidR="00B03E5A" w:rsidRPr="00EF378F" w14:paraId="6C3E4C8F" w14:textId="77777777" w:rsidTr="007E1A3D">
        <w:tc>
          <w:tcPr>
            <w:tcW w:w="415" w:type="pct"/>
            <w:shd w:val="clear" w:color="auto" w:fill="auto"/>
            <w:tcMar>
              <w:top w:w="0" w:type="dxa"/>
              <w:bottom w:w="0" w:type="dxa"/>
            </w:tcMar>
            <w:vAlign w:val="center"/>
          </w:tcPr>
          <w:p w14:paraId="6B20CBC0"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II</w:t>
            </w:r>
          </w:p>
        </w:tc>
        <w:tc>
          <w:tcPr>
            <w:tcW w:w="2729" w:type="pct"/>
            <w:shd w:val="clear" w:color="auto" w:fill="auto"/>
            <w:tcMar>
              <w:top w:w="0" w:type="dxa"/>
              <w:bottom w:w="0" w:type="dxa"/>
            </w:tcMar>
            <w:vAlign w:val="center"/>
          </w:tcPr>
          <w:p w14:paraId="64357E5B"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Distributable profit after tax</w:t>
            </w:r>
            <w:bookmarkStart w:id="0" w:name="_GoBack"/>
            <w:bookmarkEnd w:id="0"/>
          </w:p>
        </w:tc>
        <w:tc>
          <w:tcPr>
            <w:tcW w:w="1005" w:type="pct"/>
            <w:shd w:val="clear" w:color="auto" w:fill="auto"/>
            <w:tcMar>
              <w:top w:w="0" w:type="dxa"/>
              <w:bottom w:w="0" w:type="dxa"/>
            </w:tcMar>
            <w:vAlign w:val="center"/>
          </w:tcPr>
          <w:p w14:paraId="733D61C4"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65,511,002,531</w:t>
            </w:r>
          </w:p>
        </w:tc>
        <w:tc>
          <w:tcPr>
            <w:tcW w:w="851" w:type="pct"/>
            <w:shd w:val="clear" w:color="auto" w:fill="auto"/>
            <w:tcMar>
              <w:top w:w="0" w:type="dxa"/>
              <w:bottom w:w="0" w:type="dxa"/>
            </w:tcMar>
            <w:vAlign w:val="center"/>
          </w:tcPr>
          <w:p w14:paraId="14DC8DF2" w14:textId="77777777" w:rsidR="00B03E5A" w:rsidRPr="00EF378F" w:rsidRDefault="00B03E5A" w:rsidP="007E1A3D">
            <w:pPr>
              <w:tabs>
                <w:tab w:val="left" w:pos="450"/>
              </w:tabs>
              <w:spacing w:after="120" w:line="360" w:lineRule="auto"/>
              <w:rPr>
                <w:rFonts w:ascii="Arial" w:eastAsia="Arial" w:hAnsi="Arial" w:cs="Arial"/>
                <w:color w:val="010000"/>
                <w:sz w:val="20"/>
                <w:szCs w:val="20"/>
              </w:rPr>
            </w:pPr>
          </w:p>
        </w:tc>
      </w:tr>
      <w:tr w:rsidR="00B03E5A" w:rsidRPr="00EF378F" w14:paraId="633B16E2" w14:textId="77777777" w:rsidTr="007E1A3D">
        <w:tc>
          <w:tcPr>
            <w:tcW w:w="415" w:type="pct"/>
            <w:shd w:val="clear" w:color="auto" w:fill="auto"/>
            <w:tcMar>
              <w:top w:w="0" w:type="dxa"/>
              <w:bottom w:w="0" w:type="dxa"/>
            </w:tcMar>
            <w:vAlign w:val="center"/>
          </w:tcPr>
          <w:p w14:paraId="2D0C0D60"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1</w:t>
            </w:r>
          </w:p>
        </w:tc>
        <w:tc>
          <w:tcPr>
            <w:tcW w:w="2729" w:type="pct"/>
            <w:shd w:val="clear" w:color="auto" w:fill="auto"/>
            <w:tcMar>
              <w:top w:w="0" w:type="dxa"/>
              <w:bottom w:w="0" w:type="dxa"/>
            </w:tcMar>
            <w:vAlign w:val="center"/>
          </w:tcPr>
          <w:p w14:paraId="4269E66E"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Dividend payment in cash</w:t>
            </w:r>
          </w:p>
        </w:tc>
        <w:tc>
          <w:tcPr>
            <w:tcW w:w="1005" w:type="pct"/>
            <w:shd w:val="clear" w:color="auto" w:fill="auto"/>
            <w:tcMar>
              <w:top w:w="0" w:type="dxa"/>
              <w:bottom w:w="0" w:type="dxa"/>
            </w:tcMar>
            <w:vAlign w:val="center"/>
          </w:tcPr>
          <w:p w14:paraId="73B9D988"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43,087,331,000</w:t>
            </w:r>
          </w:p>
        </w:tc>
        <w:tc>
          <w:tcPr>
            <w:tcW w:w="851" w:type="pct"/>
            <w:shd w:val="clear" w:color="auto" w:fill="auto"/>
            <w:tcMar>
              <w:top w:w="0" w:type="dxa"/>
              <w:bottom w:w="0" w:type="dxa"/>
            </w:tcMar>
            <w:vAlign w:val="center"/>
          </w:tcPr>
          <w:p w14:paraId="3BDB32DD"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Charter capital x 10%</w:t>
            </w:r>
          </w:p>
        </w:tc>
      </w:tr>
      <w:tr w:rsidR="00B03E5A" w:rsidRPr="00EF378F" w14:paraId="7C45428D" w14:textId="77777777" w:rsidTr="007E1A3D">
        <w:tc>
          <w:tcPr>
            <w:tcW w:w="415" w:type="pct"/>
            <w:shd w:val="clear" w:color="auto" w:fill="auto"/>
            <w:tcMar>
              <w:top w:w="0" w:type="dxa"/>
              <w:bottom w:w="0" w:type="dxa"/>
            </w:tcMar>
            <w:vAlign w:val="center"/>
          </w:tcPr>
          <w:p w14:paraId="6CE9CAB1"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2</w:t>
            </w:r>
          </w:p>
        </w:tc>
        <w:tc>
          <w:tcPr>
            <w:tcW w:w="2729" w:type="pct"/>
            <w:shd w:val="clear" w:color="auto" w:fill="auto"/>
            <w:tcMar>
              <w:top w:w="0" w:type="dxa"/>
              <w:bottom w:w="0" w:type="dxa"/>
            </w:tcMar>
            <w:vAlign w:val="center"/>
          </w:tcPr>
          <w:p w14:paraId="6011EC66"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Investment and development fund</w:t>
            </w:r>
          </w:p>
        </w:tc>
        <w:tc>
          <w:tcPr>
            <w:tcW w:w="1005" w:type="pct"/>
            <w:shd w:val="clear" w:color="auto" w:fill="auto"/>
            <w:tcMar>
              <w:top w:w="0" w:type="dxa"/>
              <w:bottom w:w="0" w:type="dxa"/>
            </w:tcMar>
            <w:vAlign w:val="center"/>
          </w:tcPr>
          <w:p w14:paraId="2AA6E7E3"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16,016,908,237</w:t>
            </w:r>
          </w:p>
        </w:tc>
        <w:tc>
          <w:tcPr>
            <w:tcW w:w="851" w:type="pct"/>
            <w:shd w:val="clear" w:color="auto" w:fill="auto"/>
            <w:tcMar>
              <w:top w:w="0" w:type="dxa"/>
              <w:bottom w:w="0" w:type="dxa"/>
            </w:tcMar>
            <w:vAlign w:val="center"/>
          </w:tcPr>
          <w:p w14:paraId="601AB958"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(i) x 25%</w:t>
            </w:r>
          </w:p>
        </w:tc>
      </w:tr>
      <w:tr w:rsidR="00B03E5A" w:rsidRPr="00EF378F" w14:paraId="2747EFC8" w14:textId="77777777" w:rsidTr="007E1A3D">
        <w:tc>
          <w:tcPr>
            <w:tcW w:w="415" w:type="pct"/>
            <w:shd w:val="clear" w:color="auto" w:fill="auto"/>
            <w:tcMar>
              <w:top w:w="0" w:type="dxa"/>
              <w:bottom w:w="0" w:type="dxa"/>
            </w:tcMar>
            <w:vAlign w:val="center"/>
          </w:tcPr>
          <w:p w14:paraId="08171669"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3</w:t>
            </w:r>
          </w:p>
        </w:tc>
        <w:tc>
          <w:tcPr>
            <w:tcW w:w="2729" w:type="pct"/>
            <w:shd w:val="clear" w:color="auto" w:fill="auto"/>
            <w:tcMar>
              <w:top w:w="0" w:type="dxa"/>
              <w:bottom w:w="0" w:type="dxa"/>
            </w:tcMar>
            <w:vAlign w:val="center"/>
          </w:tcPr>
          <w:p w14:paraId="78C35EEE"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Bonus and welfare fund</w:t>
            </w:r>
          </w:p>
        </w:tc>
        <w:tc>
          <w:tcPr>
            <w:tcW w:w="1005" w:type="pct"/>
            <w:shd w:val="clear" w:color="auto" w:fill="auto"/>
            <w:tcMar>
              <w:top w:w="0" w:type="dxa"/>
              <w:bottom w:w="0" w:type="dxa"/>
            </w:tcMar>
            <w:vAlign w:val="center"/>
          </w:tcPr>
          <w:p w14:paraId="7A1DD7C7"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4,484,734,306</w:t>
            </w:r>
          </w:p>
        </w:tc>
        <w:tc>
          <w:tcPr>
            <w:tcW w:w="851" w:type="pct"/>
            <w:shd w:val="clear" w:color="auto" w:fill="auto"/>
            <w:tcMar>
              <w:top w:w="0" w:type="dxa"/>
              <w:bottom w:w="0" w:type="dxa"/>
            </w:tcMar>
            <w:vAlign w:val="center"/>
          </w:tcPr>
          <w:p w14:paraId="65EBEF4B" w14:textId="2AFC7611"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w:t>
            </w:r>
            <w:r w:rsidR="007E1A3D" w:rsidRPr="00EF378F">
              <w:rPr>
                <w:rFonts w:ascii="Arial" w:hAnsi="Arial" w:cs="Arial"/>
                <w:color w:val="010000"/>
                <w:sz w:val="20"/>
              </w:rPr>
              <w:t>i</w:t>
            </w:r>
            <w:r w:rsidRPr="00EF378F">
              <w:rPr>
                <w:rFonts w:ascii="Arial" w:hAnsi="Arial" w:cs="Arial"/>
                <w:color w:val="010000"/>
                <w:sz w:val="20"/>
              </w:rPr>
              <w:t>) x 7%</w:t>
            </w:r>
          </w:p>
        </w:tc>
      </w:tr>
      <w:tr w:rsidR="00B03E5A" w:rsidRPr="00EF378F" w14:paraId="3A27B043" w14:textId="77777777" w:rsidTr="007E1A3D">
        <w:tc>
          <w:tcPr>
            <w:tcW w:w="415" w:type="pct"/>
            <w:shd w:val="clear" w:color="auto" w:fill="auto"/>
            <w:tcMar>
              <w:top w:w="0" w:type="dxa"/>
              <w:bottom w:w="0" w:type="dxa"/>
            </w:tcMar>
            <w:vAlign w:val="center"/>
          </w:tcPr>
          <w:p w14:paraId="0DC695D7"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lastRenderedPageBreak/>
              <w:t>4</w:t>
            </w:r>
          </w:p>
        </w:tc>
        <w:tc>
          <w:tcPr>
            <w:tcW w:w="2729" w:type="pct"/>
            <w:shd w:val="clear" w:color="auto" w:fill="auto"/>
            <w:tcMar>
              <w:top w:w="0" w:type="dxa"/>
              <w:bottom w:w="0" w:type="dxa"/>
            </w:tcMar>
            <w:vAlign w:val="center"/>
          </w:tcPr>
          <w:p w14:paraId="166F05D7"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Bonus fund for the Executive Board</w:t>
            </w:r>
          </w:p>
        </w:tc>
        <w:tc>
          <w:tcPr>
            <w:tcW w:w="1005" w:type="pct"/>
            <w:shd w:val="clear" w:color="auto" w:fill="auto"/>
            <w:tcMar>
              <w:top w:w="0" w:type="dxa"/>
              <w:bottom w:w="0" w:type="dxa"/>
            </w:tcMar>
            <w:vAlign w:val="center"/>
          </w:tcPr>
          <w:p w14:paraId="3C3FCD71"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1,922,028,988</w:t>
            </w:r>
          </w:p>
        </w:tc>
        <w:tc>
          <w:tcPr>
            <w:tcW w:w="851" w:type="pct"/>
            <w:shd w:val="clear" w:color="auto" w:fill="auto"/>
            <w:tcMar>
              <w:top w:w="0" w:type="dxa"/>
              <w:bottom w:w="0" w:type="dxa"/>
            </w:tcMar>
            <w:vAlign w:val="center"/>
          </w:tcPr>
          <w:p w14:paraId="76B934B3"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(i) x 3%</w:t>
            </w:r>
          </w:p>
        </w:tc>
      </w:tr>
      <w:tr w:rsidR="00B03E5A" w:rsidRPr="00EF378F" w14:paraId="23E54B11" w14:textId="77777777" w:rsidTr="007E1A3D">
        <w:tc>
          <w:tcPr>
            <w:tcW w:w="415" w:type="pct"/>
            <w:shd w:val="clear" w:color="auto" w:fill="auto"/>
            <w:tcMar>
              <w:top w:w="0" w:type="dxa"/>
              <w:bottom w:w="0" w:type="dxa"/>
            </w:tcMar>
            <w:vAlign w:val="center"/>
          </w:tcPr>
          <w:p w14:paraId="1FA1D049"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III</w:t>
            </w:r>
          </w:p>
        </w:tc>
        <w:tc>
          <w:tcPr>
            <w:tcW w:w="2729" w:type="pct"/>
            <w:shd w:val="clear" w:color="auto" w:fill="auto"/>
            <w:tcMar>
              <w:top w:w="0" w:type="dxa"/>
              <w:bottom w:w="0" w:type="dxa"/>
            </w:tcMar>
            <w:vAlign w:val="center"/>
          </w:tcPr>
          <w:p w14:paraId="1DC0411C"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Retained undistributed profit after tax</w:t>
            </w:r>
          </w:p>
        </w:tc>
        <w:tc>
          <w:tcPr>
            <w:tcW w:w="1005" w:type="pct"/>
            <w:shd w:val="clear" w:color="auto" w:fill="auto"/>
            <w:tcMar>
              <w:top w:w="0" w:type="dxa"/>
              <w:bottom w:w="0" w:type="dxa"/>
            </w:tcMar>
            <w:vAlign w:val="center"/>
          </w:tcPr>
          <w:p w14:paraId="738E98AC"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400,127,275</w:t>
            </w:r>
          </w:p>
        </w:tc>
        <w:tc>
          <w:tcPr>
            <w:tcW w:w="851" w:type="pct"/>
            <w:shd w:val="clear" w:color="auto" w:fill="auto"/>
            <w:tcMar>
              <w:top w:w="0" w:type="dxa"/>
              <w:bottom w:w="0" w:type="dxa"/>
            </w:tcMar>
            <w:vAlign w:val="center"/>
          </w:tcPr>
          <w:p w14:paraId="408405F4"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(I)-(II)</w:t>
            </w:r>
          </w:p>
        </w:tc>
      </w:tr>
    </w:tbl>
    <w:p w14:paraId="2E7D9475" w14:textId="5B75275E" w:rsidR="00B03E5A" w:rsidRPr="00EF378F" w:rsidRDefault="00EF378F" w:rsidP="007E1A3D">
      <w:pPr>
        <w:numPr>
          <w:ilvl w:val="0"/>
          <w:numId w:val="1"/>
        </w:numPr>
        <w:pBdr>
          <w:top w:val="nil"/>
          <w:left w:val="nil"/>
          <w:bottom w:val="nil"/>
          <w:right w:val="nil"/>
          <w:between w:val="nil"/>
        </w:pBdr>
        <w:tabs>
          <w:tab w:val="left" w:pos="450"/>
          <w:tab w:val="left" w:pos="1052"/>
        </w:tabs>
        <w:spacing w:after="120" w:line="360" w:lineRule="auto"/>
        <w:rPr>
          <w:rFonts w:ascii="Arial" w:hAnsi="Arial" w:cs="Arial"/>
          <w:color w:val="010000"/>
          <w:sz w:val="20"/>
          <w:szCs w:val="20"/>
        </w:rPr>
      </w:pPr>
      <w:r w:rsidRPr="00EF378F">
        <w:rPr>
          <w:rFonts w:ascii="Arial" w:hAnsi="Arial" w:cs="Arial"/>
          <w:bCs/>
          <w:color w:val="010000"/>
          <w:sz w:val="20"/>
        </w:rPr>
        <w:t>Proposal on approval of production and business plan and investment portfolio for 2024</w:t>
      </w:r>
      <w:r w:rsidRPr="00EF378F">
        <w:rPr>
          <w:rFonts w:ascii="Arial" w:hAnsi="Arial" w:cs="Arial"/>
          <w:color w:val="010000"/>
          <w:sz w:val="20"/>
        </w:rPr>
        <w:t>;</w:t>
      </w:r>
    </w:p>
    <w:p w14:paraId="572E855D" w14:textId="77777777" w:rsidR="00EF378F" w:rsidRPr="00EF378F" w:rsidRDefault="00EF378F" w:rsidP="00EF378F">
      <w:pPr>
        <w:pStyle w:val="Tablecaption0"/>
        <w:numPr>
          <w:ilvl w:val="0"/>
          <w:numId w:val="6"/>
        </w:numPr>
        <w:tabs>
          <w:tab w:val="left" w:pos="432"/>
        </w:tabs>
        <w:spacing w:after="120" w:line="360" w:lineRule="auto"/>
        <w:ind w:left="0" w:firstLine="0"/>
        <w:rPr>
          <w:rFonts w:ascii="Arial" w:hAnsi="Arial" w:cs="Arial"/>
          <w:b w:val="0"/>
          <w:color w:val="010000"/>
          <w:sz w:val="20"/>
        </w:rPr>
      </w:pPr>
      <w:r w:rsidRPr="00EF378F">
        <w:rPr>
          <w:rFonts w:ascii="Arial" w:hAnsi="Arial"/>
          <w:b w:val="0"/>
          <w:color w:val="010000"/>
          <w:sz w:val="20"/>
        </w:rPr>
        <w:t>Production and business plan targets 2024: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7"/>
        <w:gridCol w:w="5160"/>
        <w:gridCol w:w="1491"/>
        <w:gridCol w:w="1749"/>
      </w:tblGrid>
      <w:tr w:rsidR="00EF378F" w:rsidRPr="00EF378F" w14:paraId="5D67EAF6" w14:textId="77777777" w:rsidTr="00BA7AFF">
        <w:tc>
          <w:tcPr>
            <w:tcW w:w="342" w:type="pct"/>
            <w:shd w:val="clear" w:color="auto" w:fill="auto"/>
            <w:vAlign w:val="center"/>
          </w:tcPr>
          <w:p w14:paraId="2EBF335A"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No.</w:t>
            </w:r>
          </w:p>
        </w:tc>
        <w:tc>
          <w:tcPr>
            <w:tcW w:w="2861" w:type="pct"/>
            <w:shd w:val="clear" w:color="auto" w:fill="auto"/>
            <w:vAlign w:val="center"/>
          </w:tcPr>
          <w:p w14:paraId="7821D31E"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Target</w:t>
            </w:r>
          </w:p>
        </w:tc>
        <w:tc>
          <w:tcPr>
            <w:tcW w:w="827" w:type="pct"/>
            <w:shd w:val="clear" w:color="auto" w:fill="auto"/>
            <w:vAlign w:val="center"/>
          </w:tcPr>
          <w:p w14:paraId="44AD146B"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Unit</w:t>
            </w:r>
          </w:p>
        </w:tc>
        <w:tc>
          <w:tcPr>
            <w:tcW w:w="970" w:type="pct"/>
            <w:shd w:val="clear" w:color="auto" w:fill="auto"/>
            <w:vAlign w:val="center"/>
          </w:tcPr>
          <w:p w14:paraId="3EF523B7"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Plan 2024</w:t>
            </w:r>
          </w:p>
        </w:tc>
      </w:tr>
      <w:tr w:rsidR="00EF378F" w:rsidRPr="00EF378F" w14:paraId="6A87C0D7" w14:textId="77777777" w:rsidTr="00BA7AFF">
        <w:tc>
          <w:tcPr>
            <w:tcW w:w="342" w:type="pct"/>
            <w:shd w:val="clear" w:color="auto" w:fill="auto"/>
            <w:vAlign w:val="center"/>
          </w:tcPr>
          <w:p w14:paraId="76ADC425"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w:t>
            </w:r>
          </w:p>
        </w:tc>
        <w:tc>
          <w:tcPr>
            <w:tcW w:w="2861" w:type="pct"/>
            <w:shd w:val="clear" w:color="auto" w:fill="auto"/>
            <w:vAlign w:val="center"/>
          </w:tcPr>
          <w:p w14:paraId="034AA50C"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Total revenue</w:t>
            </w:r>
          </w:p>
        </w:tc>
        <w:tc>
          <w:tcPr>
            <w:tcW w:w="827" w:type="pct"/>
            <w:shd w:val="clear" w:color="auto" w:fill="auto"/>
            <w:vAlign w:val="center"/>
          </w:tcPr>
          <w:p w14:paraId="61AA7C86"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Billion VND</w:t>
            </w:r>
          </w:p>
        </w:tc>
        <w:tc>
          <w:tcPr>
            <w:tcW w:w="970" w:type="pct"/>
            <w:shd w:val="clear" w:color="auto" w:fill="auto"/>
            <w:vAlign w:val="center"/>
          </w:tcPr>
          <w:p w14:paraId="6477FF3D"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1,250.0</w:t>
            </w:r>
          </w:p>
        </w:tc>
      </w:tr>
      <w:tr w:rsidR="00EF378F" w:rsidRPr="00EF378F" w14:paraId="1379E907" w14:textId="77777777" w:rsidTr="00BA7AFF">
        <w:tc>
          <w:tcPr>
            <w:tcW w:w="342" w:type="pct"/>
            <w:shd w:val="clear" w:color="auto" w:fill="auto"/>
            <w:vAlign w:val="center"/>
          </w:tcPr>
          <w:p w14:paraId="74FDF7B5"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2</w:t>
            </w:r>
          </w:p>
        </w:tc>
        <w:tc>
          <w:tcPr>
            <w:tcW w:w="2861" w:type="pct"/>
            <w:shd w:val="clear" w:color="auto" w:fill="auto"/>
            <w:vAlign w:val="center"/>
          </w:tcPr>
          <w:p w14:paraId="4E14C168"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Profit before tax</w:t>
            </w:r>
          </w:p>
        </w:tc>
        <w:tc>
          <w:tcPr>
            <w:tcW w:w="827" w:type="pct"/>
            <w:shd w:val="clear" w:color="auto" w:fill="auto"/>
            <w:vAlign w:val="center"/>
          </w:tcPr>
          <w:p w14:paraId="0D4C86EE"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Billion VND</w:t>
            </w:r>
          </w:p>
        </w:tc>
        <w:tc>
          <w:tcPr>
            <w:tcW w:w="970" w:type="pct"/>
            <w:shd w:val="clear" w:color="auto" w:fill="auto"/>
            <w:vAlign w:val="center"/>
          </w:tcPr>
          <w:p w14:paraId="4BE10B43"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80.0</w:t>
            </w:r>
          </w:p>
        </w:tc>
      </w:tr>
      <w:tr w:rsidR="00EF378F" w:rsidRPr="00EF378F" w14:paraId="0E75714C" w14:textId="77777777" w:rsidTr="00BA7AFF">
        <w:tc>
          <w:tcPr>
            <w:tcW w:w="342" w:type="pct"/>
            <w:shd w:val="clear" w:color="auto" w:fill="auto"/>
            <w:vAlign w:val="center"/>
          </w:tcPr>
          <w:p w14:paraId="46ED634C"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3</w:t>
            </w:r>
          </w:p>
        </w:tc>
        <w:tc>
          <w:tcPr>
            <w:tcW w:w="2861" w:type="pct"/>
            <w:shd w:val="clear" w:color="auto" w:fill="auto"/>
            <w:vAlign w:val="center"/>
          </w:tcPr>
          <w:p w14:paraId="1C072577"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Profit after tax</w:t>
            </w:r>
          </w:p>
        </w:tc>
        <w:tc>
          <w:tcPr>
            <w:tcW w:w="827" w:type="pct"/>
            <w:shd w:val="clear" w:color="auto" w:fill="auto"/>
            <w:vAlign w:val="center"/>
          </w:tcPr>
          <w:p w14:paraId="59350B50"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Billion VND</w:t>
            </w:r>
          </w:p>
        </w:tc>
        <w:tc>
          <w:tcPr>
            <w:tcW w:w="970" w:type="pct"/>
            <w:shd w:val="clear" w:color="auto" w:fill="auto"/>
            <w:vAlign w:val="center"/>
          </w:tcPr>
          <w:p w14:paraId="62FFE808"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64.0</w:t>
            </w:r>
          </w:p>
        </w:tc>
      </w:tr>
      <w:tr w:rsidR="00EF378F" w:rsidRPr="00EF378F" w14:paraId="433B412F" w14:textId="77777777" w:rsidTr="00BA7AFF">
        <w:tc>
          <w:tcPr>
            <w:tcW w:w="342" w:type="pct"/>
            <w:shd w:val="clear" w:color="auto" w:fill="auto"/>
            <w:vAlign w:val="center"/>
          </w:tcPr>
          <w:p w14:paraId="4A8823C9"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4</w:t>
            </w:r>
          </w:p>
        </w:tc>
        <w:tc>
          <w:tcPr>
            <w:tcW w:w="2861" w:type="pct"/>
            <w:shd w:val="clear" w:color="auto" w:fill="auto"/>
            <w:vAlign w:val="center"/>
          </w:tcPr>
          <w:p w14:paraId="63D1B22E"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Payable to state budget</w:t>
            </w:r>
          </w:p>
        </w:tc>
        <w:tc>
          <w:tcPr>
            <w:tcW w:w="827" w:type="pct"/>
            <w:shd w:val="clear" w:color="auto" w:fill="auto"/>
            <w:vAlign w:val="center"/>
          </w:tcPr>
          <w:p w14:paraId="7EAD7895"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Billion VND</w:t>
            </w:r>
          </w:p>
        </w:tc>
        <w:tc>
          <w:tcPr>
            <w:tcW w:w="970" w:type="pct"/>
            <w:shd w:val="clear" w:color="auto" w:fill="auto"/>
            <w:vAlign w:val="center"/>
          </w:tcPr>
          <w:p w14:paraId="5FF7DF38" w14:textId="77777777" w:rsidR="00EF378F" w:rsidRPr="00EF378F" w:rsidRDefault="00EF378F" w:rsidP="00BA7AFF">
            <w:pPr>
              <w:pStyle w:val="Other0"/>
              <w:spacing w:after="120" w:line="360" w:lineRule="auto"/>
              <w:rPr>
                <w:rFonts w:ascii="Arial" w:hAnsi="Arial" w:cs="Arial"/>
                <w:color w:val="010000"/>
                <w:sz w:val="20"/>
              </w:rPr>
            </w:pPr>
            <w:r w:rsidRPr="00EF378F">
              <w:rPr>
                <w:rFonts w:ascii="Arial" w:hAnsi="Arial"/>
                <w:color w:val="010000"/>
                <w:sz w:val="20"/>
              </w:rPr>
              <w:t>17.5</w:t>
            </w:r>
          </w:p>
        </w:tc>
      </w:tr>
    </w:tbl>
    <w:p w14:paraId="6B8B6DC6" w14:textId="77777777" w:rsidR="00EF378F" w:rsidRPr="00EF378F" w:rsidRDefault="00EF378F" w:rsidP="00EF378F">
      <w:pPr>
        <w:pStyle w:val="Tablecaption0"/>
        <w:numPr>
          <w:ilvl w:val="0"/>
          <w:numId w:val="6"/>
        </w:numPr>
        <w:tabs>
          <w:tab w:val="left" w:pos="432"/>
        </w:tabs>
        <w:spacing w:after="120" w:line="360" w:lineRule="auto"/>
        <w:ind w:left="0" w:firstLine="0"/>
        <w:rPr>
          <w:rFonts w:ascii="Arial" w:hAnsi="Arial" w:cs="Arial"/>
          <w:b w:val="0"/>
          <w:color w:val="010000"/>
          <w:sz w:val="20"/>
        </w:rPr>
      </w:pPr>
      <w:r w:rsidRPr="00EF378F">
        <w:rPr>
          <w:rFonts w:ascii="Arial" w:hAnsi="Arial"/>
          <w:b w:val="0"/>
          <w:color w:val="010000"/>
          <w:sz w:val="20"/>
        </w:rPr>
        <w:t>Investment plan 2024:</w:t>
      </w:r>
    </w:p>
    <w:p w14:paraId="5EFF3984" w14:textId="77777777" w:rsidR="00EF378F" w:rsidRPr="00EF378F" w:rsidRDefault="00EF378F" w:rsidP="00EF378F">
      <w:pPr>
        <w:pStyle w:val="BodyText"/>
        <w:numPr>
          <w:ilvl w:val="0"/>
          <w:numId w:val="7"/>
        </w:numPr>
        <w:tabs>
          <w:tab w:val="left" w:pos="694"/>
        </w:tabs>
        <w:spacing w:after="120" w:line="360" w:lineRule="auto"/>
        <w:rPr>
          <w:rFonts w:ascii="Arial" w:hAnsi="Arial" w:cs="Arial"/>
          <w:color w:val="010000"/>
          <w:sz w:val="20"/>
        </w:rPr>
      </w:pPr>
      <w:r w:rsidRPr="00EF378F">
        <w:rPr>
          <w:rFonts w:ascii="Arial" w:hAnsi="Arial"/>
          <w:color w:val="010000"/>
          <w:sz w:val="20"/>
        </w:rPr>
        <w:t>Continue to implement the project of investing in 01 bulk carrier vessel with a capacity of approximately 25,000-75,000 DWT (Project code: PDV-HR-02/22) (carried forward project);</w:t>
      </w:r>
    </w:p>
    <w:p w14:paraId="004E6F13" w14:textId="77777777" w:rsidR="00EF378F" w:rsidRPr="00EF378F" w:rsidRDefault="00EF378F" w:rsidP="00EF378F">
      <w:pPr>
        <w:pStyle w:val="BodyText"/>
        <w:numPr>
          <w:ilvl w:val="0"/>
          <w:numId w:val="7"/>
        </w:numPr>
        <w:tabs>
          <w:tab w:val="left" w:pos="694"/>
        </w:tabs>
        <w:spacing w:after="120" w:line="360" w:lineRule="auto"/>
        <w:rPr>
          <w:rFonts w:ascii="Arial" w:hAnsi="Arial" w:cs="Arial"/>
          <w:color w:val="010000"/>
          <w:sz w:val="20"/>
        </w:rPr>
      </w:pPr>
      <w:r w:rsidRPr="00EF378F">
        <w:rPr>
          <w:rFonts w:ascii="Arial" w:hAnsi="Arial"/>
          <w:color w:val="010000"/>
          <w:sz w:val="20"/>
        </w:rPr>
        <w:t>Continue to implement the project of investing in 01 oil/chemical tanker with a capacity of approximately 19,000 - 25,000 DWT (Project code: PDV-HC-03/23) (carried forward project);</w:t>
      </w:r>
    </w:p>
    <w:p w14:paraId="5C07D184" w14:textId="784CCBCD" w:rsidR="00EF378F" w:rsidRPr="00EF378F" w:rsidRDefault="00EF378F" w:rsidP="00EF378F">
      <w:pPr>
        <w:pStyle w:val="BodyText"/>
        <w:numPr>
          <w:ilvl w:val="0"/>
          <w:numId w:val="7"/>
        </w:numPr>
        <w:tabs>
          <w:tab w:val="left" w:pos="694"/>
        </w:tabs>
        <w:spacing w:after="120" w:line="360" w:lineRule="auto"/>
        <w:rPr>
          <w:rFonts w:ascii="Arial" w:hAnsi="Arial" w:cs="Arial"/>
          <w:color w:val="010000"/>
          <w:sz w:val="20"/>
        </w:rPr>
      </w:pPr>
      <w:r w:rsidRPr="00EF378F">
        <w:rPr>
          <w:rFonts w:ascii="Arial" w:hAnsi="Arial"/>
          <w:color w:val="010000"/>
          <w:sz w:val="20"/>
        </w:rPr>
        <w:t>Invest in 01 oil/chemical tanker with a capacity of approximately 19,000-25,000 DWT (Project code:</w:t>
      </w:r>
      <w:r w:rsidRPr="00EF378F">
        <w:rPr>
          <w:rFonts w:ascii="Arial" w:hAnsi="Arial"/>
          <w:color w:val="010000"/>
          <w:sz w:val="20"/>
          <w:highlight w:val="lightGray"/>
        </w:rPr>
        <w:t xml:space="preserve"> </w:t>
      </w:r>
      <w:r w:rsidRPr="00EF378F">
        <w:rPr>
          <w:rFonts w:ascii="Arial" w:hAnsi="Arial"/>
          <w:color w:val="010000"/>
          <w:sz w:val="20"/>
        </w:rPr>
        <w:t>PDV-HC-04/24) or a bulk carrier of 25,000-75,000 DWT (Project code:</w:t>
      </w:r>
      <w:r w:rsidRPr="00EF378F">
        <w:rPr>
          <w:rFonts w:ascii="Arial" w:hAnsi="Arial"/>
          <w:color w:val="010000"/>
          <w:sz w:val="20"/>
          <w:highlight w:val="lightGray"/>
        </w:rPr>
        <w:t xml:space="preserve"> </w:t>
      </w:r>
      <w:r w:rsidRPr="00EF378F">
        <w:rPr>
          <w:rFonts w:ascii="Arial" w:hAnsi="Arial"/>
          <w:color w:val="010000"/>
          <w:sz w:val="20"/>
        </w:rPr>
        <w:t>PDV- HR-04/24) (new investment project);</w:t>
      </w:r>
    </w:p>
    <w:p w14:paraId="32FD95D7" w14:textId="0F13612C" w:rsidR="00EF378F" w:rsidRPr="00EF378F" w:rsidRDefault="00EF378F" w:rsidP="00EF378F">
      <w:pPr>
        <w:pStyle w:val="BodyText"/>
        <w:numPr>
          <w:ilvl w:val="0"/>
          <w:numId w:val="7"/>
        </w:numPr>
        <w:tabs>
          <w:tab w:val="left" w:pos="432"/>
          <w:tab w:val="left" w:pos="694"/>
        </w:tabs>
        <w:spacing w:after="120" w:line="360" w:lineRule="auto"/>
        <w:rPr>
          <w:rFonts w:ascii="Arial" w:hAnsi="Arial" w:cs="Arial"/>
          <w:color w:val="010000"/>
          <w:sz w:val="20"/>
        </w:rPr>
      </w:pPr>
      <w:r w:rsidRPr="00EF378F">
        <w:rPr>
          <w:rFonts w:ascii="Arial" w:hAnsi="Arial"/>
          <w:color w:val="010000"/>
          <w:sz w:val="20"/>
        </w:rPr>
        <w:t>Invest in 01 oil/chemical tanker with a capacity of approximately 19,000-25,000 DWT (Project code:</w:t>
      </w:r>
      <w:r w:rsidRPr="00EF378F">
        <w:rPr>
          <w:rFonts w:ascii="Arial" w:hAnsi="Arial"/>
          <w:color w:val="010000"/>
          <w:sz w:val="20"/>
          <w:highlight w:val="lightGray"/>
        </w:rPr>
        <w:t xml:space="preserve"> </w:t>
      </w:r>
      <w:r w:rsidRPr="00EF378F">
        <w:rPr>
          <w:rFonts w:ascii="Arial" w:hAnsi="Arial"/>
          <w:color w:val="010000"/>
          <w:sz w:val="20"/>
        </w:rPr>
        <w:t>PDV-HC-05/24) or a bulk carrier vessel of 25,000-75,000 DWT (Project code:</w:t>
      </w:r>
      <w:r w:rsidRPr="00EF378F">
        <w:rPr>
          <w:rFonts w:ascii="Arial" w:hAnsi="Arial"/>
          <w:color w:val="010000"/>
          <w:sz w:val="20"/>
          <w:highlight w:val="lightGray"/>
        </w:rPr>
        <w:t xml:space="preserve"> </w:t>
      </w:r>
      <w:r w:rsidRPr="00EF378F">
        <w:rPr>
          <w:rFonts w:ascii="Arial" w:hAnsi="Arial"/>
          <w:color w:val="010000"/>
          <w:sz w:val="20"/>
        </w:rPr>
        <w:t>PDV-HR-05/24).</w:t>
      </w:r>
    </w:p>
    <w:p w14:paraId="22B518B5" w14:textId="77777777" w:rsidR="00B03E5A" w:rsidRPr="00EF378F" w:rsidRDefault="00EF378F" w:rsidP="007E1A3D">
      <w:pPr>
        <w:numPr>
          <w:ilvl w:val="0"/>
          <w:numId w:val="1"/>
        </w:numPr>
        <w:pBdr>
          <w:top w:val="nil"/>
          <w:left w:val="nil"/>
          <w:bottom w:val="nil"/>
          <w:right w:val="nil"/>
          <w:between w:val="nil"/>
        </w:pBdr>
        <w:tabs>
          <w:tab w:val="left" w:pos="450"/>
          <w:tab w:val="left" w:pos="1052"/>
        </w:tabs>
        <w:spacing w:after="120" w:line="360" w:lineRule="auto"/>
        <w:rPr>
          <w:rFonts w:ascii="Arial" w:hAnsi="Arial" w:cs="Arial"/>
          <w:color w:val="010000"/>
          <w:sz w:val="20"/>
          <w:szCs w:val="20"/>
        </w:rPr>
      </w:pPr>
      <w:r w:rsidRPr="00EF378F">
        <w:rPr>
          <w:rFonts w:ascii="Arial" w:hAnsi="Arial" w:cs="Arial"/>
          <w:color w:val="010000"/>
          <w:sz w:val="20"/>
        </w:rPr>
        <w:t>Proposal on selecting an independent audit company to audit the Company's Financial Statements 2024;</w:t>
      </w:r>
    </w:p>
    <w:p w14:paraId="1881A72E" w14:textId="77777777" w:rsidR="00B03E5A" w:rsidRPr="00EF378F" w:rsidRDefault="00EF378F" w:rsidP="007E1A3D">
      <w:pPr>
        <w:numPr>
          <w:ilvl w:val="0"/>
          <w:numId w:val="1"/>
        </w:numPr>
        <w:pBdr>
          <w:top w:val="nil"/>
          <w:left w:val="nil"/>
          <w:bottom w:val="nil"/>
          <w:right w:val="nil"/>
          <w:between w:val="nil"/>
        </w:pBdr>
        <w:tabs>
          <w:tab w:val="left" w:pos="450"/>
        </w:tabs>
        <w:spacing w:after="120" w:line="360" w:lineRule="auto"/>
        <w:rPr>
          <w:rFonts w:ascii="Arial" w:hAnsi="Arial" w:cs="Arial"/>
          <w:color w:val="010000"/>
          <w:sz w:val="20"/>
          <w:szCs w:val="20"/>
        </w:rPr>
      </w:pPr>
      <w:r w:rsidRPr="00EF378F">
        <w:rPr>
          <w:rFonts w:ascii="Arial" w:hAnsi="Arial" w:cs="Arial"/>
          <w:color w:val="010000"/>
          <w:sz w:val="20"/>
        </w:rPr>
        <w:t>Report on remuneration payments to the Board of Directors and Supervisory Board in 2023 and remuneration plan for 2024;</w:t>
      </w:r>
    </w:p>
    <w:p w14:paraId="40F757DE" w14:textId="77777777" w:rsidR="00B03E5A" w:rsidRPr="00EF378F" w:rsidRDefault="00EF378F" w:rsidP="007E1A3D">
      <w:pPr>
        <w:numPr>
          <w:ilvl w:val="0"/>
          <w:numId w:val="1"/>
        </w:numPr>
        <w:pBdr>
          <w:top w:val="nil"/>
          <w:left w:val="nil"/>
          <w:bottom w:val="nil"/>
          <w:right w:val="nil"/>
          <w:between w:val="nil"/>
        </w:pBdr>
        <w:tabs>
          <w:tab w:val="left" w:pos="450"/>
        </w:tabs>
        <w:spacing w:after="120" w:line="360" w:lineRule="auto"/>
        <w:rPr>
          <w:rFonts w:ascii="Arial" w:hAnsi="Arial" w:cs="Arial"/>
          <w:color w:val="010000"/>
          <w:sz w:val="20"/>
          <w:szCs w:val="20"/>
        </w:rPr>
      </w:pPr>
      <w:r w:rsidRPr="00EF378F">
        <w:rPr>
          <w:rFonts w:ascii="Arial" w:hAnsi="Arial" w:cs="Arial"/>
          <w:color w:val="010000"/>
          <w:sz w:val="20"/>
        </w:rPr>
        <w:t>Proposal on approving the Company's 5-year production and business plan and restructuring for the period 2021-2025.</w:t>
      </w:r>
    </w:p>
    <w:p w14:paraId="6BF2B66A" w14:textId="77777777" w:rsidR="00B03E5A" w:rsidRPr="00EF378F" w:rsidRDefault="00EF378F" w:rsidP="007E1A3D">
      <w:pPr>
        <w:numPr>
          <w:ilvl w:val="0"/>
          <w:numId w:val="1"/>
        </w:numPr>
        <w:pBdr>
          <w:top w:val="nil"/>
          <w:left w:val="nil"/>
          <w:bottom w:val="nil"/>
          <w:right w:val="nil"/>
          <w:between w:val="nil"/>
        </w:pBdr>
        <w:tabs>
          <w:tab w:val="left" w:pos="450"/>
        </w:tabs>
        <w:spacing w:after="120" w:line="360" w:lineRule="auto"/>
        <w:rPr>
          <w:rFonts w:ascii="Arial" w:hAnsi="Arial" w:cs="Arial"/>
          <w:color w:val="010000"/>
          <w:sz w:val="20"/>
          <w:szCs w:val="20"/>
        </w:rPr>
      </w:pPr>
      <w:r w:rsidRPr="00EF378F">
        <w:rPr>
          <w:rFonts w:ascii="Arial" w:hAnsi="Arial" w:cs="Arial"/>
          <w:color w:val="010000"/>
          <w:sz w:val="20"/>
        </w:rPr>
        <w:t>Proposal on amending a number of business lines according to the business registration certificate of Phuong Dong Viet Shipping and Logistics Corporation;</w:t>
      </w:r>
    </w:p>
    <w:p w14:paraId="594CE762" w14:textId="77777777" w:rsidR="00B03E5A" w:rsidRPr="00EF378F" w:rsidRDefault="00EF378F" w:rsidP="007E1A3D">
      <w:pPr>
        <w:numPr>
          <w:ilvl w:val="0"/>
          <w:numId w:val="1"/>
        </w:numPr>
        <w:pBdr>
          <w:top w:val="nil"/>
          <w:left w:val="nil"/>
          <w:bottom w:val="nil"/>
          <w:right w:val="nil"/>
          <w:between w:val="nil"/>
        </w:pBdr>
        <w:tabs>
          <w:tab w:val="left" w:pos="450"/>
          <w:tab w:val="left" w:pos="476"/>
        </w:tabs>
        <w:spacing w:after="120" w:line="360" w:lineRule="auto"/>
        <w:rPr>
          <w:rFonts w:ascii="Arial" w:hAnsi="Arial" w:cs="Arial"/>
          <w:color w:val="010000"/>
          <w:sz w:val="20"/>
          <w:szCs w:val="20"/>
        </w:rPr>
      </w:pPr>
      <w:r w:rsidRPr="00EF378F">
        <w:rPr>
          <w:rFonts w:ascii="Arial" w:hAnsi="Arial" w:cs="Arial"/>
          <w:color w:val="010000"/>
          <w:sz w:val="20"/>
        </w:rPr>
        <w:t>Proposal on reporting the implementation of the Plan to offer additional shares to increase the Company's charter capital from VND 311.1 billion to VND 511.1 billion; Adjustment of capital use plan and Report on investment results of PVT Jupiter ship;</w:t>
      </w:r>
    </w:p>
    <w:p w14:paraId="76558393" w14:textId="77777777" w:rsidR="00B03E5A" w:rsidRPr="00EF378F" w:rsidRDefault="00EF378F" w:rsidP="007E1A3D">
      <w:pPr>
        <w:numPr>
          <w:ilvl w:val="0"/>
          <w:numId w:val="1"/>
        </w:numPr>
        <w:pBdr>
          <w:top w:val="nil"/>
          <w:left w:val="nil"/>
          <w:bottom w:val="nil"/>
          <w:right w:val="nil"/>
          <w:between w:val="nil"/>
        </w:pBdr>
        <w:tabs>
          <w:tab w:val="left" w:pos="450"/>
          <w:tab w:val="left" w:pos="476"/>
        </w:tabs>
        <w:spacing w:after="120" w:line="360" w:lineRule="auto"/>
        <w:rPr>
          <w:rFonts w:ascii="Arial" w:hAnsi="Arial" w:cs="Arial"/>
          <w:color w:val="010000"/>
          <w:sz w:val="20"/>
          <w:szCs w:val="20"/>
        </w:rPr>
      </w:pPr>
      <w:r w:rsidRPr="00EF378F">
        <w:rPr>
          <w:rFonts w:ascii="Arial" w:hAnsi="Arial" w:cs="Arial"/>
          <w:color w:val="010000"/>
          <w:sz w:val="20"/>
        </w:rPr>
        <w:t>Proposal on the plan to offer additional shares to the public to increase charter capital from VND 431 billion to VND 661 billion;</w:t>
      </w:r>
    </w:p>
    <w:p w14:paraId="49A58A99"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xml:space="preserve">The Board of Directors of the Company respectfully submits to the General Meeting of Shareholders </w:t>
      </w:r>
      <w:r w:rsidRPr="00EF378F">
        <w:rPr>
          <w:rFonts w:ascii="Arial" w:hAnsi="Arial" w:cs="Arial"/>
          <w:color w:val="010000"/>
          <w:sz w:val="20"/>
        </w:rPr>
        <w:lastRenderedPageBreak/>
        <w:t xml:space="preserve">to consider and approve the plan to increase charter capital from: VND 430,873,310,000 to VND 660,595,660,000 in 2024 as follows: </w:t>
      </w:r>
    </w:p>
    <w:tbl>
      <w:tblPr>
        <w:tblStyle w:val="a2"/>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B03E5A" w:rsidRPr="00EF378F" w14:paraId="377BC6A4" w14:textId="77777777" w:rsidTr="007E1A3D">
        <w:tc>
          <w:tcPr>
            <w:tcW w:w="2500" w:type="pct"/>
            <w:shd w:val="clear" w:color="auto" w:fill="auto"/>
            <w:vAlign w:val="center"/>
          </w:tcPr>
          <w:p w14:paraId="6EC2F482"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Name of shares</w:t>
            </w:r>
          </w:p>
        </w:tc>
        <w:tc>
          <w:tcPr>
            <w:tcW w:w="2500" w:type="pct"/>
            <w:shd w:val="clear" w:color="auto" w:fill="auto"/>
            <w:vAlign w:val="center"/>
          </w:tcPr>
          <w:p w14:paraId="482B12C4"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Shares of Phuong Dong Viet Shipping and Logistics Corporation.</w:t>
            </w:r>
          </w:p>
        </w:tc>
      </w:tr>
      <w:tr w:rsidR="00B03E5A" w:rsidRPr="00EF378F" w14:paraId="0058AC8D" w14:textId="77777777" w:rsidTr="007E1A3D">
        <w:tc>
          <w:tcPr>
            <w:tcW w:w="2500" w:type="pct"/>
            <w:shd w:val="clear" w:color="auto" w:fill="auto"/>
            <w:vAlign w:val="center"/>
          </w:tcPr>
          <w:p w14:paraId="22804876"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Trading securities code</w:t>
            </w:r>
          </w:p>
        </w:tc>
        <w:tc>
          <w:tcPr>
            <w:tcW w:w="2500" w:type="pct"/>
            <w:shd w:val="clear" w:color="auto" w:fill="auto"/>
            <w:vAlign w:val="center"/>
          </w:tcPr>
          <w:p w14:paraId="2E68AA44"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PDV</w:t>
            </w:r>
          </w:p>
        </w:tc>
      </w:tr>
      <w:tr w:rsidR="00B03E5A" w:rsidRPr="00EF378F" w14:paraId="05EB0FAE" w14:textId="77777777" w:rsidTr="007E1A3D">
        <w:tc>
          <w:tcPr>
            <w:tcW w:w="2500" w:type="pct"/>
            <w:shd w:val="clear" w:color="auto" w:fill="auto"/>
            <w:vAlign w:val="center"/>
          </w:tcPr>
          <w:p w14:paraId="64E05963"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Share type</w:t>
            </w:r>
          </w:p>
          <w:p w14:paraId="0DD225B4"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Charter capital before the offering</w:t>
            </w:r>
          </w:p>
          <w:p w14:paraId="51FD1A1F"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Number of outstanding shares</w:t>
            </w:r>
          </w:p>
          <w:p w14:paraId="75DFE5C9"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Number of additional offered shares</w:t>
            </w:r>
          </w:p>
          <w:p w14:paraId="297F37A6"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Share's par value</w:t>
            </w:r>
          </w:p>
          <w:p w14:paraId="108696E0"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Offering price</w:t>
            </w:r>
          </w:p>
          <w:p w14:paraId="1656D25D"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Total offering value according to the par value</w:t>
            </w:r>
          </w:p>
        </w:tc>
        <w:tc>
          <w:tcPr>
            <w:tcW w:w="2500" w:type="pct"/>
            <w:shd w:val="clear" w:color="auto" w:fill="auto"/>
            <w:vAlign w:val="center"/>
          </w:tcPr>
          <w:p w14:paraId="1BD0FC19"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Common shares.</w:t>
            </w:r>
          </w:p>
          <w:p w14:paraId="3B641B68"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VND 430,873,310,000.</w:t>
            </w:r>
          </w:p>
          <w:p w14:paraId="0A7C33D6"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43,087,331 shares.</w:t>
            </w:r>
          </w:p>
          <w:p w14:paraId="59DD3E0E"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23,008,635 shares.</w:t>
            </w:r>
          </w:p>
          <w:p w14:paraId="17A28A76"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VND 10,000/share.</w:t>
            </w:r>
          </w:p>
          <w:p w14:paraId="51A68F82"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VND 10,000/share</w:t>
            </w:r>
          </w:p>
          <w:p w14:paraId="7DDC425E"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230,086,350,000</w:t>
            </w:r>
          </w:p>
        </w:tc>
      </w:tr>
      <w:tr w:rsidR="00B03E5A" w:rsidRPr="00EF378F" w14:paraId="0996DF51" w14:textId="77777777" w:rsidTr="007E1A3D">
        <w:tc>
          <w:tcPr>
            <w:tcW w:w="2500" w:type="pct"/>
            <w:shd w:val="clear" w:color="auto" w:fill="auto"/>
            <w:vAlign w:val="center"/>
          </w:tcPr>
          <w:p w14:paraId="25C53FAF"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Expected time of the offering</w:t>
            </w:r>
          </w:p>
        </w:tc>
        <w:tc>
          <w:tcPr>
            <w:tcW w:w="2500" w:type="pct"/>
            <w:shd w:val="clear" w:color="auto" w:fill="auto"/>
            <w:vAlign w:val="center"/>
          </w:tcPr>
          <w:p w14:paraId="1B28DC44"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In 2024, after completing procedures for permission to offer additional shares to the public according to regulations</w:t>
            </w:r>
          </w:p>
        </w:tc>
      </w:tr>
      <w:tr w:rsidR="00B03E5A" w:rsidRPr="00EF378F" w14:paraId="048B1609" w14:textId="77777777" w:rsidTr="007E1A3D">
        <w:tc>
          <w:tcPr>
            <w:tcW w:w="2500" w:type="pct"/>
            <w:shd w:val="clear" w:color="auto" w:fill="auto"/>
            <w:vAlign w:val="center"/>
          </w:tcPr>
          <w:p w14:paraId="7C01EC41"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Expected charter capital after the offering</w:t>
            </w:r>
          </w:p>
          <w:p w14:paraId="70D184E7" w14:textId="77777777" w:rsidR="00B03E5A" w:rsidRPr="00EF378F" w:rsidRDefault="00EF378F" w:rsidP="007E1A3D">
            <w:pPr>
              <w:numPr>
                <w:ilvl w:val="0"/>
                <w:numId w:val="4"/>
              </w:numPr>
              <w:pBdr>
                <w:top w:val="nil"/>
                <w:left w:val="nil"/>
                <w:bottom w:val="nil"/>
                <w:right w:val="nil"/>
                <w:between w:val="nil"/>
              </w:pBdr>
              <w:tabs>
                <w:tab w:val="left" w:pos="345"/>
                <w:tab w:val="left" w:pos="450"/>
              </w:tabs>
              <w:spacing w:after="120" w:line="360" w:lineRule="auto"/>
              <w:ind w:left="0" w:firstLine="0"/>
              <w:rPr>
                <w:rFonts w:ascii="Arial" w:hAnsi="Arial" w:cs="Arial"/>
                <w:color w:val="010000"/>
                <w:sz w:val="20"/>
                <w:szCs w:val="20"/>
              </w:rPr>
            </w:pPr>
            <w:r w:rsidRPr="00EF378F">
              <w:rPr>
                <w:rFonts w:ascii="Arial" w:hAnsi="Arial" w:cs="Arial"/>
                <w:color w:val="010000"/>
                <w:sz w:val="20"/>
              </w:rPr>
              <w:t>Estimated number of outstanding shares after the offering</w:t>
            </w:r>
          </w:p>
        </w:tc>
        <w:tc>
          <w:tcPr>
            <w:tcW w:w="2500" w:type="pct"/>
            <w:shd w:val="clear" w:color="auto" w:fill="auto"/>
            <w:vAlign w:val="center"/>
          </w:tcPr>
          <w:p w14:paraId="30E48589"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VND 660,959,660,000.</w:t>
            </w:r>
          </w:p>
          <w:p w14:paraId="3B1A8C74"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 66,095,966 shares.</w:t>
            </w:r>
          </w:p>
        </w:tc>
      </w:tr>
    </w:tbl>
    <w:p w14:paraId="2FDCEECB" w14:textId="77777777" w:rsidR="00B03E5A" w:rsidRPr="00EF378F" w:rsidRDefault="00EF378F" w:rsidP="007E1A3D">
      <w:pPr>
        <w:numPr>
          <w:ilvl w:val="0"/>
          <w:numId w:val="1"/>
        </w:numPr>
        <w:pBdr>
          <w:top w:val="nil"/>
          <w:left w:val="nil"/>
          <w:bottom w:val="nil"/>
          <w:right w:val="nil"/>
          <w:between w:val="nil"/>
        </w:pBdr>
        <w:tabs>
          <w:tab w:val="left" w:pos="450"/>
          <w:tab w:val="left" w:pos="476"/>
          <w:tab w:val="left" w:pos="9018"/>
        </w:tabs>
        <w:spacing w:after="120" w:line="360" w:lineRule="auto"/>
        <w:rPr>
          <w:rFonts w:ascii="Arial" w:hAnsi="Arial" w:cs="Arial"/>
          <w:color w:val="010000"/>
          <w:sz w:val="20"/>
          <w:szCs w:val="20"/>
        </w:rPr>
      </w:pPr>
      <w:r w:rsidRPr="00EF378F">
        <w:rPr>
          <w:rFonts w:ascii="Arial" w:hAnsi="Arial" w:cs="Arial"/>
          <w:color w:val="010000"/>
          <w:sz w:val="20"/>
        </w:rPr>
        <w:t>Proposal on forwarding the Company's share trading registration on Upcom to listing at the Ho Chi Minh City Stock Exchange (HOSE) approved in General Mandate No. 01/NQ-PDV- DHDCD dated April 26, 2023</w:t>
      </w:r>
    </w:p>
    <w:p w14:paraId="49C1A63B" w14:textId="77777777" w:rsidR="00B03E5A" w:rsidRPr="00EF378F" w:rsidRDefault="00EF378F" w:rsidP="007E1A3D">
      <w:pPr>
        <w:numPr>
          <w:ilvl w:val="0"/>
          <w:numId w:val="1"/>
        </w:numPr>
        <w:pBdr>
          <w:top w:val="nil"/>
          <w:left w:val="nil"/>
          <w:bottom w:val="nil"/>
          <w:right w:val="nil"/>
          <w:between w:val="nil"/>
        </w:pBdr>
        <w:tabs>
          <w:tab w:val="left" w:pos="450"/>
          <w:tab w:val="left" w:pos="476"/>
        </w:tabs>
        <w:spacing w:after="120" w:line="360" w:lineRule="auto"/>
        <w:rPr>
          <w:rFonts w:ascii="Arial" w:hAnsi="Arial" w:cs="Arial"/>
          <w:color w:val="010000"/>
          <w:sz w:val="20"/>
          <w:szCs w:val="20"/>
        </w:rPr>
      </w:pPr>
      <w:r w:rsidRPr="00EF378F">
        <w:rPr>
          <w:rFonts w:ascii="Arial" w:hAnsi="Arial" w:cs="Arial"/>
          <w:color w:val="010000"/>
          <w:sz w:val="20"/>
        </w:rPr>
        <w:t>Proposal on approval of forwarding the project to purchase oil/chemical tankers with a tonnage of about 19,000 - 25,000 DWT (Project code: PDV-HC-03/23) belongs to the Plan 2023 approved by the General Meeting of Shareholders in General Mandate No. 01/NQ-PDV- DHDCD, dated April 26, 2023;</w:t>
      </w:r>
    </w:p>
    <w:p w14:paraId="25130006" w14:textId="77777777" w:rsidR="00B03E5A" w:rsidRPr="00EF378F" w:rsidRDefault="00EF378F" w:rsidP="007E1A3D">
      <w:pPr>
        <w:numPr>
          <w:ilvl w:val="0"/>
          <w:numId w:val="1"/>
        </w:numPr>
        <w:pBdr>
          <w:top w:val="nil"/>
          <w:left w:val="nil"/>
          <w:bottom w:val="nil"/>
          <w:right w:val="nil"/>
          <w:between w:val="nil"/>
        </w:pBdr>
        <w:tabs>
          <w:tab w:val="left" w:pos="450"/>
        </w:tabs>
        <w:spacing w:after="120" w:line="360" w:lineRule="auto"/>
        <w:rPr>
          <w:rFonts w:ascii="Arial" w:hAnsi="Arial" w:cs="Arial"/>
          <w:color w:val="010000"/>
          <w:sz w:val="20"/>
          <w:szCs w:val="20"/>
        </w:rPr>
      </w:pPr>
      <w:r w:rsidRPr="00EF378F">
        <w:rPr>
          <w:rFonts w:ascii="Arial" w:hAnsi="Arial" w:cs="Arial"/>
          <w:color w:val="010000"/>
          <w:sz w:val="20"/>
        </w:rPr>
        <w:t>Proposal on approval of the Project to purchase oil/chemical tankers with a tonnage of about 19,000 - 25,000 DWT (Project code: PDV-HC-04/24) or bulk carrier 25,000 - 75,000 DWT (Project code: PDV-HR-04/24) belongs to the Plan 2024;</w:t>
      </w:r>
    </w:p>
    <w:p w14:paraId="64F4B0CE" w14:textId="77777777" w:rsidR="00B03E5A" w:rsidRPr="00EF378F" w:rsidRDefault="00EF378F" w:rsidP="007E1A3D">
      <w:pPr>
        <w:numPr>
          <w:ilvl w:val="0"/>
          <w:numId w:val="1"/>
        </w:numPr>
        <w:pBdr>
          <w:top w:val="nil"/>
          <w:left w:val="nil"/>
          <w:bottom w:val="nil"/>
          <w:right w:val="nil"/>
          <w:between w:val="nil"/>
        </w:pBdr>
        <w:tabs>
          <w:tab w:val="left" w:pos="450"/>
          <w:tab w:val="left" w:pos="476"/>
        </w:tabs>
        <w:spacing w:after="120" w:line="360" w:lineRule="auto"/>
        <w:rPr>
          <w:rFonts w:ascii="Arial" w:hAnsi="Arial" w:cs="Arial"/>
          <w:color w:val="010000"/>
          <w:sz w:val="20"/>
          <w:szCs w:val="20"/>
        </w:rPr>
      </w:pPr>
      <w:r w:rsidRPr="00EF378F">
        <w:rPr>
          <w:rFonts w:ascii="Arial" w:hAnsi="Arial" w:cs="Arial"/>
          <w:color w:val="010000"/>
          <w:sz w:val="20"/>
        </w:rPr>
        <w:t>Proposal on approval of the Project to purchase oil/chemical tankers with a tonnage of about 19,000 - 25,000 DWT (Project code: PDV-HC-05/24) or bulk carrier 25,000 - 75,000 DWT (Project code: PDV-HR-05/24) belongs to the Plan 2024;</w:t>
      </w:r>
    </w:p>
    <w:p w14:paraId="1A2FCBBE" w14:textId="77777777" w:rsidR="00B03E5A" w:rsidRPr="00EF378F" w:rsidRDefault="00EF378F" w:rsidP="007E1A3D">
      <w:pPr>
        <w:numPr>
          <w:ilvl w:val="0"/>
          <w:numId w:val="1"/>
        </w:numPr>
        <w:pBdr>
          <w:top w:val="nil"/>
          <w:left w:val="nil"/>
          <w:bottom w:val="nil"/>
          <w:right w:val="nil"/>
          <w:between w:val="nil"/>
        </w:pBdr>
        <w:tabs>
          <w:tab w:val="left" w:pos="450"/>
          <w:tab w:val="left" w:pos="476"/>
        </w:tabs>
        <w:spacing w:after="120" w:line="360" w:lineRule="auto"/>
        <w:rPr>
          <w:rFonts w:ascii="Arial" w:hAnsi="Arial" w:cs="Arial"/>
          <w:color w:val="010000"/>
          <w:sz w:val="20"/>
          <w:szCs w:val="20"/>
        </w:rPr>
      </w:pPr>
      <w:r w:rsidRPr="00EF378F">
        <w:rPr>
          <w:rFonts w:ascii="Arial" w:hAnsi="Arial" w:cs="Arial"/>
          <w:color w:val="010000"/>
          <w:sz w:val="20"/>
        </w:rPr>
        <w:t>The dismissal and election of members of the Board of Directors are as follows:</w:t>
      </w:r>
    </w:p>
    <w:p w14:paraId="36A809FF" w14:textId="77777777" w:rsidR="00B03E5A" w:rsidRPr="00EF378F" w:rsidRDefault="00EF378F" w:rsidP="007E1A3D">
      <w:pPr>
        <w:numPr>
          <w:ilvl w:val="0"/>
          <w:numId w:val="2"/>
        </w:numPr>
        <w:pBdr>
          <w:top w:val="nil"/>
          <w:left w:val="nil"/>
          <w:bottom w:val="nil"/>
          <w:right w:val="nil"/>
          <w:between w:val="nil"/>
        </w:pBdr>
        <w:tabs>
          <w:tab w:val="left" w:pos="450"/>
        </w:tabs>
        <w:spacing w:after="120" w:line="360" w:lineRule="auto"/>
        <w:rPr>
          <w:rFonts w:ascii="Arial" w:hAnsi="Arial" w:cs="Arial"/>
          <w:color w:val="010000"/>
          <w:sz w:val="20"/>
          <w:szCs w:val="20"/>
        </w:rPr>
      </w:pPr>
      <w:r w:rsidRPr="00EF378F">
        <w:rPr>
          <w:rFonts w:ascii="Arial" w:hAnsi="Arial" w:cs="Arial"/>
          <w:color w:val="010000"/>
          <w:sz w:val="20"/>
        </w:rPr>
        <w:t xml:space="preserve">Mr. Ho Si Thuan was dismissed from the position of Member of the Board of Directors for the </w:t>
      </w:r>
      <w:r w:rsidRPr="00EF378F">
        <w:rPr>
          <w:rFonts w:ascii="Arial" w:hAnsi="Arial" w:cs="Arial"/>
          <w:color w:val="010000"/>
          <w:sz w:val="20"/>
        </w:rPr>
        <w:lastRenderedPageBreak/>
        <w:t>2019-2024 term due to the expiration of his term;</w:t>
      </w:r>
    </w:p>
    <w:p w14:paraId="67944A89" w14:textId="77777777" w:rsidR="00B03E5A" w:rsidRPr="00EF378F" w:rsidRDefault="00EF378F" w:rsidP="007E1A3D">
      <w:pPr>
        <w:numPr>
          <w:ilvl w:val="0"/>
          <w:numId w:val="2"/>
        </w:numPr>
        <w:pBdr>
          <w:top w:val="nil"/>
          <w:left w:val="nil"/>
          <w:bottom w:val="nil"/>
          <w:right w:val="nil"/>
          <w:between w:val="nil"/>
        </w:pBdr>
        <w:tabs>
          <w:tab w:val="left" w:pos="450"/>
          <w:tab w:val="left" w:pos="546"/>
        </w:tabs>
        <w:spacing w:after="120" w:line="360" w:lineRule="auto"/>
        <w:rPr>
          <w:rFonts w:ascii="Arial" w:hAnsi="Arial" w:cs="Arial"/>
          <w:color w:val="010000"/>
          <w:sz w:val="20"/>
          <w:szCs w:val="20"/>
        </w:rPr>
      </w:pPr>
      <w:r w:rsidRPr="00EF378F">
        <w:rPr>
          <w:rFonts w:ascii="Arial" w:hAnsi="Arial" w:cs="Arial"/>
          <w:color w:val="010000"/>
          <w:sz w:val="20"/>
        </w:rPr>
        <w:t>Mr. Le Truc Lam was dismissed as an independent member of the Board of Directors due to his resignation as an independent member of the Board of Directors.</w:t>
      </w:r>
    </w:p>
    <w:p w14:paraId="3EFC4DE0" w14:textId="77777777" w:rsidR="00B03E5A" w:rsidRPr="00EF378F" w:rsidRDefault="00EF378F" w:rsidP="007E1A3D">
      <w:pPr>
        <w:numPr>
          <w:ilvl w:val="0"/>
          <w:numId w:val="2"/>
        </w:numPr>
        <w:pBdr>
          <w:top w:val="nil"/>
          <w:left w:val="nil"/>
          <w:bottom w:val="nil"/>
          <w:right w:val="nil"/>
          <w:between w:val="nil"/>
        </w:pBdr>
        <w:tabs>
          <w:tab w:val="left" w:pos="450"/>
          <w:tab w:val="left" w:pos="546"/>
        </w:tabs>
        <w:spacing w:after="120" w:line="360" w:lineRule="auto"/>
        <w:rPr>
          <w:rFonts w:ascii="Arial" w:hAnsi="Arial" w:cs="Arial"/>
          <w:color w:val="010000"/>
          <w:sz w:val="20"/>
          <w:szCs w:val="20"/>
        </w:rPr>
      </w:pPr>
      <w:r w:rsidRPr="00EF378F">
        <w:rPr>
          <w:rFonts w:ascii="Arial" w:hAnsi="Arial" w:cs="Arial"/>
          <w:color w:val="010000"/>
          <w:sz w:val="20"/>
        </w:rPr>
        <w:t>Mr. Nguyen Trong Quy was dismissed as a member of the Board of Directors due to his resignation letter as a member of the Board of Directors.</w:t>
      </w:r>
    </w:p>
    <w:p w14:paraId="704457A0" w14:textId="77777777" w:rsidR="00B03E5A" w:rsidRPr="00EF378F" w:rsidRDefault="00EF378F" w:rsidP="007E1A3D">
      <w:pPr>
        <w:numPr>
          <w:ilvl w:val="0"/>
          <w:numId w:val="2"/>
        </w:numPr>
        <w:pBdr>
          <w:top w:val="nil"/>
          <w:left w:val="nil"/>
          <w:bottom w:val="nil"/>
          <w:right w:val="nil"/>
          <w:between w:val="nil"/>
        </w:pBdr>
        <w:tabs>
          <w:tab w:val="left" w:pos="450"/>
          <w:tab w:val="left" w:pos="568"/>
        </w:tabs>
        <w:spacing w:after="120" w:line="360" w:lineRule="auto"/>
        <w:rPr>
          <w:rFonts w:ascii="Arial" w:hAnsi="Arial" w:cs="Arial"/>
          <w:color w:val="010000"/>
          <w:sz w:val="20"/>
          <w:szCs w:val="20"/>
        </w:rPr>
      </w:pPr>
      <w:r w:rsidRPr="00EF378F">
        <w:rPr>
          <w:rFonts w:ascii="Arial" w:hAnsi="Arial" w:cs="Arial"/>
          <w:color w:val="010000"/>
          <w:sz w:val="20"/>
        </w:rPr>
        <w:t>Elect Mr. Ho Si Thuan to the Company's Board of Directors for the 2024-2029 term;</w:t>
      </w:r>
    </w:p>
    <w:p w14:paraId="08E27962" w14:textId="77777777" w:rsidR="00B03E5A" w:rsidRPr="00EF378F" w:rsidRDefault="00EF378F" w:rsidP="007E1A3D">
      <w:pPr>
        <w:numPr>
          <w:ilvl w:val="0"/>
          <w:numId w:val="2"/>
        </w:numPr>
        <w:pBdr>
          <w:top w:val="nil"/>
          <w:left w:val="nil"/>
          <w:bottom w:val="nil"/>
          <w:right w:val="nil"/>
          <w:between w:val="nil"/>
        </w:pBdr>
        <w:tabs>
          <w:tab w:val="left" w:pos="450"/>
          <w:tab w:val="left" w:pos="568"/>
        </w:tabs>
        <w:spacing w:after="120" w:line="360" w:lineRule="auto"/>
        <w:rPr>
          <w:rFonts w:ascii="Arial" w:hAnsi="Arial" w:cs="Arial"/>
          <w:color w:val="010000"/>
          <w:sz w:val="20"/>
          <w:szCs w:val="20"/>
        </w:rPr>
      </w:pPr>
      <w:r w:rsidRPr="00EF378F">
        <w:rPr>
          <w:rFonts w:ascii="Arial" w:hAnsi="Arial" w:cs="Arial"/>
          <w:color w:val="010000"/>
          <w:sz w:val="20"/>
        </w:rPr>
        <w:t>Elect Mr. Le Truc Lam to the Company's Board of Directors for the 2024-2029 term;</w:t>
      </w:r>
    </w:p>
    <w:p w14:paraId="73575993" w14:textId="77777777" w:rsidR="00B03E5A" w:rsidRPr="00EF378F" w:rsidRDefault="00EF378F" w:rsidP="007E1A3D">
      <w:pPr>
        <w:numPr>
          <w:ilvl w:val="0"/>
          <w:numId w:val="2"/>
        </w:numPr>
        <w:pBdr>
          <w:top w:val="nil"/>
          <w:left w:val="nil"/>
          <w:bottom w:val="nil"/>
          <w:right w:val="nil"/>
          <w:between w:val="nil"/>
        </w:pBdr>
        <w:tabs>
          <w:tab w:val="left" w:pos="450"/>
          <w:tab w:val="left" w:pos="546"/>
        </w:tabs>
        <w:spacing w:after="120" w:line="360" w:lineRule="auto"/>
        <w:rPr>
          <w:rFonts w:ascii="Arial" w:hAnsi="Arial" w:cs="Arial"/>
          <w:color w:val="010000"/>
          <w:sz w:val="20"/>
          <w:szCs w:val="20"/>
        </w:rPr>
      </w:pPr>
      <w:r w:rsidRPr="00EF378F">
        <w:rPr>
          <w:rFonts w:ascii="Arial" w:hAnsi="Arial" w:cs="Arial"/>
          <w:color w:val="010000"/>
          <w:sz w:val="20"/>
        </w:rPr>
        <w:t>Elected Mr. Hoang Minh Tuan as an independent member of the Board of Directors for the 2024-2029 term.</w:t>
      </w:r>
    </w:p>
    <w:p w14:paraId="79144659" w14:textId="77777777" w:rsidR="00B03E5A" w:rsidRPr="00EF378F" w:rsidRDefault="00EF378F" w:rsidP="007E1A3D">
      <w:pPr>
        <w:numPr>
          <w:ilvl w:val="0"/>
          <w:numId w:val="1"/>
        </w:numPr>
        <w:pBdr>
          <w:top w:val="nil"/>
          <w:left w:val="nil"/>
          <w:bottom w:val="nil"/>
          <w:right w:val="nil"/>
          <w:between w:val="nil"/>
        </w:pBdr>
        <w:tabs>
          <w:tab w:val="left" w:pos="450"/>
          <w:tab w:val="left" w:pos="1050"/>
        </w:tabs>
        <w:spacing w:after="120" w:line="360" w:lineRule="auto"/>
        <w:rPr>
          <w:rFonts w:ascii="Arial" w:hAnsi="Arial" w:cs="Arial"/>
          <w:color w:val="010000"/>
          <w:sz w:val="20"/>
          <w:szCs w:val="20"/>
        </w:rPr>
      </w:pPr>
      <w:r w:rsidRPr="00EF378F">
        <w:rPr>
          <w:rFonts w:ascii="Arial" w:hAnsi="Arial" w:cs="Arial"/>
          <w:color w:val="010000"/>
          <w:sz w:val="20"/>
        </w:rPr>
        <w:t>The dismissal and election of members of the Supervisory Board are as follows:</w:t>
      </w:r>
    </w:p>
    <w:p w14:paraId="19DBBE8B" w14:textId="77777777" w:rsidR="00B03E5A" w:rsidRPr="00EF378F" w:rsidRDefault="00EF378F" w:rsidP="007E1A3D">
      <w:pPr>
        <w:numPr>
          <w:ilvl w:val="0"/>
          <w:numId w:val="3"/>
        </w:numPr>
        <w:pBdr>
          <w:top w:val="nil"/>
          <w:left w:val="nil"/>
          <w:bottom w:val="nil"/>
          <w:right w:val="nil"/>
          <w:between w:val="nil"/>
        </w:pBdr>
        <w:tabs>
          <w:tab w:val="left" w:pos="450"/>
          <w:tab w:val="left" w:pos="1122"/>
        </w:tabs>
        <w:spacing w:after="120" w:line="360" w:lineRule="auto"/>
        <w:rPr>
          <w:rFonts w:ascii="Arial" w:hAnsi="Arial" w:cs="Arial"/>
          <w:color w:val="010000"/>
          <w:sz w:val="20"/>
          <w:szCs w:val="20"/>
        </w:rPr>
      </w:pPr>
      <w:r w:rsidRPr="00EF378F">
        <w:rPr>
          <w:rFonts w:ascii="Arial" w:hAnsi="Arial" w:cs="Arial"/>
          <w:color w:val="010000"/>
          <w:sz w:val="20"/>
        </w:rPr>
        <w:t>Ms. Vo Thi Thanh Tung was dismissed as Member of the Supervisory Board due to her resignation.</w:t>
      </w:r>
    </w:p>
    <w:p w14:paraId="1E2997DD" w14:textId="77777777" w:rsidR="00B03E5A" w:rsidRPr="00EF378F" w:rsidRDefault="00EF378F" w:rsidP="007E1A3D">
      <w:pPr>
        <w:numPr>
          <w:ilvl w:val="0"/>
          <w:numId w:val="3"/>
        </w:numPr>
        <w:pBdr>
          <w:top w:val="nil"/>
          <w:left w:val="nil"/>
          <w:bottom w:val="nil"/>
          <w:right w:val="nil"/>
          <w:between w:val="nil"/>
        </w:pBdr>
        <w:tabs>
          <w:tab w:val="left" w:pos="450"/>
          <w:tab w:val="left" w:pos="1122"/>
        </w:tabs>
        <w:spacing w:after="120" w:line="360" w:lineRule="auto"/>
        <w:rPr>
          <w:rFonts w:ascii="Arial" w:hAnsi="Arial" w:cs="Arial"/>
          <w:color w:val="010000"/>
          <w:sz w:val="20"/>
          <w:szCs w:val="20"/>
        </w:rPr>
      </w:pPr>
      <w:r w:rsidRPr="00EF378F">
        <w:rPr>
          <w:rFonts w:ascii="Arial" w:hAnsi="Arial" w:cs="Arial"/>
          <w:color w:val="010000"/>
          <w:sz w:val="20"/>
        </w:rPr>
        <w:t>Elected Ms. Vu Thi Phuong to the Company's Supervisory Board for the 2024-2029 term.</w:t>
      </w:r>
    </w:p>
    <w:p w14:paraId="3CB3CA0F"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Article 2. This General Mandate was approved by the Annual General Meeting of Shareholders 2024 of Phuong Dong Viet Shipping and Logistics Corporation and takes effect from the date of signing.</w:t>
      </w:r>
    </w:p>
    <w:p w14:paraId="585B73F2" w14:textId="77777777" w:rsidR="00B03E5A" w:rsidRPr="00EF378F" w:rsidRDefault="00EF378F" w:rsidP="007E1A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F378F">
        <w:rPr>
          <w:rFonts w:ascii="Arial" w:hAnsi="Arial" w:cs="Arial"/>
          <w:color w:val="010000"/>
          <w:sz w:val="20"/>
        </w:rPr>
        <w:t>Article 3. The Board of Directors, the Supervisory Board, and the Board of Managers of the Company, based on their functions, tasks and powers, are responsible for organizing and implementing the contents of this General Mandate on the basis of compliance with the provisions of Law, Charter and Regulations of the Company.</w:t>
      </w:r>
    </w:p>
    <w:p w14:paraId="6D566D8F" w14:textId="77777777" w:rsidR="00EF378F" w:rsidRPr="00EF378F" w:rsidRDefault="00EF378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
    <w:sectPr w:rsidR="00EF378F" w:rsidRPr="00EF378F" w:rsidSect="007E1A3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244E3"/>
    <w:multiLevelType w:val="multilevel"/>
    <w:tmpl w:val="4CC8F31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3A3330"/>
    <w:multiLevelType w:val="multilevel"/>
    <w:tmpl w:val="0AB633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0B39C5"/>
    <w:multiLevelType w:val="multilevel"/>
    <w:tmpl w:val="15303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AB53EE"/>
    <w:multiLevelType w:val="multilevel"/>
    <w:tmpl w:val="18C22B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617627"/>
    <w:multiLevelType w:val="multilevel"/>
    <w:tmpl w:val="18E6B3A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2B0ECE"/>
    <w:multiLevelType w:val="multilevel"/>
    <w:tmpl w:val="67B616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A9F2235"/>
    <w:multiLevelType w:val="hybridMultilevel"/>
    <w:tmpl w:val="8AD223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5A"/>
    <w:rsid w:val="002E28B2"/>
    <w:rsid w:val="007E1A3D"/>
    <w:rsid w:val="00B03E5A"/>
    <w:rsid w:val="00EF378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F72B0"/>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1"/>
      <w:szCs w:val="11"/>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30"/>
      <w:szCs w:val="30"/>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32"/>
      <w:szCs w:val="32"/>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46"/>
      <w:szCs w:val="4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Arial" w:eastAsia="Arial" w:hAnsi="Arial" w:cs="Arial"/>
      <w:b/>
      <w:bCs/>
      <w:i w:val="0"/>
      <w:iCs w:val="0"/>
      <w:smallCaps w:val="0"/>
      <w:strike w:val="0"/>
      <w:sz w:val="64"/>
      <w:szCs w:val="64"/>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6"/>
      <w:szCs w:val="16"/>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6"/>
      <w:szCs w:val="16"/>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3"/>
      <w:szCs w:val="13"/>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7"/>
      <w:szCs w:val="17"/>
      <w:u w:val="none"/>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20">
    <w:name w:val="Body text (2)"/>
    <w:basedOn w:val="Normal"/>
    <w:link w:val="Bodytext2"/>
    <w:rPr>
      <w:rFonts w:ascii="Arial" w:eastAsia="Arial" w:hAnsi="Arial" w:cs="Arial"/>
      <w:b/>
      <w:bCs/>
      <w:sz w:val="11"/>
      <w:szCs w:val="11"/>
    </w:rPr>
  </w:style>
  <w:style w:type="paragraph" w:customStyle="1" w:styleId="Other0">
    <w:name w:val="Other"/>
    <w:basedOn w:val="Normal"/>
    <w:link w:val="Other"/>
    <w:pPr>
      <w:spacing w:line="262" w:lineRule="auto"/>
    </w:pPr>
    <w:rPr>
      <w:rFonts w:ascii="Times New Roman" w:eastAsia="Times New Roman" w:hAnsi="Times New Roman" w:cs="Times New Roman"/>
    </w:rPr>
  </w:style>
  <w:style w:type="paragraph" w:customStyle="1" w:styleId="Heading51">
    <w:name w:val="Heading #5"/>
    <w:basedOn w:val="Normal"/>
    <w:link w:val="Heading50"/>
    <w:pPr>
      <w:spacing w:line="262" w:lineRule="auto"/>
      <w:outlineLvl w:val="4"/>
    </w:pPr>
    <w:rPr>
      <w:rFonts w:ascii="Times New Roman" w:eastAsia="Times New Roman" w:hAnsi="Times New Roman" w:cs="Times New Roman"/>
      <w:b/>
      <w:bCs/>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sz w:val="30"/>
      <w:szCs w:val="30"/>
    </w:rPr>
  </w:style>
  <w:style w:type="paragraph" w:customStyle="1" w:styleId="Heading31">
    <w:name w:val="Heading #3"/>
    <w:basedOn w:val="Normal"/>
    <w:link w:val="Heading30"/>
    <w:pPr>
      <w:jc w:val="center"/>
      <w:outlineLvl w:val="2"/>
    </w:pPr>
    <w:rPr>
      <w:rFonts w:ascii="Times New Roman" w:eastAsia="Times New Roman" w:hAnsi="Times New Roman" w:cs="Times New Roman"/>
      <w:sz w:val="32"/>
      <w:szCs w:val="32"/>
    </w:rPr>
  </w:style>
  <w:style w:type="paragraph" w:customStyle="1" w:styleId="Heading21">
    <w:name w:val="Heading #2"/>
    <w:basedOn w:val="Normal"/>
    <w:link w:val="Heading20"/>
    <w:pPr>
      <w:ind w:firstLine="170"/>
      <w:outlineLvl w:val="1"/>
    </w:pPr>
    <w:rPr>
      <w:rFonts w:ascii="Arial" w:eastAsia="Arial" w:hAnsi="Arial" w:cs="Arial"/>
      <w:sz w:val="46"/>
      <w:szCs w:val="4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outlineLvl w:val="0"/>
    </w:pPr>
    <w:rPr>
      <w:rFonts w:ascii="Arial" w:eastAsia="Arial" w:hAnsi="Arial" w:cs="Arial"/>
      <w:b/>
      <w:bCs/>
      <w:sz w:val="64"/>
      <w:szCs w:val="64"/>
    </w:rPr>
  </w:style>
  <w:style w:type="paragraph" w:customStyle="1" w:styleId="Bodytext40">
    <w:name w:val="Body text (4)"/>
    <w:basedOn w:val="Normal"/>
    <w:link w:val="Bodytext4"/>
    <w:pPr>
      <w:spacing w:line="298" w:lineRule="auto"/>
    </w:pPr>
    <w:rPr>
      <w:rFonts w:ascii="Arial" w:eastAsia="Arial" w:hAnsi="Arial" w:cs="Arial"/>
      <w:sz w:val="32"/>
      <w:szCs w:val="32"/>
    </w:rPr>
  </w:style>
  <w:style w:type="paragraph" w:customStyle="1" w:styleId="Tableofcontents0">
    <w:name w:val="Table of contents"/>
    <w:basedOn w:val="Normal"/>
    <w:link w:val="Tableofcontents"/>
    <w:rPr>
      <w:rFonts w:ascii="Arial" w:eastAsia="Arial" w:hAnsi="Arial" w:cs="Arial"/>
      <w:sz w:val="16"/>
      <w:szCs w:val="16"/>
    </w:rPr>
  </w:style>
  <w:style w:type="paragraph" w:customStyle="1" w:styleId="Bodytext70">
    <w:name w:val="Body text (7)"/>
    <w:basedOn w:val="Normal"/>
    <w:link w:val="Bodytext7"/>
    <w:pPr>
      <w:spacing w:line="302" w:lineRule="auto"/>
    </w:pPr>
    <w:rPr>
      <w:rFonts w:ascii="Arial" w:eastAsia="Arial" w:hAnsi="Arial" w:cs="Arial"/>
      <w:sz w:val="16"/>
      <w:szCs w:val="16"/>
    </w:rPr>
  </w:style>
  <w:style w:type="paragraph" w:customStyle="1" w:styleId="Bodytext80">
    <w:name w:val="Body text (8)"/>
    <w:basedOn w:val="Normal"/>
    <w:link w:val="Bodytext8"/>
    <w:rPr>
      <w:rFonts w:ascii="Times New Roman" w:eastAsia="Times New Roman" w:hAnsi="Times New Roman" w:cs="Times New Roman"/>
      <w:b/>
      <w:bCs/>
      <w:sz w:val="13"/>
      <w:szCs w:val="13"/>
    </w:rPr>
  </w:style>
  <w:style w:type="paragraph" w:customStyle="1" w:styleId="Bodytext90">
    <w:name w:val="Body text (9)"/>
    <w:basedOn w:val="Normal"/>
    <w:link w:val="Bodytext9"/>
    <w:rPr>
      <w:rFonts w:ascii="Times New Roman" w:eastAsia="Times New Roman" w:hAnsi="Times New Roman" w:cs="Times New Roman"/>
      <w:sz w:val="17"/>
      <w:szCs w:val="17"/>
    </w:rPr>
  </w:style>
  <w:style w:type="paragraph" w:styleId="ListParagraph">
    <w:name w:val="List Paragraph"/>
    <w:basedOn w:val="Normal"/>
    <w:uiPriority w:val="34"/>
    <w:qFormat/>
    <w:rsid w:val="00C55B5B"/>
    <w:pPr>
      <w:ind w:left="720"/>
      <w:contextualSpacing/>
    </w:pPr>
  </w:style>
  <w:style w:type="table" w:styleId="TableGrid">
    <w:name w:val="Table Grid"/>
    <w:basedOn w:val="TableNormal"/>
    <w:uiPriority w:val="39"/>
    <w:rsid w:val="00C55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C1FQ/9crxXS4vTKQChR2R8VbaQ==">CgMxLjA4AHIhMVFGcEsyOXFhTFBPc1ZYaEFSYVhVb25RcUZGSjUtcGhN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2024-05-04T03:42:00Z</dcterms:created>
  <dcterms:modified xsi:type="dcterms:W3CDTF">2024-05-04T03:42:00Z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5d75f6777e8255160d8b02619cb88f7de617bd7f588aa92f922b8f1822446432</vt:lpwstr>
  </property>
</Properties>
</file>