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PHS: Annual General Mandate 2024</w:t>
      </w:r>
    </w:p>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17, 2024, Phu Hung Securities Corporation announced General Mandate No. 01/2024/NQ-DHDCD as follows:</w:t>
      </w:r>
    </w:p>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1.</w:t>
      </w:r>
      <w:r>
        <w:rPr>
          <w:rFonts w:ascii="Arial" w:hAnsi="Arial"/>
          <w:color w:val="010000"/>
          <w:sz w:val="20"/>
        </w:rPr>
        <w:t xml:space="preserve"> </w:t>
      </w:r>
      <w:r>
        <w:rPr>
          <w:rFonts w:ascii="Arial" w:hAnsi="Arial"/>
          <w:color w:val="010000"/>
          <w:sz w:val="20"/>
        </w:rPr>
        <w:t>APPROVE THE AUDITED FINANCIAL STATEMENTS FOR 2023</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audited Financial Statements for 2023 according to the attached proposal.</w:t>
      </w:r>
    </w:p>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2. </w:t>
      </w:r>
      <w:r>
        <w:rPr>
          <w:rFonts w:ascii="Arial" w:hAnsi="Arial"/>
          <w:color w:val="010000"/>
          <w:sz w:val="20"/>
        </w:rPr>
        <w:t>APPROVE THE REPORT OF THE BOARD OF DIRECTORS ON 2023 BUSINESS PERFORMANCE</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w:t>
      </w:r>
      <w:r>
        <w:rPr>
          <w:rFonts w:ascii="Arial" w:hAnsi="Arial"/>
          <w:color w:val="010000"/>
          <w:sz w:val="20"/>
        </w:rPr>
        <w:t xml:space="preserve"> Report of the Board of Directors on 2023 business performance according to the attached Proposal.</w:t>
      </w:r>
    </w:p>
    <w:p w:rsidR="003F6E69" w:rsidRDefault="00335CB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
        <w:tblW w:w="9017" w:type="dxa"/>
        <w:jc w:val="center"/>
        <w:tblLayout w:type="fixed"/>
        <w:tblLook w:val="0000" w:firstRow="0" w:lastRow="0" w:firstColumn="0" w:lastColumn="0" w:noHBand="0" w:noVBand="0"/>
      </w:tblPr>
      <w:tblGrid>
        <w:gridCol w:w="5668"/>
        <w:gridCol w:w="3349"/>
      </w:tblGrid>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33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r>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assets</w:t>
            </w:r>
          </w:p>
        </w:tc>
        <w:tc>
          <w:tcPr>
            <w:tcW w:w="33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4,040,738,369,898</w:t>
            </w:r>
          </w:p>
        </w:tc>
      </w:tr>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payables:</w:t>
            </w:r>
          </w:p>
        </w:tc>
        <w:tc>
          <w:tcPr>
            <w:tcW w:w="33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2,428,745,823,487</w:t>
            </w:r>
          </w:p>
        </w:tc>
      </w:tr>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Owners’ equity</w:t>
            </w:r>
          </w:p>
        </w:tc>
        <w:tc>
          <w:tcPr>
            <w:tcW w:w="33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1,611,992,546,411</w:t>
            </w:r>
          </w:p>
        </w:tc>
      </w:tr>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33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599,799,512,180</w:t>
            </w:r>
          </w:p>
        </w:tc>
      </w:tr>
      <w:tr w:rsidR="003F6E69">
        <w:trPr>
          <w:jc w:val="center"/>
        </w:trPr>
        <w:tc>
          <w:tcPr>
            <w:tcW w:w="566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Activities results</w:t>
            </w:r>
          </w:p>
        </w:tc>
        <w:tc>
          <w:tcPr>
            <w:tcW w:w="3349" w:type="dxa"/>
            <w:tcBorders>
              <w:top w:val="single" w:sz="4" w:space="0" w:color="000000"/>
              <w:left w:val="single" w:sz="4" w:space="0" w:color="000000"/>
              <w:bottom w:val="single" w:sz="8"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56,359,359,351</w:t>
            </w:r>
          </w:p>
        </w:tc>
      </w:tr>
      <w:tr w:rsidR="003F6E69">
        <w:trPr>
          <w:jc w:val="center"/>
        </w:trPr>
        <w:tc>
          <w:tcPr>
            <w:tcW w:w="5668" w:type="dxa"/>
            <w:tcBorders>
              <w:top w:val="single" w:sz="4" w:space="0" w:color="000000"/>
              <w:left w:val="single" w:sz="4"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56,199,240,960</w:t>
            </w:r>
          </w:p>
        </w:tc>
      </w:tr>
      <w:tr w:rsidR="003F6E69">
        <w:trPr>
          <w:jc w:val="center"/>
        </w:trPr>
        <w:tc>
          <w:tcPr>
            <w:tcW w:w="56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3349" w:type="dxa"/>
            <w:tcBorders>
              <w:top w:val="single" w:sz="8"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44,550,793,002</w:t>
            </w:r>
          </w:p>
        </w:tc>
      </w:tr>
    </w:tbl>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3.</w:t>
      </w:r>
      <w:r>
        <w:rPr>
          <w:rFonts w:ascii="Arial" w:hAnsi="Arial"/>
          <w:color w:val="010000"/>
          <w:sz w:val="20"/>
        </w:rPr>
        <w:t xml:space="preserve"> </w:t>
      </w:r>
      <w:r>
        <w:rPr>
          <w:rFonts w:ascii="Arial" w:hAnsi="Arial"/>
          <w:color w:val="010000"/>
          <w:sz w:val="20"/>
        </w:rPr>
        <w:t>APPROVE THE REPORT OF THE SUPERVISORY BOARD ON 2023 BUSINESS PERFORMANCE</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Report of the Supervisory Board on 2023 business performance according to the attached Proposal.</w:t>
      </w:r>
    </w:p>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4.</w:t>
      </w:r>
      <w:r>
        <w:rPr>
          <w:rFonts w:ascii="Arial" w:hAnsi="Arial"/>
          <w:color w:val="010000"/>
          <w:sz w:val="20"/>
        </w:rPr>
        <w:t xml:space="preserve"> </w:t>
      </w:r>
      <w:r>
        <w:rPr>
          <w:rFonts w:ascii="Arial" w:hAnsi="Arial"/>
          <w:color w:val="010000"/>
          <w:sz w:val="20"/>
        </w:rPr>
        <w:t>APPROVE THE REPORT ON CORPORATE GOVERNANCE IN 2023</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Report on corporate governance in 2023 according to the attached Proposal.</w:t>
      </w:r>
    </w:p>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5. </w:t>
      </w:r>
      <w:r>
        <w:rPr>
          <w:rFonts w:ascii="Arial" w:hAnsi="Arial"/>
          <w:color w:val="010000"/>
          <w:sz w:val="20"/>
        </w:rPr>
        <w:t>APPROVE THE COMPANY'S DEVELOPMENT AND BUSINESS PLAN FOR 2024</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Company's d</w:t>
      </w:r>
      <w:r>
        <w:rPr>
          <w:rFonts w:ascii="Arial" w:hAnsi="Arial"/>
          <w:color w:val="010000"/>
          <w:sz w:val="20"/>
        </w:rPr>
        <w:t>evelopment and business plan for 2024 according to the attached Proposal.</w:t>
      </w:r>
    </w:p>
    <w:p w:rsidR="003F6E69" w:rsidRDefault="00335CB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9"/>
        <w:gridCol w:w="4638"/>
      </w:tblGrid>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Total revenue:</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745,636,273,682</w:t>
            </w:r>
          </w:p>
        </w:tc>
      </w:tr>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Total expenses </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613,139,525,726</w:t>
            </w:r>
          </w:p>
        </w:tc>
      </w:tr>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132,496,747,956</w:t>
            </w:r>
          </w:p>
        </w:tc>
      </w:tr>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100,817,673,475</w:t>
            </w:r>
          </w:p>
        </w:tc>
      </w:tr>
      <w:tr w:rsidR="003F6E69">
        <w:tc>
          <w:tcPr>
            <w:tcW w:w="4379"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Supervisory Board</w:t>
            </w:r>
          </w:p>
        </w:tc>
        <w:tc>
          <w:tcPr>
            <w:tcW w:w="4638" w:type="dxa"/>
            <w:shd w:val="clear" w:color="auto" w:fill="auto"/>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1,920,000,000</w:t>
            </w:r>
          </w:p>
        </w:tc>
      </w:tr>
    </w:tbl>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6. </w:t>
      </w:r>
      <w:r>
        <w:rPr>
          <w:rFonts w:ascii="Arial" w:hAnsi="Arial"/>
          <w:color w:val="010000"/>
          <w:sz w:val="20"/>
        </w:rPr>
        <w:t>APPROVE THE BUDGET ESTIMATE FOR 2024</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budget estimate for 2024 according to the attached Proposal.</w:t>
      </w:r>
    </w:p>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7.</w:t>
      </w:r>
      <w:r>
        <w:rPr>
          <w:rFonts w:ascii="Arial" w:hAnsi="Arial"/>
          <w:color w:val="010000"/>
          <w:sz w:val="20"/>
        </w:rPr>
        <w:t xml:space="preserve"> </w:t>
      </w:r>
      <w:r>
        <w:rPr>
          <w:rFonts w:ascii="Arial" w:hAnsi="Arial"/>
          <w:color w:val="010000"/>
          <w:sz w:val="20"/>
        </w:rPr>
        <w:t>APPROVE THE SELECTIO</w:t>
      </w:r>
      <w:bookmarkStart w:id="0" w:name="_GoBack"/>
      <w:bookmarkEnd w:id="0"/>
      <w:r>
        <w:rPr>
          <w:rFonts w:ascii="Arial" w:hAnsi="Arial"/>
          <w:color w:val="010000"/>
          <w:sz w:val="20"/>
        </w:rPr>
        <w:t>N OF AN INDEPENDENT AUDIT COMPANY FOR 2024</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selection of an independent audit company for 2024 according to the attached Proposal.</w:t>
      </w:r>
    </w:p>
    <w:p w:rsidR="003F6E69" w:rsidRDefault="00335CB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8.</w:t>
      </w:r>
      <w:r>
        <w:rPr>
          <w:rFonts w:ascii="Arial" w:hAnsi="Arial"/>
          <w:color w:val="010000"/>
          <w:sz w:val="20"/>
        </w:rPr>
        <w:t xml:space="preserve"> </w:t>
      </w:r>
      <w:r>
        <w:rPr>
          <w:rFonts w:ascii="Arial" w:hAnsi="Arial"/>
          <w:color w:val="010000"/>
          <w:sz w:val="20"/>
        </w:rPr>
        <w:t>APPROVE THE PLAN FOR HANDLING BAD DEBTS</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w:t>
      </w:r>
      <w:r>
        <w:rPr>
          <w:rFonts w:ascii="Arial" w:hAnsi="Arial"/>
          <w:color w:val="010000"/>
          <w:sz w:val="20"/>
        </w:rPr>
        <w:t>he General Meeting unanimously approved the plan for handling bad debts according to the attached Proposal.</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9. </w:t>
      </w:r>
      <w:r>
        <w:rPr>
          <w:rFonts w:ascii="Arial" w:hAnsi="Arial"/>
          <w:color w:val="010000"/>
          <w:sz w:val="20"/>
        </w:rPr>
        <w:t>APPROVE THE PROFIT DISTRIBUTION PLAN 2023 AND AUTHORIZING THE BOARD OF DIRECTORS TO SELECT AN APPROPRIATE TIME AND CARRY OUT PROC</w:t>
      </w:r>
      <w:r>
        <w:rPr>
          <w:rFonts w:ascii="Arial" w:hAnsi="Arial"/>
          <w:color w:val="010000"/>
          <w:sz w:val="20"/>
        </w:rPr>
        <w:t>EDURES FOR DIVIDEND PAYMENT TO SHAREHOLDERS</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profit distribution plan 2023 and authorized the Board of Directors to select an appropriate time and carry out procedures for paying dividends to shareholders accordi</w:t>
      </w:r>
      <w:r>
        <w:rPr>
          <w:rFonts w:ascii="Arial" w:hAnsi="Arial"/>
          <w:color w:val="010000"/>
          <w:sz w:val="20"/>
        </w:rPr>
        <w:t>ng to the attached proposal.</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profit distribution plan for 2023 is as follows:</w:t>
      </w:r>
    </w:p>
    <w:tbl>
      <w:tblPr>
        <w:tblStyle w:val="a1"/>
        <w:tblW w:w="9017" w:type="dxa"/>
        <w:jc w:val="center"/>
        <w:tblLayout w:type="fixed"/>
        <w:tblLook w:val="0000" w:firstRow="0" w:lastRow="0" w:firstColumn="0" w:lastColumn="0" w:noHBand="0" w:noVBand="0"/>
      </w:tblPr>
      <w:tblGrid>
        <w:gridCol w:w="5866"/>
        <w:gridCol w:w="3151"/>
      </w:tblGrid>
      <w:tr w:rsidR="003F6E69">
        <w:trPr>
          <w:jc w:val="center"/>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3151"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44,550,793,002</w:t>
            </w:r>
          </w:p>
        </w:tc>
      </w:tr>
      <w:tr w:rsidR="003F6E69">
        <w:trPr>
          <w:jc w:val="center"/>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as at December 31, 2023:</w:t>
            </w:r>
          </w:p>
        </w:tc>
        <w:tc>
          <w:tcPr>
            <w:tcW w:w="3151" w:type="dxa"/>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99,830,543,272</w:t>
            </w:r>
          </w:p>
        </w:tc>
      </w:tr>
      <w:tr w:rsidR="003F6E69">
        <w:trPr>
          <w:jc w:val="center"/>
        </w:trPr>
        <w:tc>
          <w:tcPr>
            <w:tcW w:w="5866" w:type="dxa"/>
            <w:tcBorders>
              <w:top w:val="single" w:sz="8" w:space="0" w:color="000000"/>
              <w:left w:val="single" w:sz="4" w:space="0" w:color="000000"/>
              <w:bottom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of 2023 in cash:</w:t>
            </w:r>
            <w:r>
              <w:rPr>
                <w:rFonts w:ascii="Arial" w:hAnsi="Arial"/>
                <w:color w:val="010000"/>
                <w:sz w:val="20"/>
              </w:rPr>
              <w:t xml:space="preserve"> </w:t>
            </w:r>
            <w:r>
              <w:rPr>
                <w:rFonts w:ascii="Arial" w:hAnsi="Arial"/>
                <w:color w:val="010000"/>
                <w:sz w:val="20"/>
              </w:rPr>
              <w:t>3% of par value (excluding treasury shares) (*)</w:t>
            </w:r>
          </w:p>
        </w:tc>
        <w:tc>
          <w:tcPr>
            <w:tcW w:w="3151" w:type="dxa"/>
            <w:tcBorders>
              <w:top w:val="single" w:sz="8"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45,002,798,700</w:t>
            </w:r>
          </w:p>
        </w:tc>
      </w:tr>
    </w:tbl>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The expected dividend payment amount is calculated based on the total number of issued shares as of December 31, 2023. </w:t>
      </w:r>
      <w:r>
        <w:rPr>
          <w:rFonts w:ascii="Arial" w:hAnsi="Arial"/>
          <w:color w:val="010000"/>
          <w:sz w:val="20"/>
        </w:rPr>
        <w:t>In case the total number of issued shares changes as of the record date for shareholders entitled to receive dividends, the Board of Directors may increase or decrease the payment amount according to the above payout rate if it meets the distributable prof</w:t>
      </w:r>
      <w:r>
        <w:rPr>
          <w:rFonts w:ascii="Arial" w:hAnsi="Arial"/>
          <w:color w:val="010000"/>
          <w:sz w:val="20"/>
        </w:rPr>
        <w:t>it source as prescribed by law.</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10.</w:t>
      </w:r>
      <w:r>
        <w:rPr>
          <w:rFonts w:ascii="Arial" w:hAnsi="Arial"/>
          <w:color w:val="010000"/>
          <w:sz w:val="20"/>
        </w:rPr>
        <w:t xml:space="preserve"> </w:t>
      </w:r>
      <w:r>
        <w:rPr>
          <w:rFonts w:ascii="Arial" w:hAnsi="Arial"/>
          <w:color w:val="010000"/>
          <w:sz w:val="20"/>
        </w:rPr>
        <w:t xml:space="preserve">APPROVE THE PLAN FOR PRIVATE PLACEMENT OF SHARES, THE PLAN FOR CAPITAL USE, AND AUTHORIZING THE BOARD OF DIRECTORS TO IMPLEMENT THE </w:t>
      </w:r>
      <w:r>
        <w:rPr>
          <w:rFonts w:ascii="Arial" w:hAnsi="Arial"/>
          <w:color w:val="010000"/>
          <w:sz w:val="20"/>
        </w:rPr>
        <w:lastRenderedPageBreak/>
        <w:t>PRIVATE PLACEMENT PLAN</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plan</w:t>
      </w:r>
      <w:r>
        <w:rPr>
          <w:rFonts w:ascii="Arial" w:hAnsi="Arial"/>
          <w:color w:val="010000"/>
          <w:sz w:val="20"/>
        </w:rPr>
        <w:t xml:space="preserve"> for private placement of shares, the plan for capital use, and authorized the Board of Directors to implement the private placement plan according to the attached Proposal.</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list of investors to purchase PHS sha</w:t>
      </w:r>
      <w:r>
        <w:rPr>
          <w:rFonts w:ascii="Arial" w:hAnsi="Arial"/>
          <w:color w:val="010000"/>
          <w:sz w:val="20"/>
        </w:rPr>
        <w:t>res in the private placement as follows:</w:t>
      </w:r>
    </w:p>
    <w:tbl>
      <w:tblPr>
        <w:tblStyle w:val="a2"/>
        <w:tblW w:w="9017" w:type="dxa"/>
        <w:jc w:val="center"/>
        <w:tblLayout w:type="fixed"/>
        <w:tblLook w:val="0000" w:firstRow="0" w:lastRow="0" w:firstColumn="0" w:lastColumn="0" w:noHBand="0" w:noVBand="0"/>
      </w:tblPr>
      <w:tblGrid>
        <w:gridCol w:w="641"/>
        <w:gridCol w:w="1403"/>
        <w:gridCol w:w="1170"/>
        <w:gridCol w:w="1183"/>
        <w:gridCol w:w="1412"/>
        <w:gridCol w:w="1178"/>
        <w:gridCol w:w="1161"/>
        <w:gridCol w:w="869"/>
      </w:tblGrid>
      <w:tr w:rsidR="003F6E69">
        <w:trPr>
          <w:jc w:val="center"/>
        </w:trPr>
        <w:tc>
          <w:tcPr>
            <w:tcW w:w="641" w:type="dxa"/>
            <w:vMerge w:val="restart"/>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03" w:type="dxa"/>
            <w:vMerge w:val="restart"/>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Investor</w:t>
            </w:r>
          </w:p>
        </w:tc>
        <w:tc>
          <w:tcPr>
            <w:tcW w:w="1170" w:type="dxa"/>
            <w:vMerge w:val="restart"/>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ID Card/Citizen Identification Card/Passport or Business Registration Certificate</w:t>
            </w:r>
          </w:p>
        </w:tc>
        <w:tc>
          <w:tcPr>
            <w:tcW w:w="2595" w:type="dxa"/>
            <w:gridSpan w:val="2"/>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Subjects</w:t>
            </w:r>
          </w:p>
        </w:tc>
        <w:tc>
          <w:tcPr>
            <w:tcW w:w="1178" w:type="dxa"/>
            <w:vMerge w:val="restart"/>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before the offering (shares)</w:t>
            </w:r>
          </w:p>
        </w:tc>
        <w:tc>
          <w:tcPr>
            <w:tcW w:w="1161" w:type="dxa"/>
            <w:vMerge w:val="restart"/>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expected to be allocated (shares)</w:t>
            </w:r>
          </w:p>
        </w:tc>
        <w:tc>
          <w:tcPr>
            <w:tcW w:w="86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Expected ownership rate after issuance</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3F6E69">
        <w:trPr>
          <w:jc w:val="center"/>
        </w:trPr>
        <w:tc>
          <w:tcPr>
            <w:tcW w:w="641" w:type="dxa"/>
            <w:vMerge/>
            <w:tcBorders>
              <w:top w:val="single" w:sz="4" w:space="0" w:color="000000"/>
              <w:lef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c>
          <w:tcPr>
            <w:tcW w:w="1403" w:type="dxa"/>
            <w:vMerge/>
            <w:tcBorders>
              <w:top w:val="single" w:sz="4" w:space="0" w:color="000000"/>
              <w:lef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c>
          <w:tcPr>
            <w:tcW w:w="1170" w:type="dxa"/>
            <w:vMerge/>
            <w:tcBorders>
              <w:top w:val="single" w:sz="4" w:space="0" w:color="000000"/>
              <w:lef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c>
          <w:tcPr>
            <w:tcW w:w="118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Strategic investor/ Professional securities investor</w:t>
            </w:r>
          </w:p>
        </w:tc>
        <w:tc>
          <w:tcPr>
            <w:tcW w:w="1412"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Foreign investor/ Economic organization with foreign investors holding more than 50% of charter capital/Domestic investor</w:t>
            </w:r>
          </w:p>
        </w:tc>
        <w:tc>
          <w:tcPr>
            <w:tcW w:w="1178" w:type="dxa"/>
            <w:vMerge/>
            <w:tcBorders>
              <w:top w:val="single" w:sz="4" w:space="0" w:color="000000"/>
              <w:lef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c>
          <w:tcPr>
            <w:tcW w:w="1161" w:type="dxa"/>
            <w:vMerge/>
            <w:tcBorders>
              <w:top w:val="single" w:sz="4" w:space="0" w:color="000000"/>
              <w:lef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c>
          <w:tcPr>
            <w:tcW w:w="86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F6E69">
            <w:pPr>
              <w:pBdr>
                <w:top w:val="nil"/>
                <w:left w:val="nil"/>
                <w:bottom w:val="nil"/>
                <w:right w:val="nil"/>
                <w:between w:val="nil"/>
              </w:pBdr>
              <w:spacing w:line="276" w:lineRule="auto"/>
              <w:rPr>
                <w:rFonts w:ascii="Arial" w:eastAsia="Arial" w:hAnsi="Arial" w:cs="Arial"/>
                <w:color w:val="010000"/>
                <w:sz w:val="20"/>
                <w:szCs w:val="20"/>
              </w:rPr>
            </w:pPr>
          </w:p>
        </w:tc>
      </w:tr>
      <w:tr w:rsidR="003F6E69">
        <w:trPr>
          <w:jc w:val="center"/>
        </w:trPr>
        <w:tc>
          <w:tcPr>
            <w:tcW w:w="64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0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Phu Hung Far </w:t>
            </w:r>
            <w:r>
              <w:rPr>
                <w:rFonts w:ascii="Arial" w:hAnsi="Arial"/>
                <w:color w:val="010000"/>
                <w:sz w:val="20"/>
              </w:rPr>
              <w:t>East</w:t>
            </w:r>
            <w:r>
              <w:rPr>
                <w:rFonts w:ascii="Arial" w:hAnsi="Arial"/>
                <w:color w:val="010000"/>
                <w:sz w:val="20"/>
              </w:rPr>
              <w:t xml:space="preserve"> Holding Corporation</w:t>
            </w:r>
          </w:p>
        </w:tc>
        <w:tc>
          <w:tcPr>
            <w:tcW w:w="1170"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CA5901</w:t>
            </w:r>
          </w:p>
        </w:tc>
        <w:tc>
          <w:tcPr>
            <w:tcW w:w="118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Strategic investors</w:t>
            </w:r>
          </w:p>
        </w:tc>
        <w:tc>
          <w:tcPr>
            <w:tcW w:w="1412"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Foreign investors</w:t>
            </w:r>
          </w:p>
        </w:tc>
        <w:tc>
          <w:tcPr>
            <w:tcW w:w="117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69,004,600</w:t>
            </w:r>
          </w:p>
        </w:tc>
        <w:tc>
          <w:tcPr>
            <w:tcW w:w="116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23,000,000</w:t>
            </w:r>
          </w:p>
        </w:tc>
        <w:tc>
          <w:tcPr>
            <w:tcW w:w="8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w:t>
            </w:r>
          </w:p>
        </w:tc>
      </w:tr>
      <w:tr w:rsidR="003F6E69">
        <w:trPr>
          <w:jc w:val="center"/>
        </w:trPr>
        <w:tc>
          <w:tcPr>
            <w:tcW w:w="64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0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New Beam International</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w:t>
            </w:r>
          </w:p>
        </w:tc>
        <w:tc>
          <w:tcPr>
            <w:tcW w:w="1170"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CB5917</w:t>
            </w:r>
          </w:p>
        </w:tc>
        <w:tc>
          <w:tcPr>
            <w:tcW w:w="118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Strategic investors</w:t>
            </w:r>
          </w:p>
        </w:tc>
        <w:tc>
          <w:tcPr>
            <w:tcW w:w="1412"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Foreign investors</w:t>
            </w:r>
          </w:p>
        </w:tc>
        <w:tc>
          <w:tcPr>
            <w:tcW w:w="117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26,176,745</w:t>
            </w:r>
          </w:p>
        </w:tc>
        <w:tc>
          <w:tcPr>
            <w:tcW w:w="116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15,500,000</w:t>
            </w:r>
          </w:p>
        </w:tc>
        <w:tc>
          <w:tcPr>
            <w:tcW w:w="8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20.84%</w:t>
            </w:r>
          </w:p>
        </w:tc>
      </w:tr>
      <w:tr w:rsidR="003F6E69">
        <w:trPr>
          <w:jc w:val="center"/>
        </w:trPr>
        <w:tc>
          <w:tcPr>
            <w:tcW w:w="64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0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Bang </w:t>
            </w:r>
            <w:r>
              <w:rPr>
                <w:rFonts w:ascii="Arial" w:hAnsi="Arial"/>
                <w:color w:val="010000"/>
                <w:sz w:val="20"/>
              </w:rPr>
              <w:t>Development</w:t>
            </w:r>
            <w:r>
              <w:rPr>
                <w:rFonts w:ascii="Arial" w:hAnsi="Arial"/>
                <w:color w:val="010000"/>
                <w:sz w:val="20"/>
              </w:rPr>
              <w:t xml:space="preserve"> Limited</w:t>
            </w:r>
          </w:p>
        </w:tc>
        <w:tc>
          <w:tcPr>
            <w:tcW w:w="1170"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CB3748</w:t>
            </w:r>
          </w:p>
        </w:tc>
        <w:tc>
          <w:tcPr>
            <w:tcW w:w="118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Strategic investors</w:t>
            </w:r>
          </w:p>
        </w:tc>
        <w:tc>
          <w:tcPr>
            <w:tcW w:w="1412"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Foreign investors</w:t>
            </w:r>
          </w:p>
        </w:tc>
        <w:tc>
          <w:tcPr>
            <w:tcW w:w="117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7,290,486</w:t>
            </w:r>
          </w:p>
        </w:tc>
        <w:tc>
          <w:tcPr>
            <w:tcW w:w="116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w:t>
            </w:r>
          </w:p>
        </w:tc>
        <w:tc>
          <w:tcPr>
            <w:tcW w:w="8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4.55%</w:t>
            </w:r>
          </w:p>
        </w:tc>
      </w:tr>
      <w:tr w:rsidR="003F6E69">
        <w:trPr>
          <w:jc w:val="center"/>
        </w:trPr>
        <w:tc>
          <w:tcPr>
            <w:tcW w:w="64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0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CatTinh </w:t>
            </w:r>
            <w:r>
              <w:rPr>
                <w:rFonts w:ascii="Arial" w:hAnsi="Arial"/>
                <w:color w:val="010000"/>
                <w:sz w:val="20"/>
              </w:rPr>
              <w:t>Development</w:t>
            </w:r>
            <w:r>
              <w:rPr>
                <w:rFonts w:ascii="Arial" w:hAnsi="Arial"/>
                <w:color w:val="010000"/>
                <w:sz w:val="20"/>
              </w:rPr>
              <w:t xml:space="preserve"> Limited</w:t>
            </w:r>
          </w:p>
        </w:tc>
        <w:tc>
          <w:tcPr>
            <w:tcW w:w="1170"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CD2863</w:t>
            </w:r>
          </w:p>
        </w:tc>
        <w:tc>
          <w:tcPr>
            <w:tcW w:w="1183"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Strategic investors</w:t>
            </w:r>
          </w:p>
        </w:tc>
        <w:tc>
          <w:tcPr>
            <w:tcW w:w="1412"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Foreign investors</w:t>
            </w:r>
          </w:p>
        </w:tc>
        <w:tc>
          <w:tcPr>
            <w:tcW w:w="1178"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258,77</w:t>
            </w:r>
          </w:p>
        </w:tc>
        <w:tc>
          <w:tcPr>
            <w:tcW w:w="1161" w:type="dxa"/>
            <w:tcBorders>
              <w:top w:val="single" w:sz="4" w:space="0" w:color="000000"/>
              <w:lef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9,700,000</w:t>
            </w:r>
          </w:p>
        </w:tc>
        <w:tc>
          <w:tcPr>
            <w:tcW w:w="8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4.98%</w:t>
            </w:r>
          </w:p>
        </w:tc>
      </w:tr>
      <w:tr w:rsidR="003F6E69">
        <w:trPr>
          <w:jc w:val="center"/>
        </w:trPr>
        <w:tc>
          <w:tcPr>
            <w:tcW w:w="5809" w:type="dxa"/>
            <w:gridSpan w:val="5"/>
            <w:tcBorders>
              <w:top w:val="single" w:sz="4" w:space="0" w:color="000000"/>
              <w:left w:val="single" w:sz="4" w:space="0" w:color="000000"/>
              <w:bottom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1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3F6E69" w:rsidRDefault="003F6E69">
            <w:pPr>
              <w:tabs>
                <w:tab w:val="left" w:pos="432"/>
              </w:tabs>
              <w:spacing w:after="120" w:line="360" w:lineRule="auto"/>
              <w:rPr>
                <w:rFonts w:ascii="Arial" w:eastAsia="Arial" w:hAnsi="Arial" w:cs="Arial"/>
                <w:color w:val="010000"/>
                <w:sz w:val="20"/>
                <w:szCs w:val="20"/>
              </w:rPr>
            </w:pPr>
          </w:p>
        </w:tc>
        <w:tc>
          <w:tcPr>
            <w:tcW w:w="11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3F6E69" w:rsidRDefault="00335C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3F6E69" w:rsidRDefault="003F6E69">
            <w:pPr>
              <w:tabs>
                <w:tab w:val="left" w:pos="432"/>
              </w:tabs>
              <w:spacing w:after="120" w:line="360" w:lineRule="auto"/>
              <w:rPr>
                <w:rFonts w:ascii="Arial" w:eastAsia="Arial" w:hAnsi="Arial" w:cs="Arial"/>
                <w:color w:val="010000"/>
                <w:sz w:val="20"/>
                <w:szCs w:val="20"/>
              </w:rPr>
            </w:pPr>
          </w:p>
        </w:tc>
      </w:tr>
    </w:tbl>
    <w:p w:rsidR="003F6E69" w:rsidRDefault="00335CB2">
      <w:pPr>
        <w:numPr>
          <w:ilvl w:val="0"/>
          <w:numId w:val="2"/>
        </w:numPr>
        <w:pBdr>
          <w:top w:val="nil"/>
          <w:left w:val="nil"/>
          <w:bottom w:val="nil"/>
          <w:right w:val="nil"/>
          <w:between w:val="nil"/>
        </w:pBdr>
        <w:tabs>
          <w:tab w:val="left" w:pos="432"/>
        </w:tabs>
        <w:spacing w:line="360" w:lineRule="auto"/>
        <w:ind w:left="0" w:firstLine="0"/>
        <w:rPr>
          <w:rFonts w:ascii="Arial" w:eastAsia="Arial" w:hAnsi="Arial" w:cs="Arial"/>
          <w:color w:val="010000"/>
          <w:sz w:val="20"/>
          <w:szCs w:val="20"/>
        </w:rPr>
      </w:pPr>
      <w:r>
        <w:rPr>
          <w:rFonts w:ascii="Arial" w:hAnsi="Arial"/>
          <w:color w:val="010000"/>
          <w:sz w:val="20"/>
        </w:rPr>
        <w:t>PRIVATE PLACEMENT PLAN TO INCREASE CHARTER CAPITAL</w:t>
      </w:r>
    </w:p>
    <w:p w:rsidR="003F6E69" w:rsidRDefault="00335CB2">
      <w:pPr>
        <w:numPr>
          <w:ilvl w:val="0"/>
          <w:numId w:val="1"/>
        </w:numPr>
        <w:pBdr>
          <w:top w:val="nil"/>
          <w:left w:val="nil"/>
          <w:bottom w:val="nil"/>
          <w:right w:val="nil"/>
          <w:between w:val="nil"/>
        </w:pBdr>
        <w:tabs>
          <w:tab w:val="left" w:pos="455"/>
        </w:tabs>
        <w:spacing w:after="120" w:line="360" w:lineRule="auto"/>
        <w:rPr>
          <w:rFonts w:ascii="Arial" w:eastAsia="Arial" w:hAnsi="Arial" w:cs="Arial"/>
          <w:color w:val="010000"/>
          <w:sz w:val="20"/>
          <w:szCs w:val="20"/>
        </w:rPr>
      </w:pPr>
      <w:r>
        <w:rPr>
          <w:rFonts w:ascii="Arial" w:hAnsi="Arial"/>
          <w:color w:val="010000"/>
          <w:sz w:val="20"/>
        </w:rPr>
        <w:t xml:space="preserve">Share name: </w:t>
      </w:r>
      <w:r>
        <w:rPr>
          <w:rFonts w:ascii="Arial" w:hAnsi="Arial"/>
          <w:color w:val="010000"/>
          <w:sz w:val="20"/>
        </w:rPr>
        <w:t>Shares of Phu Hung Securities Corporation;</w:t>
      </w:r>
    </w:p>
    <w:p w:rsidR="003F6E69" w:rsidRDefault="00335CB2">
      <w:pPr>
        <w:numPr>
          <w:ilvl w:val="0"/>
          <w:numId w:val="1"/>
        </w:numPr>
        <w:pBdr>
          <w:top w:val="nil"/>
          <w:left w:val="nil"/>
          <w:bottom w:val="nil"/>
          <w:right w:val="nil"/>
          <w:between w:val="nil"/>
        </w:pBdr>
        <w:tabs>
          <w:tab w:val="left" w:pos="432"/>
          <w:tab w:val="left" w:pos="476"/>
        </w:tabs>
        <w:spacing w:after="120" w:line="360" w:lineRule="auto"/>
        <w:rPr>
          <w:rFonts w:ascii="Arial" w:eastAsia="Arial" w:hAnsi="Arial" w:cs="Arial"/>
          <w:color w:val="010000"/>
          <w:sz w:val="20"/>
          <w:szCs w:val="20"/>
        </w:rPr>
      </w:pPr>
      <w:r>
        <w:rPr>
          <w:rFonts w:ascii="Arial" w:hAnsi="Arial"/>
          <w:color w:val="010000"/>
          <w:sz w:val="20"/>
        </w:rPr>
        <w:t xml:space="preserve">Share type: </w:t>
      </w:r>
      <w:r>
        <w:rPr>
          <w:rFonts w:ascii="Arial" w:hAnsi="Arial"/>
          <w:color w:val="010000"/>
          <w:sz w:val="20"/>
        </w:rPr>
        <w:t>Cmmon share;</w:t>
      </w:r>
    </w:p>
    <w:p w:rsidR="003F6E69" w:rsidRDefault="00335CB2">
      <w:pPr>
        <w:numPr>
          <w:ilvl w:val="0"/>
          <w:numId w:val="1"/>
        </w:numPr>
        <w:pBdr>
          <w:top w:val="nil"/>
          <w:left w:val="nil"/>
          <w:bottom w:val="nil"/>
          <w:right w:val="nil"/>
          <w:between w:val="nil"/>
        </w:pBdr>
        <w:tabs>
          <w:tab w:val="left" w:pos="432"/>
          <w:tab w:val="left" w:pos="489"/>
        </w:tabs>
        <w:spacing w:after="120" w:line="360" w:lineRule="auto"/>
        <w:rPr>
          <w:rFonts w:ascii="Arial" w:eastAsia="Arial" w:hAnsi="Arial" w:cs="Arial"/>
          <w:color w:val="010000"/>
          <w:sz w:val="20"/>
          <w:szCs w:val="20"/>
        </w:rPr>
      </w:pPr>
      <w:r>
        <w:rPr>
          <w:rFonts w:ascii="Arial" w:hAnsi="Arial"/>
          <w:color w:val="010000"/>
          <w:sz w:val="20"/>
        </w:rPr>
        <w:t>Par value:</w:t>
      </w:r>
      <w:r>
        <w:rPr>
          <w:rFonts w:ascii="Arial" w:hAnsi="Arial"/>
          <w:color w:val="010000"/>
          <w:sz w:val="20"/>
        </w:rPr>
        <w:t xml:space="preserve"> </w:t>
      </w:r>
      <w:r>
        <w:rPr>
          <w:rFonts w:ascii="Arial" w:hAnsi="Arial"/>
          <w:color w:val="010000"/>
          <w:sz w:val="20"/>
        </w:rPr>
        <w:t>VND 10,000/share;</w:t>
      </w:r>
    </w:p>
    <w:p w:rsidR="003F6E69" w:rsidRDefault="00335CB2">
      <w:pPr>
        <w:numPr>
          <w:ilvl w:val="0"/>
          <w:numId w:val="1"/>
        </w:numPr>
        <w:pBdr>
          <w:top w:val="nil"/>
          <w:left w:val="nil"/>
          <w:bottom w:val="nil"/>
          <w:right w:val="nil"/>
          <w:between w:val="nil"/>
        </w:pBdr>
        <w:tabs>
          <w:tab w:val="left" w:pos="432"/>
          <w:tab w:val="left" w:pos="496"/>
        </w:tabs>
        <w:spacing w:after="120" w:line="360" w:lineRule="auto"/>
        <w:rPr>
          <w:rFonts w:ascii="Arial" w:eastAsia="Arial" w:hAnsi="Arial" w:cs="Arial"/>
          <w:color w:val="010000"/>
          <w:sz w:val="20"/>
          <w:szCs w:val="20"/>
        </w:rPr>
      </w:pPr>
      <w:r>
        <w:rPr>
          <w:rFonts w:ascii="Arial" w:hAnsi="Arial"/>
          <w:color w:val="010000"/>
          <w:sz w:val="20"/>
        </w:rPr>
        <w:lastRenderedPageBreak/>
        <w:t>Number of offered shares: 50,000,000 shares;</w:t>
      </w:r>
    </w:p>
    <w:p w:rsidR="003F6E69" w:rsidRDefault="00335CB2">
      <w:pPr>
        <w:numPr>
          <w:ilvl w:val="0"/>
          <w:numId w:val="1"/>
        </w:numPr>
        <w:pBdr>
          <w:top w:val="nil"/>
          <w:left w:val="nil"/>
          <w:bottom w:val="nil"/>
          <w:right w:val="nil"/>
          <w:between w:val="nil"/>
        </w:pBdr>
        <w:tabs>
          <w:tab w:val="left" w:pos="432"/>
          <w:tab w:val="left" w:pos="496"/>
        </w:tabs>
        <w:spacing w:after="120" w:line="360" w:lineRule="auto"/>
        <w:rPr>
          <w:rFonts w:ascii="Arial" w:eastAsia="Arial" w:hAnsi="Arial" w:cs="Arial"/>
          <w:color w:val="010000"/>
          <w:sz w:val="20"/>
          <w:szCs w:val="20"/>
        </w:rPr>
      </w:pPr>
      <w:r>
        <w:rPr>
          <w:rFonts w:ascii="Arial" w:hAnsi="Arial"/>
          <w:color w:val="010000"/>
          <w:sz w:val="20"/>
        </w:rPr>
        <w:t>Expected issue price:</w:t>
      </w:r>
      <w:r>
        <w:rPr>
          <w:rFonts w:ascii="Arial" w:hAnsi="Arial"/>
          <w:color w:val="010000"/>
          <w:sz w:val="20"/>
        </w:rPr>
        <w:t xml:space="preserve"> </w:t>
      </w:r>
      <w:r>
        <w:rPr>
          <w:rFonts w:ascii="Arial" w:hAnsi="Arial"/>
          <w:color w:val="010000"/>
          <w:sz w:val="20"/>
        </w:rPr>
        <w:t>VND 10,000/share;</w:t>
      </w:r>
    </w:p>
    <w:p w:rsidR="003F6E69" w:rsidRDefault="00335CB2">
      <w:pPr>
        <w:numPr>
          <w:ilvl w:val="0"/>
          <w:numId w:val="1"/>
        </w:numPr>
        <w:pBdr>
          <w:top w:val="nil"/>
          <w:left w:val="nil"/>
          <w:bottom w:val="nil"/>
          <w:right w:val="nil"/>
          <w:between w:val="nil"/>
        </w:pBdr>
        <w:tabs>
          <w:tab w:val="left" w:pos="432"/>
          <w:tab w:val="left" w:pos="496"/>
        </w:tabs>
        <w:spacing w:after="120" w:line="360" w:lineRule="auto"/>
        <w:rPr>
          <w:rFonts w:ascii="Arial" w:eastAsia="Arial" w:hAnsi="Arial" w:cs="Arial"/>
          <w:color w:val="010000"/>
          <w:sz w:val="20"/>
          <w:szCs w:val="20"/>
        </w:rPr>
      </w:pPr>
      <w:r>
        <w:rPr>
          <w:rFonts w:ascii="Arial" w:hAnsi="Arial"/>
          <w:color w:val="010000"/>
          <w:sz w:val="20"/>
        </w:rPr>
        <w:t>Total value of offered shares based on the par value:</w:t>
      </w:r>
      <w:r>
        <w:rPr>
          <w:rFonts w:ascii="Arial" w:hAnsi="Arial"/>
          <w:color w:val="010000"/>
          <w:sz w:val="20"/>
        </w:rPr>
        <w:t xml:space="preserve"> VND 500,000,000,000;</w:t>
      </w:r>
    </w:p>
    <w:p w:rsidR="003F6E69" w:rsidRDefault="00335CB2">
      <w:pPr>
        <w:numPr>
          <w:ilvl w:val="0"/>
          <w:numId w:val="1"/>
        </w:numPr>
        <w:pBdr>
          <w:top w:val="nil"/>
          <w:left w:val="nil"/>
          <w:bottom w:val="nil"/>
          <w:right w:val="nil"/>
          <w:between w:val="nil"/>
        </w:pBdr>
        <w:tabs>
          <w:tab w:val="left" w:pos="432"/>
          <w:tab w:val="left" w:pos="503"/>
        </w:tabs>
        <w:spacing w:after="120" w:line="360" w:lineRule="auto"/>
        <w:rPr>
          <w:rFonts w:ascii="Arial" w:eastAsia="Arial" w:hAnsi="Arial" w:cs="Arial"/>
          <w:color w:val="010000"/>
          <w:sz w:val="20"/>
          <w:szCs w:val="20"/>
        </w:rPr>
      </w:pPr>
      <w:r>
        <w:rPr>
          <w:rFonts w:ascii="Arial" w:hAnsi="Arial"/>
          <w:color w:val="010000"/>
          <w:sz w:val="20"/>
        </w:rPr>
        <w:t xml:space="preserve">Total expected capital raised:  </w:t>
      </w:r>
      <w:r>
        <w:rPr>
          <w:rFonts w:ascii="Arial" w:hAnsi="Arial"/>
          <w:color w:val="010000"/>
          <w:sz w:val="20"/>
        </w:rPr>
        <w:t>VND 500,000,000,000</w:t>
      </w:r>
    </w:p>
    <w:p w:rsidR="003F6E69" w:rsidRDefault="00335CB2">
      <w:pPr>
        <w:numPr>
          <w:ilvl w:val="0"/>
          <w:numId w:val="1"/>
        </w:numPr>
        <w:pBdr>
          <w:top w:val="nil"/>
          <w:left w:val="nil"/>
          <w:bottom w:val="nil"/>
          <w:right w:val="nil"/>
          <w:between w:val="nil"/>
        </w:pBdr>
        <w:tabs>
          <w:tab w:val="left" w:pos="432"/>
          <w:tab w:val="left" w:pos="505"/>
        </w:tabs>
        <w:spacing w:after="120" w:line="360" w:lineRule="auto"/>
        <w:rPr>
          <w:rFonts w:ascii="Arial" w:eastAsia="Arial" w:hAnsi="Arial" w:cs="Arial"/>
          <w:color w:val="010000"/>
          <w:sz w:val="20"/>
          <w:szCs w:val="20"/>
        </w:rPr>
      </w:pPr>
      <w:r>
        <w:rPr>
          <w:rFonts w:ascii="Arial" w:hAnsi="Arial"/>
          <w:color w:val="010000"/>
          <w:sz w:val="20"/>
        </w:rPr>
        <w:t xml:space="preserve">Distribution time: </w:t>
      </w:r>
      <w:r>
        <w:rPr>
          <w:rFonts w:ascii="Arial" w:hAnsi="Arial"/>
          <w:color w:val="010000"/>
          <w:sz w:val="20"/>
        </w:rPr>
        <w:t>Within 90 days from the date the State Securities Commission approves the Company to conduct a private placement and increase charter capital;</w:t>
      </w:r>
    </w:p>
    <w:p w:rsidR="003F6E69" w:rsidRDefault="00335CB2">
      <w:pPr>
        <w:numPr>
          <w:ilvl w:val="0"/>
          <w:numId w:val="1"/>
        </w:numPr>
        <w:pBdr>
          <w:top w:val="nil"/>
          <w:left w:val="nil"/>
          <w:bottom w:val="nil"/>
          <w:right w:val="nil"/>
          <w:between w:val="nil"/>
        </w:pBdr>
        <w:tabs>
          <w:tab w:val="left" w:pos="432"/>
          <w:tab w:val="left" w:pos="505"/>
        </w:tabs>
        <w:spacing w:after="120" w:line="360" w:lineRule="auto"/>
        <w:rPr>
          <w:rFonts w:ascii="Arial" w:eastAsia="Arial" w:hAnsi="Arial" w:cs="Arial"/>
          <w:color w:val="010000"/>
          <w:sz w:val="20"/>
          <w:szCs w:val="20"/>
        </w:rPr>
      </w:pPr>
      <w:r>
        <w:rPr>
          <w:rFonts w:ascii="Arial" w:hAnsi="Arial"/>
          <w:color w:val="010000"/>
          <w:sz w:val="20"/>
        </w:rPr>
        <w:t xml:space="preserve">Number of participating investors:  </w:t>
      </w:r>
      <w:r>
        <w:rPr>
          <w:rFonts w:ascii="Arial" w:hAnsi="Arial"/>
          <w:color w:val="010000"/>
          <w:sz w:val="20"/>
        </w:rPr>
        <w:t>Ensure under 100 investors as prescribed.</w:t>
      </w:r>
    </w:p>
    <w:p w:rsidR="003F6E69" w:rsidRDefault="003F6E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rsidR="003F6E69" w:rsidRDefault="00335CB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FOR CAPITAL USE</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entire amount of money raised from the offering will be used for the following purposes:</w:t>
      </w:r>
    </w:p>
    <w:p w:rsidR="003F6E69" w:rsidRDefault="00335C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Supplement working capital for business activities;</w:t>
      </w:r>
    </w:p>
    <w:p w:rsidR="003F6E69" w:rsidRDefault="00335C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Supplement capital for securities sale advance lending and margin lending activities;</w:t>
      </w:r>
    </w:p>
    <w:p w:rsidR="003F6E69" w:rsidRDefault="00335C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Enhance financial safety, supplement capital for derivative securities services;</w:t>
      </w:r>
    </w:p>
    <w:p w:rsidR="003F6E69" w:rsidRDefault="00335C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Provide other financial-securities services in accordance with the provisions of law.</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w:t>
      </w:r>
      <w:r>
        <w:rPr>
          <w:rFonts w:ascii="Arial" w:hAnsi="Arial"/>
          <w:color w:val="010000"/>
          <w:sz w:val="20"/>
        </w:rPr>
        <w:t xml:space="preserve"> use of PHS's issuance capital for business ensures compliance with relevant current regulations.</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11. </w:t>
      </w:r>
      <w:r>
        <w:rPr>
          <w:rFonts w:ascii="Arial" w:hAnsi="Arial"/>
          <w:color w:val="010000"/>
          <w:sz w:val="20"/>
        </w:rPr>
        <w:t>APPROVE THE AMENDMENT AND SUPPLEMENT TO THE COMPANY'S CHARTER</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amendment and supplement to the Company's Charter according to the attached Proposal.</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 12.</w:t>
      </w:r>
      <w:r>
        <w:rPr>
          <w:rFonts w:ascii="Arial" w:hAnsi="Arial"/>
          <w:color w:val="010000"/>
          <w:sz w:val="20"/>
        </w:rPr>
        <w:t xml:space="preserve"> </w:t>
      </w:r>
      <w:r>
        <w:rPr>
          <w:rFonts w:ascii="Arial" w:hAnsi="Arial"/>
          <w:color w:val="010000"/>
          <w:sz w:val="20"/>
        </w:rPr>
        <w:t xml:space="preserve">APPROVE THE DISMISSAL OF SUPERVISORY BOARD MEMBER MS. KUO, PING MIN AND ELECTING AN ADDITIONAL MEMBER OF </w:t>
      </w:r>
      <w:r>
        <w:rPr>
          <w:rFonts w:ascii="Arial" w:hAnsi="Arial"/>
          <w:color w:val="010000"/>
          <w:sz w:val="20"/>
        </w:rPr>
        <w:t xml:space="preserve">THE SUPERVISORY BOARD </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dismissal of Supervisory Board member Ms. Kuo, Ping Min and approved the results of the additional election of a Supervisory Board member for the 2024-2025 term as follows:</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Full name: Ms. </w:t>
      </w:r>
      <w:r>
        <w:rPr>
          <w:rFonts w:ascii="Arial" w:hAnsi="Arial"/>
          <w:color w:val="010000"/>
          <w:sz w:val="20"/>
        </w:rPr>
        <w:t>Wang, Gwan-Fang</w:t>
      </w:r>
    </w:p>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13. </w:t>
      </w:r>
      <w:r>
        <w:rPr>
          <w:rFonts w:ascii="Arial" w:hAnsi="Arial"/>
          <w:color w:val="010000"/>
          <w:sz w:val="20"/>
        </w:rPr>
        <w:t>APPROVE THE ADJUSTMENT OF THE COMPANY'S ORGANIZATIONAL CHART</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unanimously approved the adjustment of the company's organizational chart according to the attached Proposal.</w:t>
      </w:r>
    </w:p>
    <w:p w:rsidR="003F6E69" w:rsidRDefault="00335CB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14. Terms of </w:t>
      </w:r>
      <w:r>
        <w:rPr>
          <w:rFonts w:ascii="Arial" w:hAnsi="Arial"/>
          <w:color w:val="010000"/>
          <w:sz w:val="20"/>
        </w:rPr>
        <w:t>enforcement</w:t>
      </w:r>
    </w:p>
    <w:p w:rsidR="003F6E69" w:rsidRDefault="00335C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17, 2024.</w:t>
      </w:r>
    </w:p>
    <w:p w:rsidR="003F6E69" w:rsidRDefault="00335C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of Phu Hung Securities Corporation is responsible for organizing and guiding </w:t>
      </w:r>
      <w:r>
        <w:rPr>
          <w:rFonts w:ascii="Arial" w:hAnsi="Arial"/>
          <w:color w:val="010000"/>
          <w:sz w:val="20"/>
        </w:rPr>
        <w:lastRenderedPageBreak/>
        <w:t>the company to implement the clauses of this General Mandate.</w:t>
      </w:r>
    </w:p>
    <w:sectPr w:rsidR="003F6E6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93E30"/>
    <w:multiLevelType w:val="multilevel"/>
    <w:tmpl w:val="0CA09994"/>
    <w:lvl w:ilvl="0">
      <w:start w:val="1"/>
      <w:numFmt w:val="decimal"/>
      <w:lvlText w:val="(%1)"/>
      <w:lvlJc w:val="left"/>
      <w:pPr>
        <w:ind w:left="840" w:hanging="360"/>
      </w:pPr>
      <w:rPr>
        <w:rFonts w:ascii="Arial" w:eastAsia="Arial" w:hAnsi="Arial" w:cs="Arial"/>
        <w:b w:val="0"/>
        <w:i w:val="0"/>
        <w:sz w:val="20"/>
        <w:szCs w:val="20"/>
        <w:u w:val="none"/>
      </w:rPr>
    </w:lvl>
    <w:lvl w:ilvl="1">
      <w:start w:val="1"/>
      <w:numFmt w:val="lowerLetter"/>
      <w:lvlText w:val="%2."/>
      <w:lvlJc w:val="left"/>
      <w:pPr>
        <w:ind w:left="1560" w:hanging="360"/>
      </w:pPr>
      <w:rPr>
        <w:rFonts w:ascii="Arial" w:eastAsia="Arial" w:hAnsi="Arial" w:cs="Arial"/>
        <w:b w:val="0"/>
        <w:i w:val="0"/>
        <w:sz w:val="20"/>
        <w:szCs w:val="20"/>
      </w:rPr>
    </w:lvl>
    <w:lvl w:ilvl="2">
      <w:start w:val="1"/>
      <w:numFmt w:val="lowerRoman"/>
      <w:lvlText w:val="%3."/>
      <w:lvlJc w:val="right"/>
      <w:pPr>
        <w:ind w:left="2280" w:hanging="180"/>
      </w:pPr>
      <w:rPr>
        <w:rFonts w:ascii="Arial" w:eastAsia="Arial" w:hAnsi="Arial" w:cs="Arial"/>
        <w:b w:val="0"/>
        <w:i w:val="0"/>
        <w:sz w:val="20"/>
        <w:szCs w:val="20"/>
      </w:r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22C52B14"/>
    <w:multiLevelType w:val="multilevel"/>
    <w:tmpl w:val="A6628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9F10030"/>
    <w:multiLevelType w:val="multilevel"/>
    <w:tmpl w:val="C53064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9"/>
    <w:rsid w:val="00335CB2"/>
    <w:rsid w:val="003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F45D-82F8-452D-92C9-013E746B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93666C"/>
      <w:sz w:val="15"/>
      <w:szCs w:val="15"/>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after="240"/>
      <w:ind w:firstLine="20"/>
    </w:pPr>
    <w:rPr>
      <w:rFonts w:ascii="Arial" w:eastAsia="Arial" w:hAnsi="Arial" w:cs="Arial"/>
      <w:sz w:val="22"/>
      <w:szCs w:val="22"/>
    </w:rPr>
  </w:style>
  <w:style w:type="paragraph" w:customStyle="1" w:styleId="Tiu10">
    <w:name w:val="Tiêu đề #1"/>
    <w:basedOn w:val="Normal"/>
    <w:link w:val="Tiu1"/>
    <w:pPr>
      <w:spacing w:after="240"/>
      <w:jc w:val="center"/>
      <w:outlineLvl w:val="0"/>
    </w:pPr>
    <w:rPr>
      <w:rFonts w:ascii="Arial" w:eastAsia="Arial" w:hAnsi="Arial" w:cs="Arial"/>
      <w:sz w:val="30"/>
      <w:szCs w:val="30"/>
    </w:rPr>
  </w:style>
  <w:style w:type="paragraph" w:customStyle="1" w:styleId="Tiu30">
    <w:name w:val="Tiêu đề #3"/>
    <w:basedOn w:val="Normal"/>
    <w:link w:val="Tiu3"/>
    <w:pPr>
      <w:spacing w:after="240"/>
      <w:ind w:left="740"/>
      <w:outlineLvl w:val="2"/>
    </w:pPr>
    <w:rPr>
      <w:rFonts w:ascii="Arial" w:eastAsia="Arial" w:hAnsi="Arial" w:cs="Arial"/>
      <w:b/>
      <w:bCs/>
      <w:sz w:val="22"/>
      <w:szCs w:val="22"/>
    </w:rPr>
  </w:style>
  <w:style w:type="paragraph" w:customStyle="1" w:styleId="Khc0">
    <w:name w:val="Khác"/>
    <w:basedOn w:val="Normal"/>
    <w:link w:val="Khc"/>
    <w:pPr>
      <w:spacing w:after="240"/>
      <w:ind w:firstLine="20"/>
    </w:pPr>
    <w:rPr>
      <w:rFonts w:ascii="Arial" w:eastAsia="Arial" w:hAnsi="Arial" w:cs="Arial"/>
      <w:sz w:val="22"/>
      <w:szCs w:val="22"/>
    </w:rPr>
  </w:style>
  <w:style w:type="paragraph" w:customStyle="1" w:styleId="Vnbnnidung30">
    <w:name w:val="Văn bản nội dung (3)"/>
    <w:basedOn w:val="Normal"/>
    <w:link w:val="Vnbnnidung3"/>
    <w:pPr>
      <w:spacing w:line="329" w:lineRule="auto"/>
    </w:pPr>
    <w:rPr>
      <w:rFonts w:ascii="Arial" w:eastAsia="Arial" w:hAnsi="Arial" w:cs="Arial"/>
      <w:color w:val="93666C"/>
      <w:sz w:val="15"/>
      <w:szCs w:val="15"/>
    </w:rPr>
  </w:style>
  <w:style w:type="paragraph" w:customStyle="1" w:styleId="Chthchbng0">
    <w:name w:val="Chú thích bảng"/>
    <w:basedOn w:val="Normal"/>
    <w:link w:val="Chthchbng"/>
    <w:rPr>
      <w:rFonts w:ascii="Arial" w:eastAsia="Arial" w:hAnsi="Arial" w:cs="Arial"/>
      <w:sz w:val="22"/>
      <w:szCs w:val="22"/>
    </w:rPr>
  </w:style>
  <w:style w:type="paragraph" w:customStyle="1" w:styleId="Vnbnnidung20">
    <w:name w:val="Văn bản nội dung (2)"/>
    <w:basedOn w:val="Normal"/>
    <w:link w:val="Vnbnnidung2"/>
    <w:pPr>
      <w:spacing w:after="200" w:line="298" w:lineRule="auto"/>
      <w:ind w:left="460" w:firstLine="20"/>
    </w:pPr>
    <w:rPr>
      <w:rFonts w:ascii="Times New Roman" w:eastAsia="Times New Roman" w:hAnsi="Times New Roman" w:cs="Times New Roman"/>
      <w:sz w:val="22"/>
      <w:szCs w:val="22"/>
    </w:rPr>
  </w:style>
  <w:style w:type="paragraph" w:customStyle="1" w:styleId="Tiu20">
    <w:name w:val="Tiêu đề #2"/>
    <w:basedOn w:val="Normal"/>
    <w:link w:val="Tiu2"/>
    <w:pPr>
      <w:spacing w:after="210"/>
      <w:ind w:left="550"/>
      <w:outlineLvl w:val="1"/>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jc w:val="right"/>
    </w:pPr>
    <w:rPr>
      <w:sz w:val="19"/>
      <w:szCs w:val="19"/>
    </w:rPr>
  </w:style>
  <w:style w:type="table" w:styleId="TableGrid">
    <w:name w:val="Table Grid"/>
    <w:basedOn w:val="TableNormal"/>
    <w:uiPriority w:val="39"/>
    <w:rsid w:val="003D3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5LhELxuRm0xv0ZJbGNyrBVoJlA==">CgMxLjA4AHIhMUR5bnBtVFhzcEJDTzA3NWZjTGJVQ1M3czBuTjM5WS1W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2024-05-04T03:44:00Z</dcterms:created>
  <dcterms:modified xsi:type="dcterms:W3CDTF">2024-05-04T03:44:00Z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4e7d99f2a2946494a6224e26a16b2c26311c7f847ac4f877ed3876c1045844ae</vt:lpwstr>
  </property>
</Properties>
</file>